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3E5" w:rsidRPr="00473ED7" w:rsidRDefault="00D14C32">
      <w:pPr>
        <w:rPr>
          <w:b/>
          <w:sz w:val="28"/>
        </w:rPr>
      </w:pPr>
      <w:r w:rsidRPr="003B22E1">
        <w:rPr>
          <w:rFonts w:eastAsia="Times New Roman" w:cs="Times New Roman"/>
          <w:b/>
          <w:bCs/>
          <w:iCs/>
          <w:noProof/>
          <w:sz w:val="32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CA24FA7" wp14:editId="59D6A663">
            <wp:simplePos x="0" y="0"/>
            <wp:positionH relativeFrom="page">
              <wp:posOffset>5967095</wp:posOffset>
            </wp:positionH>
            <wp:positionV relativeFrom="paragraph">
              <wp:posOffset>-760095</wp:posOffset>
            </wp:positionV>
            <wp:extent cx="1662534" cy="1139490"/>
            <wp:effectExtent l="0" t="0" r="0" b="3810"/>
            <wp:wrapNone/>
            <wp:docPr id="2" name="Obrázek 2" descr="\\Frame1\UI\UI\ESC\LOGO ESC Praha\RGB-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ame1\UI\UI\ESC\LOGO ESC Praha\RGB-72Dp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534" cy="11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br/>
      </w:r>
      <w:r w:rsidR="00473ED7" w:rsidRPr="00473ED7">
        <w:rPr>
          <w:b/>
          <w:sz w:val="28"/>
        </w:rPr>
        <w:t xml:space="preserve">U Lufthansy pokračuje stávka – </w:t>
      </w:r>
      <w:r w:rsidR="00E32C39">
        <w:rPr>
          <w:b/>
          <w:sz w:val="28"/>
        </w:rPr>
        <w:t>cestující</w:t>
      </w:r>
      <w:r w:rsidR="00473ED7" w:rsidRPr="00473ED7">
        <w:rPr>
          <w:b/>
          <w:sz w:val="28"/>
        </w:rPr>
        <w:t xml:space="preserve"> mají právo na </w:t>
      </w:r>
      <w:r w:rsidR="00E32C39">
        <w:rPr>
          <w:b/>
          <w:sz w:val="28"/>
        </w:rPr>
        <w:t xml:space="preserve">bezplatnou </w:t>
      </w:r>
      <w:r w:rsidR="00473ED7" w:rsidRPr="00473ED7">
        <w:rPr>
          <w:b/>
          <w:sz w:val="28"/>
        </w:rPr>
        <w:t>péči</w:t>
      </w:r>
    </w:p>
    <w:p w:rsidR="00473ED7" w:rsidRPr="00E32C39" w:rsidRDefault="005727FF">
      <w:pPr>
        <w:rPr>
          <w:b/>
          <w:i/>
        </w:rPr>
      </w:pPr>
      <w:r>
        <w:rPr>
          <w:b/>
          <w:i/>
        </w:rPr>
        <w:t xml:space="preserve">(Praha, 9. listopadu 2015) </w:t>
      </w:r>
      <w:r w:rsidR="00473ED7" w:rsidRPr="00E32C39">
        <w:rPr>
          <w:b/>
          <w:i/>
        </w:rPr>
        <w:t xml:space="preserve">Stávka palubního personálu Lufthansy </w:t>
      </w:r>
      <w:r>
        <w:rPr>
          <w:b/>
          <w:i/>
        </w:rPr>
        <w:t xml:space="preserve">zahájená v pátek </w:t>
      </w:r>
      <w:r w:rsidR="00473ED7" w:rsidRPr="00E32C39">
        <w:rPr>
          <w:b/>
          <w:i/>
        </w:rPr>
        <w:t>nekončí, a naopak se rozšiřuje</w:t>
      </w:r>
      <w:r>
        <w:rPr>
          <w:b/>
          <w:i/>
        </w:rPr>
        <w:t xml:space="preserve"> a má se protáhnout do dalších dnů tohoto týdne</w:t>
      </w:r>
      <w:r w:rsidR="00473ED7" w:rsidRPr="00E32C39">
        <w:rPr>
          <w:b/>
          <w:i/>
        </w:rPr>
        <w:t>. Dopadne tak na daleko víc cestujících, než se původně zdálo</w:t>
      </w:r>
      <w:r>
        <w:rPr>
          <w:b/>
          <w:i/>
        </w:rPr>
        <w:t>, jejich počet překračuje 100 000</w:t>
      </w:r>
      <w:r w:rsidR="00473ED7" w:rsidRPr="00E32C39">
        <w:rPr>
          <w:b/>
          <w:i/>
        </w:rPr>
        <w:t xml:space="preserve">. </w:t>
      </w:r>
      <w:r>
        <w:rPr>
          <w:b/>
          <w:i/>
        </w:rPr>
        <w:t>D</w:t>
      </w:r>
      <w:r w:rsidR="00473ED7" w:rsidRPr="00E32C39">
        <w:rPr>
          <w:b/>
          <w:i/>
        </w:rPr>
        <w:t xml:space="preserve">opravce </w:t>
      </w:r>
      <w:r>
        <w:rPr>
          <w:b/>
          <w:i/>
        </w:rPr>
        <w:t xml:space="preserve">jim je ale </w:t>
      </w:r>
      <w:r w:rsidR="00473ED7" w:rsidRPr="00E32C39">
        <w:rPr>
          <w:b/>
          <w:i/>
        </w:rPr>
        <w:t xml:space="preserve">povinen poskytnout přesměrování </w:t>
      </w:r>
      <w:r w:rsidR="0093474A">
        <w:rPr>
          <w:b/>
          <w:i/>
        </w:rPr>
        <w:t xml:space="preserve">na náhradní let </w:t>
      </w:r>
      <w:r w:rsidR="00473ED7" w:rsidRPr="00E32C39">
        <w:rPr>
          <w:b/>
          <w:i/>
        </w:rPr>
        <w:t>v nejbližší možný termín a po dobu čekání bezplatné občerstvení a v případě potřeby i ubytování, jak uvádí Evropské spotřebitelské centrum ČR.</w:t>
      </w:r>
      <w:bookmarkStart w:id="0" w:name="_GoBack"/>
      <w:bookmarkEnd w:id="0"/>
    </w:p>
    <w:p w:rsidR="004B2287" w:rsidRPr="00473ED7" w:rsidRDefault="004B2287" w:rsidP="004B22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B2287">
        <w:rPr>
          <w:rFonts w:eastAsia="Times New Roman" w:cs="Times New Roman"/>
          <w:sz w:val="24"/>
          <w:szCs w:val="24"/>
          <w:lang w:eastAsia="cs-CZ"/>
        </w:rPr>
        <w:t>Podle dostupných informací společnost Lufthansa přesměrovává cestující na lety jiných dopravců. Cestující, kteří mají zakoupenou letenku na let v tomto týdnu, by měli Lufthansu kontaktovat a v případě problémů se následně obracet na Evropské spotřebitelské centrum či Úřad pro civilní letectví.</w:t>
      </w:r>
    </w:p>
    <w:p w:rsidR="00473ED7" w:rsidRPr="00473ED7" w:rsidRDefault="004B2287" w:rsidP="004B22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73ED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473ED7" w:rsidRPr="00473ED7">
        <w:rPr>
          <w:rFonts w:eastAsia="Times New Roman" w:cs="Times New Roman"/>
          <w:sz w:val="24"/>
          <w:szCs w:val="24"/>
          <w:lang w:eastAsia="cs-CZ"/>
        </w:rPr>
        <w:t xml:space="preserve">„Lidé mohou také odstoupit od smlouvy a požádat o vrácení peněz. V takovém případě nemá dopravce povinnost další péče,“ říká Tomáš Večl, ředitel Evropského spotřebitelského centra ČR, které se zabývá právy spotřebitelů na evropském trhu. Toto právo cestujících je stanoveno </w:t>
      </w:r>
      <w:hyperlink r:id="rId8" w:history="1">
        <w:r w:rsidR="00473ED7" w:rsidRPr="00473ED7">
          <w:rPr>
            <w:rFonts w:eastAsia="Times New Roman" w:cs="Times New Roman"/>
            <w:color w:val="0000FF"/>
            <w:sz w:val="24"/>
            <w:szCs w:val="24"/>
            <w:u w:val="single"/>
            <w:lang w:eastAsia="cs-CZ"/>
          </w:rPr>
          <w:t>evropským nařízením 261/2004</w:t>
        </w:r>
      </w:hyperlink>
      <w:r w:rsidR="00473ED7" w:rsidRPr="00473ED7">
        <w:rPr>
          <w:rFonts w:eastAsia="Times New Roman" w:cs="Times New Roman"/>
          <w:sz w:val="24"/>
          <w:szCs w:val="24"/>
          <w:lang w:eastAsia="cs-CZ"/>
        </w:rPr>
        <w:t>.</w:t>
      </w:r>
    </w:p>
    <w:p w:rsidR="00473ED7" w:rsidRDefault="006C2236" w:rsidP="00473ED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Cestující však p</w:t>
      </w:r>
      <w:r w:rsidR="00473ED7" w:rsidRPr="00473ED7">
        <w:rPr>
          <w:rFonts w:eastAsia="Times New Roman" w:cs="Times New Roman"/>
          <w:sz w:val="24"/>
          <w:szCs w:val="24"/>
          <w:lang w:eastAsia="cs-CZ"/>
        </w:rPr>
        <w:t>ři stávce personálu letecké společnosti nemají právo na paušální náhradu škody ve výši 125 až 600 eur, kterou lze požadovat v případě, kdy za zpoždění či zrušení letu nese odpovědnost dopravce. Stávku je totiž třeba považovat za tzv. mimořádnou okolnost, které dopravce nemohl zabránit.</w:t>
      </w:r>
    </w:p>
    <w:p w:rsidR="00473ED7" w:rsidRDefault="00473ED7" w:rsidP="00473ED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73ED7">
        <w:rPr>
          <w:rFonts w:eastAsia="Times New Roman" w:cs="Times New Roman"/>
          <w:sz w:val="24"/>
          <w:szCs w:val="24"/>
          <w:lang w:eastAsia="cs-CZ"/>
        </w:rPr>
        <w:t xml:space="preserve">Více informací lze najít </w:t>
      </w:r>
      <w:hyperlink r:id="rId9" w:history="1">
        <w:r w:rsidRPr="00473ED7">
          <w:rPr>
            <w:rFonts w:eastAsia="Times New Roman" w:cs="Times New Roman"/>
            <w:color w:val="0000FF"/>
            <w:sz w:val="24"/>
            <w:szCs w:val="24"/>
            <w:u w:val="single"/>
            <w:lang w:eastAsia="cs-CZ"/>
          </w:rPr>
          <w:t>v tomto článku</w:t>
        </w:r>
      </w:hyperlink>
      <w:r w:rsidRPr="00473ED7">
        <w:rPr>
          <w:rFonts w:eastAsia="Times New Roman" w:cs="Times New Roman"/>
          <w:sz w:val="24"/>
          <w:szCs w:val="24"/>
          <w:lang w:eastAsia="cs-CZ"/>
        </w:rPr>
        <w:t>, věnovaném právům cestujících, jejichž lety byly zrušeny vinou stávky či jiného zásahu vyšší moci.</w:t>
      </w:r>
    </w:p>
    <w:p w:rsidR="005727FF" w:rsidRDefault="005727FF" w:rsidP="00473ED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Palubní personál Lufthansy stávkuje kvůli sporu s vedením letecké společnosti kvůli pracovním a mzdovým podmínkám. </w:t>
      </w:r>
    </w:p>
    <w:p w:rsidR="00D14C32" w:rsidRPr="00753A89" w:rsidRDefault="00D14C32" w:rsidP="00D14C32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szCs w:val="24"/>
          <w:lang w:eastAsia="cs-CZ"/>
        </w:rPr>
      </w:pPr>
      <w:r>
        <w:rPr>
          <w:rFonts w:eastAsia="Times New Roman" w:cs="Times New Roman"/>
          <w:i/>
          <w:szCs w:val="24"/>
          <w:lang w:eastAsia="cs-CZ"/>
        </w:rPr>
        <w:br/>
      </w:r>
      <w:r w:rsidRPr="00753A89">
        <w:rPr>
          <w:rFonts w:eastAsia="Times New Roman" w:cs="Times New Roman"/>
          <w:i/>
          <w:szCs w:val="24"/>
          <w:lang w:eastAsia="cs-CZ"/>
        </w:rPr>
        <w:t xml:space="preserve">Evropské spotřebitelské centrum bezplatně pomáhá řešit spory s podnikateli z jiných zemí EU, Norska a Islandu, a to mimosoudní cestou. Více praktických informací o právech spotřebitelů při nakupování na jednotném trhu jsou dostupné na webu ESC ČR </w:t>
      </w:r>
      <w:hyperlink r:id="rId10" w:tooltip="Evropské spotřebitelské centrum" w:history="1">
        <w:r w:rsidRPr="00753A89">
          <w:rPr>
            <w:rFonts w:eastAsia="Times New Roman" w:cs="Times New Roman"/>
            <w:i/>
            <w:color w:val="0000FF"/>
            <w:szCs w:val="24"/>
            <w:u w:val="single"/>
            <w:lang w:eastAsia="cs-CZ"/>
          </w:rPr>
          <w:t>www.evropskyspotrebitel.cz</w:t>
        </w:r>
      </w:hyperlink>
      <w:r w:rsidRPr="00753A89">
        <w:rPr>
          <w:rFonts w:eastAsia="Times New Roman" w:cs="Times New Roman"/>
          <w:i/>
          <w:szCs w:val="24"/>
          <w:lang w:eastAsia="cs-CZ"/>
        </w:rPr>
        <w:t>.</w:t>
      </w:r>
    </w:p>
    <w:p w:rsidR="00D14C32" w:rsidRPr="00473ED7" w:rsidRDefault="00D14C32" w:rsidP="00D14C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</w:p>
    <w:sectPr w:rsidR="00D14C32" w:rsidRPr="00473ED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56F" w:rsidRDefault="00E0356F" w:rsidP="00D14C32">
      <w:pPr>
        <w:spacing w:after="0" w:line="240" w:lineRule="auto"/>
      </w:pPr>
      <w:r>
        <w:separator/>
      </w:r>
    </w:p>
  </w:endnote>
  <w:endnote w:type="continuationSeparator" w:id="0">
    <w:p w:rsidR="00E0356F" w:rsidRDefault="00E0356F" w:rsidP="00D1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32" w:rsidRPr="00D14C32" w:rsidRDefault="00D14C32" w:rsidP="00D14C32">
    <w:pPr>
      <w:spacing w:before="100" w:beforeAutospacing="1" w:after="100" w:afterAutospacing="1" w:line="240" w:lineRule="auto"/>
      <w:rPr>
        <w:rFonts w:eastAsia="Times New Roman" w:cs="Times New Roman"/>
        <w:sz w:val="24"/>
        <w:szCs w:val="24"/>
        <w:lang w:eastAsia="cs-CZ"/>
      </w:rPr>
    </w:pPr>
    <w:r w:rsidRPr="00D53BC6">
      <w:rPr>
        <w:rFonts w:eastAsia="Times New Roman" w:cs="Times New Roman"/>
        <w:b/>
        <w:sz w:val="24"/>
        <w:szCs w:val="24"/>
        <w:lang w:eastAsia="cs-CZ"/>
      </w:rPr>
      <w:t>Kontakt pro média:</w:t>
    </w:r>
    <w:r w:rsidRPr="00D53BC6">
      <w:rPr>
        <w:rFonts w:eastAsia="Times New Roman" w:cs="Times New Roman"/>
        <w:b/>
        <w:sz w:val="24"/>
        <w:szCs w:val="24"/>
        <w:lang w:eastAsia="cs-CZ"/>
      </w:rPr>
      <w:br/>
    </w:r>
    <w:r w:rsidRPr="00D53BC6">
      <w:rPr>
        <w:rFonts w:eastAsia="Times New Roman" w:cs="Times New Roman"/>
        <w:sz w:val="24"/>
        <w:szCs w:val="24"/>
        <w:lang w:eastAsia="cs-CZ"/>
      </w:rPr>
      <w:t>Ondřej Tichota, poradce pro komunikaci ESC ČR</w:t>
    </w:r>
    <w:r w:rsidRPr="00D53BC6">
      <w:rPr>
        <w:rFonts w:eastAsia="Times New Roman" w:cs="Times New Roman"/>
        <w:sz w:val="24"/>
        <w:szCs w:val="24"/>
        <w:lang w:eastAsia="cs-CZ"/>
      </w:rPr>
      <w:br/>
    </w:r>
    <w:hyperlink r:id="rId1" w:history="1">
      <w:r w:rsidRPr="00D53BC6">
        <w:rPr>
          <w:rStyle w:val="Hypertextovodkaz"/>
          <w:rFonts w:eastAsia="Times New Roman" w:cs="Times New Roman"/>
          <w:sz w:val="24"/>
          <w:szCs w:val="24"/>
          <w:lang w:eastAsia="cs-CZ"/>
        </w:rPr>
        <w:t>otichota@coi.cz</w:t>
      </w:r>
    </w:hyperlink>
    <w:r w:rsidRPr="00D53BC6">
      <w:rPr>
        <w:rFonts w:eastAsia="Times New Roman" w:cs="Times New Roman"/>
        <w:sz w:val="24"/>
        <w:szCs w:val="24"/>
        <w:lang w:eastAsia="cs-CZ"/>
      </w:rPr>
      <w:t>, 731 553</w:t>
    </w:r>
    <w:r>
      <w:rPr>
        <w:rFonts w:eastAsia="Times New Roman" w:cs="Times New Roman"/>
        <w:sz w:val="24"/>
        <w:szCs w:val="24"/>
        <w:lang w:eastAsia="cs-CZ"/>
      </w:rPr>
      <w:t> </w:t>
    </w:r>
    <w:r>
      <w:rPr>
        <w:rFonts w:eastAsia="Times New Roman" w:cs="Times New Roman"/>
        <w:sz w:val="24"/>
        <w:szCs w:val="24"/>
        <w:lang w:eastAsia="cs-CZ"/>
      </w:rPr>
      <w:t>653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56F" w:rsidRDefault="00E0356F" w:rsidP="00D14C32">
      <w:pPr>
        <w:spacing w:after="0" w:line="240" w:lineRule="auto"/>
      </w:pPr>
      <w:r>
        <w:separator/>
      </w:r>
    </w:p>
  </w:footnote>
  <w:footnote w:type="continuationSeparator" w:id="0">
    <w:p w:rsidR="00E0356F" w:rsidRDefault="00E0356F" w:rsidP="00D14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D7"/>
    <w:rsid w:val="00473ED7"/>
    <w:rsid w:val="004B2287"/>
    <w:rsid w:val="005727FF"/>
    <w:rsid w:val="006C2236"/>
    <w:rsid w:val="008738F7"/>
    <w:rsid w:val="0093474A"/>
    <w:rsid w:val="00D14C32"/>
    <w:rsid w:val="00D623E5"/>
    <w:rsid w:val="00E0356F"/>
    <w:rsid w:val="00E3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B949C-5B0B-4098-AECB-D3519DE0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3ED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73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14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4C32"/>
  </w:style>
  <w:style w:type="paragraph" w:styleId="Zpat">
    <w:name w:val="footer"/>
    <w:basedOn w:val="Normln"/>
    <w:link w:val="ZpatChar"/>
    <w:uiPriority w:val="99"/>
    <w:unhideWhenUsed/>
    <w:rsid w:val="00D14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4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PDF/?uri=CELEX:32004R0261&amp;qid=1396422737051&amp;from=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vropskyspotrebitel.cz/evropske-spotrebitelske-centr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ropskyspotrebitel.cz/letecka-doprava/jaka-jsou-prava-cestujicich-pri-preruseni-provozu-vinou-tzv.-vyssi-moci-prirodnich-vlivu-stavek-apod.-2713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tichota@co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928-CC99-47F5-9E5A-4A0044C4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380</Words>
  <Characters>2000</Characters>
  <Application>Microsoft Office Word</Application>
  <DocSecurity>0</DocSecurity>
  <Lines>42</Lines>
  <Paragraphs>16</Paragraphs>
  <ScaleCrop>false</ScaleCrop>
  <Company>Česká obchodní inspekce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8</cp:revision>
  <dcterms:created xsi:type="dcterms:W3CDTF">2015-11-09T10:11:00Z</dcterms:created>
  <dcterms:modified xsi:type="dcterms:W3CDTF">2015-11-09T10:32:00Z</dcterms:modified>
</cp:coreProperties>
</file>