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2F" w:rsidRPr="008A6F2F" w:rsidRDefault="008A6F2F" w:rsidP="008A6F2F">
      <w:pPr>
        <w:contextualSpacing/>
        <w:jc w:val="both"/>
        <w:rPr>
          <w:rFonts w:cstheme="minorHAnsi"/>
          <w:i/>
          <w:sz w:val="24"/>
        </w:rPr>
      </w:pPr>
      <w:r w:rsidRPr="008A6F2F">
        <w:rPr>
          <w:rFonts w:cstheme="minorHAnsi"/>
          <w:i/>
          <w:sz w:val="24"/>
        </w:rPr>
        <w:t>TISKOVÁ ZPRÁVA</w:t>
      </w:r>
      <w:bookmarkStart w:id="0" w:name="_GoBack"/>
      <w:bookmarkEnd w:id="0"/>
    </w:p>
    <w:p w:rsidR="008A6F2F" w:rsidRPr="008A6F2F" w:rsidRDefault="008A6F2F" w:rsidP="008A6F2F">
      <w:pPr>
        <w:contextualSpacing/>
        <w:jc w:val="both"/>
        <w:rPr>
          <w:rFonts w:cstheme="minorHAnsi"/>
          <w:i/>
          <w:sz w:val="24"/>
        </w:rPr>
      </w:pPr>
      <w:r w:rsidRPr="008A6F2F">
        <w:rPr>
          <w:rFonts w:cstheme="minorHAnsi"/>
          <w:i/>
          <w:sz w:val="24"/>
        </w:rPr>
        <w:t>EVROPSKÉHO SPOTŘEBITELSKÉHO CENTRA</w:t>
      </w:r>
    </w:p>
    <w:p w:rsidR="008A6F2F" w:rsidRPr="008A6F2F" w:rsidRDefault="008A6F2F" w:rsidP="008A6F2F">
      <w:pPr>
        <w:jc w:val="both"/>
        <w:rPr>
          <w:rFonts w:cstheme="minorHAnsi"/>
          <w:b/>
          <w:sz w:val="32"/>
        </w:rPr>
      </w:pPr>
      <w:r w:rsidRPr="008A6F2F">
        <w:rPr>
          <w:rFonts w:cstheme="minorHAnsi"/>
          <w:b/>
          <w:i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34F9548" wp14:editId="1F1EABAC">
            <wp:simplePos x="0" y="0"/>
            <wp:positionH relativeFrom="column">
              <wp:posOffset>3918585</wp:posOffset>
            </wp:positionH>
            <wp:positionV relativeFrom="paragraph">
              <wp:posOffset>-603852</wp:posOffset>
            </wp:positionV>
            <wp:extent cx="1713565" cy="669851"/>
            <wp:effectExtent l="0" t="0" r="1270" b="0"/>
            <wp:wrapNone/>
            <wp:docPr id="3" name="Obrázek 3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65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011" w:rsidRPr="008A6F2F" w:rsidRDefault="00E47011" w:rsidP="00E47011">
      <w:pPr>
        <w:shd w:val="clear" w:color="auto" w:fill="FFFFFF"/>
        <w:spacing w:before="100" w:beforeAutospacing="1" w:after="100" w:afterAutospacing="1" w:line="240" w:lineRule="auto"/>
        <w:outlineLvl w:val="0"/>
        <w:rPr>
          <w:rStyle w:val="Zdraznn"/>
          <w:rFonts w:cstheme="minorHAnsi"/>
          <w:b/>
          <w:i w:val="0"/>
          <w:sz w:val="32"/>
          <w:lang w:eastAsia="cs-CZ"/>
        </w:rPr>
      </w:pPr>
      <w:r w:rsidRPr="008A6F2F">
        <w:rPr>
          <w:rStyle w:val="Zdraznn"/>
          <w:rFonts w:cstheme="minorHAnsi"/>
          <w:b/>
          <w:i w:val="0"/>
          <w:sz w:val="32"/>
          <w:lang w:eastAsia="cs-CZ"/>
        </w:rPr>
        <w:t>Peníze za nedoručené dárky lze získat zpět</w:t>
      </w:r>
    </w:p>
    <w:p w:rsidR="00E47011" w:rsidRPr="008A6F2F" w:rsidRDefault="00E47011" w:rsidP="00E47011">
      <w:pPr>
        <w:pStyle w:val="Normlnweb"/>
        <w:shd w:val="clear" w:color="auto" w:fill="FFFFFF"/>
        <w:jc w:val="both"/>
        <w:rPr>
          <w:rFonts w:asciiTheme="minorHAnsi" w:hAnsiTheme="minorHAnsi" w:cstheme="minorHAnsi"/>
          <w:b/>
          <w:i/>
          <w:color w:val="292B2C"/>
          <w:sz w:val="22"/>
          <w:szCs w:val="22"/>
        </w:rPr>
      </w:pPr>
      <w:r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(Praha, 17. prosinec 2020) Pokud </w:t>
      </w:r>
      <w:r w:rsidR="00456BF9"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>internetový prodejce</w:t>
      </w:r>
      <w:r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 včas nedodá objednané vánoční dárky zaplacené </w:t>
      </w:r>
      <w:r w:rsidR="00223BAE"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online </w:t>
      </w:r>
      <w:r w:rsidR="00C21073"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kartou </w:t>
      </w:r>
      <w:r w:rsidR="00223BAE"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>a</w:t>
      </w:r>
      <w:r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 ne</w:t>
      </w:r>
      <w:r w:rsidR="00223BAE"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vrátí peníze, </w:t>
      </w:r>
      <w:r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může </w:t>
      </w:r>
      <w:r w:rsidR="00C027A7"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nakupujícím </w:t>
      </w:r>
      <w:r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pomoci nástroj zvaný </w:t>
      </w:r>
      <w:proofErr w:type="spellStart"/>
      <w:r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>chargeback</w:t>
      </w:r>
      <w:proofErr w:type="spellEnd"/>
      <w:r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. </w:t>
      </w:r>
      <w:r w:rsidR="00C21073"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>B</w:t>
      </w:r>
      <w:r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>anka spotřebitele obrazně řečeno stáhn</w:t>
      </w:r>
      <w:r w:rsidR="00C21073"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>e</w:t>
      </w:r>
      <w:r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 částku od banky prodejce, pokud neprokáže, že zboží do</w:t>
      </w:r>
      <w:r w:rsidR="00223BAE"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>ruč</w:t>
      </w:r>
      <w:r w:rsidR="00C21073"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>il</w:t>
      </w:r>
      <w:r w:rsidR="00223BAE"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>.</w:t>
      </w:r>
      <w:r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 Zkušenosti Evropského spotřebitelského centra ukazují, že banky svým klientům </w:t>
      </w:r>
      <w:r w:rsidR="00C21073"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>mnohdy</w:t>
      </w:r>
      <w:r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 vycházejí vstříc, i když </w:t>
      </w:r>
      <w:r w:rsidR="00C027A7"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k provedení </w:t>
      </w:r>
      <w:proofErr w:type="spellStart"/>
      <w:r w:rsidR="00C027A7"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>chargebacku</w:t>
      </w:r>
      <w:proofErr w:type="spellEnd"/>
      <w:r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 nejsou povinovány zákonem. Podobný postup </w:t>
      </w:r>
      <w:r w:rsidR="00C027A7"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>pro vra</w:t>
      </w:r>
      <w:r w:rsidR="00C21073"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cení plateb </w:t>
      </w:r>
      <w:r w:rsidR="00C027A7"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po porušení smlouvy </w:t>
      </w:r>
      <w:r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funguje i u některých elektronických platebních systémů. </w:t>
      </w:r>
      <w:r w:rsidR="00C027A7"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>Při</w:t>
      </w:r>
      <w:r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 </w:t>
      </w:r>
      <w:r w:rsidR="00C027A7"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platbě převodem </w:t>
      </w:r>
      <w:r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mezi bankovními účty </w:t>
      </w:r>
      <w:r w:rsidR="00223BAE"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ale </w:t>
      </w:r>
      <w:r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>takovou pomoc očekávat</w:t>
      </w:r>
      <w:r w:rsidR="00C21073"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 nelze</w:t>
      </w:r>
      <w:r w:rsidRPr="008A6F2F">
        <w:rPr>
          <w:rFonts w:asciiTheme="minorHAnsi" w:hAnsiTheme="minorHAnsi" w:cstheme="minorHAnsi"/>
          <w:b/>
          <w:i/>
          <w:color w:val="292B2C"/>
          <w:sz w:val="22"/>
          <w:szCs w:val="22"/>
        </w:rPr>
        <w:t xml:space="preserve">. </w:t>
      </w:r>
    </w:p>
    <w:p w:rsidR="00E47011" w:rsidRPr="008A6F2F" w:rsidRDefault="00E47011" w:rsidP="00E47011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292B2C"/>
          <w:sz w:val="22"/>
          <w:szCs w:val="22"/>
        </w:rPr>
      </w:pP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"Někdy si spotřebitelé neověří, od koho nakupují a </w:t>
      </w:r>
      <w:r w:rsidR="00413138" w:rsidRPr="008A6F2F">
        <w:rPr>
          <w:rFonts w:asciiTheme="minorHAnsi" w:hAnsiTheme="minorHAnsi" w:cstheme="minorHAnsi"/>
          <w:color w:val="292B2C"/>
          <w:sz w:val="22"/>
          <w:szCs w:val="22"/>
        </w:rPr>
        <w:t>zaplatí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 rizikov</w:t>
      </w:r>
      <w:r w:rsidR="00223BAE" w:rsidRPr="008A6F2F">
        <w:rPr>
          <w:rFonts w:asciiTheme="minorHAnsi" w:hAnsiTheme="minorHAnsi" w:cstheme="minorHAnsi"/>
          <w:color w:val="292B2C"/>
          <w:sz w:val="22"/>
          <w:szCs w:val="22"/>
        </w:rPr>
        <w:t>ém</w:t>
      </w:r>
      <w:r w:rsidR="00413138" w:rsidRPr="008A6F2F">
        <w:rPr>
          <w:rFonts w:asciiTheme="minorHAnsi" w:hAnsiTheme="minorHAnsi" w:cstheme="minorHAnsi"/>
          <w:color w:val="292B2C"/>
          <w:sz w:val="22"/>
          <w:szCs w:val="22"/>
        </w:rPr>
        <w:t>u</w:t>
      </w:r>
      <w:r w:rsidR="00223BAE"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 e-</w:t>
      </w:r>
      <w:proofErr w:type="spellStart"/>
      <w:r w:rsidR="00223BAE" w:rsidRPr="008A6F2F">
        <w:rPr>
          <w:rFonts w:asciiTheme="minorHAnsi" w:hAnsiTheme="minorHAnsi" w:cstheme="minorHAnsi"/>
          <w:color w:val="292B2C"/>
          <w:sz w:val="22"/>
          <w:szCs w:val="22"/>
        </w:rPr>
        <w:t>shopu</w:t>
      </w:r>
      <w:proofErr w:type="spellEnd"/>
      <w:r w:rsidRPr="008A6F2F">
        <w:rPr>
          <w:rFonts w:asciiTheme="minorHAnsi" w:hAnsiTheme="minorHAnsi" w:cstheme="minorHAnsi"/>
          <w:color w:val="292B2C"/>
          <w:sz w:val="22"/>
          <w:szCs w:val="22"/>
        </w:rPr>
        <w:t>. N</w:t>
      </w:r>
      <w:r w:rsidR="00413138" w:rsidRPr="008A6F2F">
        <w:rPr>
          <w:rFonts w:asciiTheme="minorHAnsi" w:hAnsiTheme="minorHAnsi" w:cstheme="minorHAnsi"/>
          <w:color w:val="292B2C"/>
          <w:sz w:val="22"/>
          <w:szCs w:val="22"/>
        </w:rPr>
        <w:t>ebo n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>ěkteří</w:t>
      </w:r>
      <w:r w:rsidR="00D47442"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 menší</w:t>
      </w:r>
      <w:r w:rsidR="00413138" w:rsidRPr="008A6F2F">
        <w:rPr>
          <w:rFonts w:asciiTheme="minorHAnsi" w:hAnsiTheme="minorHAnsi" w:cstheme="minorHAnsi"/>
          <w:color w:val="292B2C"/>
          <w:sz w:val="22"/>
          <w:szCs w:val="22"/>
        </w:rPr>
        <w:t>,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 </w:t>
      </w:r>
      <w:r w:rsidR="00223BAE"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jinak 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féroví prodejci mohou mít problémy </w:t>
      </w:r>
      <w:r w:rsidR="00223BAE"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kvůli vysokému 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>počt</w:t>
      </w:r>
      <w:r w:rsidR="00223BAE" w:rsidRPr="008A6F2F">
        <w:rPr>
          <w:rFonts w:asciiTheme="minorHAnsi" w:hAnsiTheme="minorHAnsi" w:cstheme="minorHAnsi"/>
          <w:color w:val="292B2C"/>
          <w:sz w:val="22"/>
          <w:szCs w:val="22"/>
        </w:rPr>
        <w:t>u</w:t>
      </w:r>
      <w:r w:rsidR="00413138"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 objednávek,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 nedoručují zboží v</w:t>
      </w:r>
      <w:r w:rsidR="00D47442" w:rsidRPr="008A6F2F">
        <w:rPr>
          <w:rFonts w:asciiTheme="minorHAnsi" w:hAnsiTheme="minorHAnsi" w:cstheme="minorHAnsi"/>
          <w:color w:val="292B2C"/>
          <w:sz w:val="22"/>
          <w:szCs w:val="22"/>
        </w:rPr>
        <w:t> uvedených termínech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 a </w:t>
      </w:r>
      <w:r w:rsidR="00223BAE" w:rsidRPr="008A6F2F">
        <w:rPr>
          <w:rFonts w:asciiTheme="minorHAnsi" w:hAnsiTheme="minorHAnsi" w:cstheme="minorHAnsi"/>
          <w:color w:val="292B2C"/>
          <w:sz w:val="22"/>
          <w:szCs w:val="22"/>
        </w:rPr>
        <w:t>nestíhají ani vracet peníze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. Pokud spotřebitelé </w:t>
      </w:r>
      <w:r w:rsidR="00413138" w:rsidRPr="008A6F2F">
        <w:rPr>
          <w:rFonts w:asciiTheme="minorHAnsi" w:hAnsiTheme="minorHAnsi" w:cstheme="minorHAnsi"/>
          <w:color w:val="292B2C"/>
          <w:sz w:val="22"/>
          <w:szCs w:val="22"/>
        </w:rPr>
        <w:t>zaplatili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 kartou nebo prostřednictvím elektronického platebního systému, </w:t>
      </w:r>
      <w:r w:rsidR="00413138"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resp. elektronické peněženky, 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je zde možnost získat své peníze zpět," říká </w:t>
      </w:r>
      <w:r w:rsidR="00223BAE" w:rsidRPr="008A6F2F">
        <w:rPr>
          <w:rFonts w:asciiTheme="minorHAnsi" w:hAnsiTheme="minorHAnsi" w:cstheme="minorHAnsi"/>
          <w:color w:val="292B2C"/>
          <w:sz w:val="22"/>
          <w:szCs w:val="22"/>
        </w:rPr>
        <w:t>Ondřej Tichota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 z Evropského </w:t>
      </w:r>
      <w:r w:rsidR="00D47442" w:rsidRPr="008A6F2F">
        <w:rPr>
          <w:rFonts w:asciiTheme="minorHAnsi" w:hAnsiTheme="minorHAnsi" w:cstheme="minorHAnsi"/>
          <w:color w:val="292B2C"/>
          <w:sz w:val="22"/>
          <w:szCs w:val="22"/>
        </w:rPr>
        <w:t>spotřebitelského centra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, které pomáhá řešit nároky vůči obchodníkům z jiných zemí EU, </w:t>
      </w:r>
      <w:r w:rsidR="00413138" w:rsidRPr="008A6F2F">
        <w:rPr>
          <w:rFonts w:asciiTheme="minorHAnsi" w:hAnsiTheme="minorHAnsi" w:cstheme="minorHAnsi"/>
          <w:color w:val="292B2C"/>
          <w:sz w:val="22"/>
          <w:szCs w:val="22"/>
        </w:rPr>
        <w:t>Velké Británie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>, Norska a Islandu.</w:t>
      </w:r>
    </w:p>
    <w:p w:rsidR="00E47011" w:rsidRPr="008A6F2F" w:rsidRDefault="00E47011" w:rsidP="00E47011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292B2C"/>
          <w:sz w:val="22"/>
          <w:szCs w:val="22"/>
        </w:rPr>
      </w:pP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Je vhodné obrátit se na </w:t>
      </w:r>
      <w:r w:rsidR="00D47A62"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oddělení reklamací plateb banky 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>vydávající karty</w:t>
      </w:r>
      <w:r w:rsidR="00D47A62" w:rsidRPr="008A6F2F">
        <w:rPr>
          <w:rFonts w:asciiTheme="minorHAnsi" w:hAnsiTheme="minorHAnsi" w:cstheme="minorHAnsi"/>
          <w:color w:val="292B2C"/>
          <w:sz w:val="22"/>
          <w:szCs w:val="22"/>
        </w:rPr>
        <w:t>,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 </w:t>
      </w:r>
      <w:r w:rsidR="00D47442"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protože </w:t>
      </w:r>
      <w:r w:rsidR="00D47A62" w:rsidRPr="008A6F2F">
        <w:rPr>
          <w:rFonts w:asciiTheme="minorHAnsi" w:hAnsiTheme="minorHAnsi" w:cstheme="minorHAnsi"/>
          <w:color w:val="292B2C"/>
          <w:sz w:val="22"/>
          <w:szCs w:val="22"/>
        </w:rPr>
        <w:t>běžní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 </w:t>
      </w:r>
      <w:r w:rsidR="00D47A62" w:rsidRPr="008A6F2F">
        <w:rPr>
          <w:rFonts w:asciiTheme="minorHAnsi" w:hAnsiTheme="minorHAnsi" w:cstheme="minorHAnsi"/>
          <w:color w:val="292B2C"/>
          <w:sz w:val="22"/>
          <w:szCs w:val="22"/>
        </w:rPr>
        <w:t>zaměstnanci poboček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 nemusí být vždy informováni o </w:t>
      </w:r>
      <w:proofErr w:type="spellStart"/>
      <w:r w:rsidR="00D47A62" w:rsidRPr="008A6F2F">
        <w:rPr>
          <w:rFonts w:asciiTheme="minorHAnsi" w:hAnsiTheme="minorHAnsi" w:cstheme="minorHAnsi"/>
          <w:color w:val="292B2C"/>
          <w:sz w:val="22"/>
          <w:szCs w:val="22"/>
        </w:rPr>
        <w:t>chargebacku</w:t>
      </w:r>
      <w:proofErr w:type="spellEnd"/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, který je nástrojem karetních asociací. Pokud jde o </w:t>
      </w:r>
      <w:r w:rsidR="00D47A62"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systémy 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>elektronick</w:t>
      </w:r>
      <w:r w:rsidR="00D47A62" w:rsidRPr="008A6F2F">
        <w:rPr>
          <w:rFonts w:asciiTheme="minorHAnsi" w:hAnsiTheme="minorHAnsi" w:cstheme="minorHAnsi"/>
          <w:color w:val="292B2C"/>
          <w:sz w:val="22"/>
          <w:szCs w:val="22"/>
        </w:rPr>
        <w:t>ých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 </w:t>
      </w:r>
      <w:r w:rsidR="00D47A62" w:rsidRPr="008A6F2F">
        <w:rPr>
          <w:rFonts w:asciiTheme="minorHAnsi" w:hAnsiTheme="minorHAnsi" w:cstheme="minorHAnsi"/>
          <w:color w:val="292B2C"/>
          <w:sz w:val="22"/>
          <w:szCs w:val="22"/>
        </w:rPr>
        <w:t>peněženek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, </w:t>
      </w:r>
      <w:r w:rsidR="00D47A62"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pomoci může 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zákaznická podpora. </w:t>
      </w:r>
    </w:p>
    <w:p w:rsidR="00C21073" w:rsidRPr="008A6F2F" w:rsidRDefault="00E47011" w:rsidP="00E47011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292B2C"/>
          <w:sz w:val="22"/>
          <w:szCs w:val="22"/>
        </w:rPr>
      </w:pPr>
      <w:r w:rsidRPr="008A6F2F">
        <w:rPr>
          <w:rFonts w:asciiTheme="minorHAnsi" w:hAnsiTheme="minorHAnsi" w:cstheme="minorHAnsi"/>
          <w:color w:val="292B2C"/>
          <w:sz w:val="22"/>
          <w:szCs w:val="22"/>
        </w:rPr>
        <w:t>"</w:t>
      </w:r>
      <w:r w:rsidR="00C21073"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Někdy banky provedou </w:t>
      </w:r>
      <w:proofErr w:type="spellStart"/>
      <w:r w:rsidR="00C21073" w:rsidRPr="008A6F2F">
        <w:rPr>
          <w:rFonts w:asciiTheme="minorHAnsi" w:hAnsiTheme="minorHAnsi" w:cstheme="minorHAnsi"/>
          <w:color w:val="292B2C"/>
          <w:sz w:val="22"/>
          <w:szCs w:val="22"/>
        </w:rPr>
        <w:t>chargeback</w:t>
      </w:r>
      <w:proofErr w:type="spellEnd"/>
      <w:r w:rsidR="00C21073"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 i v případě, kdy prodejce odmítá o</w:t>
      </w:r>
      <w:r w:rsidR="00D47442" w:rsidRPr="008A6F2F">
        <w:rPr>
          <w:rFonts w:asciiTheme="minorHAnsi" w:hAnsiTheme="minorHAnsi" w:cstheme="minorHAnsi"/>
          <w:color w:val="292B2C"/>
          <w:sz w:val="22"/>
          <w:szCs w:val="22"/>
        </w:rPr>
        <w:t>dpovědnost z</w:t>
      </w:r>
      <w:r w:rsidR="00C21073" w:rsidRPr="008A6F2F">
        <w:rPr>
          <w:rFonts w:asciiTheme="minorHAnsi" w:hAnsiTheme="minorHAnsi" w:cstheme="minorHAnsi"/>
          <w:color w:val="292B2C"/>
          <w:sz w:val="22"/>
          <w:szCs w:val="22"/>
        </w:rPr>
        <w:t>a dodání jiného než objednaného zboží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>. Spotřebitelé by měli mít připraven</w:t>
      </w:r>
      <w:r w:rsidR="00D47A62" w:rsidRPr="008A6F2F">
        <w:rPr>
          <w:rFonts w:asciiTheme="minorHAnsi" w:hAnsiTheme="minorHAnsi" w:cstheme="minorHAnsi"/>
          <w:color w:val="292B2C"/>
          <w:sz w:val="22"/>
          <w:szCs w:val="22"/>
        </w:rPr>
        <w:t>é podklady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 pro </w:t>
      </w:r>
      <w:r w:rsidR="00D47A62" w:rsidRPr="008A6F2F">
        <w:rPr>
          <w:rFonts w:asciiTheme="minorHAnsi" w:hAnsiTheme="minorHAnsi" w:cstheme="minorHAnsi"/>
          <w:color w:val="292B2C"/>
          <w:sz w:val="22"/>
          <w:szCs w:val="22"/>
        </w:rPr>
        <w:t>vydavatele karty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, včetně objednávky, faktury a komunikace s prodejcem," říká </w:t>
      </w:r>
      <w:r w:rsidR="00D47A62" w:rsidRPr="008A6F2F">
        <w:rPr>
          <w:rFonts w:asciiTheme="minorHAnsi" w:hAnsiTheme="minorHAnsi" w:cstheme="minorHAnsi"/>
          <w:color w:val="292B2C"/>
          <w:sz w:val="22"/>
          <w:szCs w:val="22"/>
        </w:rPr>
        <w:t>Ondřej Tichota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. "Vždy je dobré </w:t>
      </w:r>
      <w:r w:rsidR="00D47A62" w:rsidRPr="008A6F2F">
        <w:rPr>
          <w:rFonts w:asciiTheme="minorHAnsi" w:hAnsiTheme="minorHAnsi" w:cstheme="minorHAnsi"/>
          <w:color w:val="292B2C"/>
          <w:sz w:val="22"/>
          <w:szCs w:val="22"/>
        </w:rPr>
        <w:t>si rozbalování zásilky nafotit nebo natočit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>. Takový záznam se může hodit</w:t>
      </w:r>
      <w:r w:rsidR="00C21073"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 také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, </w:t>
      </w:r>
      <w:r w:rsidR="00C21073" w:rsidRPr="008A6F2F">
        <w:rPr>
          <w:rFonts w:asciiTheme="minorHAnsi" w:hAnsiTheme="minorHAnsi" w:cstheme="minorHAnsi"/>
          <w:color w:val="292B2C"/>
          <w:sz w:val="22"/>
          <w:szCs w:val="22"/>
        </w:rPr>
        <w:t>když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 je zboží dodáno poškozené." </w:t>
      </w:r>
    </w:p>
    <w:p w:rsidR="00E47011" w:rsidRPr="008A6F2F" w:rsidRDefault="00C21073" w:rsidP="00E47011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292B2C"/>
          <w:sz w:val="22"/>
          <w:szCs w:val="22"/>
        </w:rPr>
      </w:pPr>
      <w:r w:rsidRPr="008A6F2F">
        <w:rPr>
          <w:rFonts w:asciiTheme="minorHAnsi" w:hAnsiTheme="minorHAnsi" w:cstheme="minorHAnsi"/>
          <w:color w:val="292B2C"/>
          <w:sz w:val="22"/>
          <w:szCs w:val="22"/>
        </w:rPr>
        <w:t>O</w:t>
      </w:r>
      <w:r w:rsidR="00E47011"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bvykle 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nelze </w:t>
      </w:r>
      <w:r w:rsidR="00E47011" w:rsidRPr="008A6F2F">
        <w:rPr>
          <w:rFonts w:asciiTheme="minorHAnsi" w:hAnsiTheme="minorHAnsi" w:cstheme="minorHAnsi"/>
          <w:color w:val="292B2C"/>
          <w:sz w:val="22"/>
          <w:szCs w:val="22"/>
        </w:rPr>
        <w:t>získat peníze zpět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 po platbě</w:t>
      </w:r>
      <w:r w:rsidR="00E47011"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 bankovním převodem. 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>„Proto</w:t>
      </w:r>
      <w:r w:rsidR="00E47011"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 podvodníci obvykle vyžadují platby b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>ankovním převodem. Tak doporučujeme platit jen u e-</w:t>
      </w:r>
      <w:proofErr w:type="spellStart"/>
      <w:r w:rsidRPr="008A6F2F">
        <w:rPr>
          <w:rFonts w:asciiTheme="minorHAnsi" w:hAnsiTheme="minorHAnsi" w:cstheme="minorHAnsi"/>
          <w:color w:val="292B2C"/>
          <w:sz w:val="22"/>
          <w:szCs w:val="22"/>
        </w:rPr>
        <w:t>shopů</w:t>
      </w:r>
      <w:proofErr w:type="spellEnd"/>
      <w:r w:rsidRPr="008A6F2F">
        <w:rPr>
          <w:rFonts w:asciiTheme="minorHAnsi" w:hAnsiTheme="minorHAnsi" w:cstheme="minorHAnsi"/>
          <w:color w:val="292B2C"/>
          <w:sz w:val="22"/>
          <w:szCs w:val="22"/>
        </w:rPr>
        <w:t>, které spotřebitel zná, nebo které si dobře prověřil,</w:t>
      </w:r>
      <w:r w:rsidR="00E47011"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" uvádí 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>Ondřej Tichota z ESC ČR</w:t>
      </w:r>
      <w:r w:rsidR="006C533A"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. 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>K prověření prodejce poslouží návod</w:t>
      </w:r>
      <w:r w:rsidR="00E47011"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 na </w:t>
      </w:r>
      <w:hyperlink r:id="rId5" w:history="1">
        <w:r w:rsidR="00D47442" w:rsidRPr="008A6F2F">
          <w:rPr>
            <w:rStyle w:val="Hypertextovodkaz"/>
            <w:rFonts w:asciiTheme="minorHAnsi" w:hAnsiTheme="minorHAnsi" w:cstheme="minorHAnsi"/>
            <w:sz w:val="22"/>
            <w:szCs w:val="22"/>
          </w:rPr>
          <w:t>www.evropskyspotrebitel.cz/podvod</w:t>
        </w:r>
      </w:hyperlink>
      <w:r w:rsidR="00E47011"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. </w:t>
      </w:r>
    </w:p>
    <w:p w:rsidR="00C21073" w:rsidRPr="008A6F2F" w:rsidRDefault="00E47011" w:rsidP="00C21073">
      <w:pPr>
        <w:pStyle w:val="Normln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92B2C"/>
          <w:sz w:val="22"/>
          <w:szCs w:val="22"/>
        </w:rPr>
      </w:pP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Možné problémy s on-line obchodníky lze vyřešit smírně prostřednictvím </w:t>
      </w:r>
      <w:hyperlink r:id="rId6" w:history="1">
        <w:r w:rsidRPr="008A6F2F">
          <w:rPr>
            <w:rStyle w:val="Hypertextovodkaz"/>
            <w:rFonts w:asciiTheme="minorHAnsi" w:hAnsiTheme="minorHAnsi" w:cstheme="minorHAnsi"/>
            <w:sz w:val="22"/>
            <w:szCs w:val="22"/>
          </w:rPr>
          <w:t xml:space="preserve">platformy </w:t>
        </w:r>
        <w:r w:rsidR="00C21073" w:rsidRPr="008A6F2F">
          <w:rPr>
            <w:rStyle w:val="Hypertextovodkaz"/>
            <w:rFonts w:asciiTheme="minorHAnsi" w:hAnsiTheme="minorHAnsi" w:cstheme="minorHAnsi"/>
            <w:sz w:val="22"/>
            <w:szCs w:val="22"/>
          </w:rPr>
          <w:t>ODR pro</w:t>
        </w:r>
        <w:r w:rsidRPr="008A6F2F">
          <w:rPr>
            <w:rStyle w:val="Hypertextovodkaz"/>
            <w:rFonts w:asciiTheme="minorHAnsi" w:hAnsiTheme="minorHAnsi" w:cstheme="minorHAnsi"/>
            <w:sz w:val="22"/>
            <w:szCs w:val="22"/>
          </w:rPr>
          <w:t xml:space="preserve"> sporů on-line</w:t>
        </w:r>
      </w:hyperlink>
      <w:r w:rsidRPr="008A6F2F">
        <w:rPr>
          <w:rFonts w:asciiTheme="minorHAnsi" w:hAnsiTheme="minorHAnsi" w:cstheme="minorHAnsi"/>
          <w:color w:val="292B2C"/>
          <w:sz w:val="22"/>
          <w:szCs w:val="22"/>
        </w:rPr>
        <w:t>. Pokud má spotřebitel přeshraniční spor s obchodníkem z jiné země EU, Spojeného království, Norska nebo Islandu, může využít bezplatné pomoci sítě evropských spotřebitelských center (</w:t>
      </w:r>
      <w:r w:rsidR="00C21073" w:rsidRPr="008A6F2F">
        <w:rPr>
          <w:rFonts w:asciiTheme="minorHAnsi" w:hAnsiTheme="minorHAnsi" w:cstheme="minorHAnsi"/>
          <w:color w:val="292B2C"/>
          <w:sz w:val="22"/>
          <w:szCs w:val="22"/>
        </w:rPr>
        <w:t>ECC-Net</w:t>
      </w:r>
      <w:r w:rsidRPr="008A6F2F">
        <w:rPr>
          <w:rFonts w:asciiTheme="minorHAnsi" w:hAnsiTheme="minorHAnsi" w:cstheme="minorHAnsi"/>
          <w:color w:val="292B2C"/>
          <w:sz w:val="22"/>
          <w:szCs w:val="22"/>
        </w:rPr>
        <w:t xml:space="preserve">). 30 center oslavilo 15 let </w:t>
      </w:r>
      <w:r w:rsidR="00C21073" w:rsidRPr="008A6F2F">
        <w:rPr>
          <w:rFonts w:asciiTheme="minorHAnsi" w:hAnsiTheme="minorHAnsi" w:cstheme="minorHAnsi"/>
          <w:color w:val="292B2C"/>
          <w:sz w:val="22"/>
          <w:szCs w:val="22"/>
        </w:rPr>
        <w:t>pomoci evropským spotřebitelům. Jsou financována Evropskou komisí a zúčastněnými státy.</w:t>
      </w:r>
    </w:p>
    <w:p w:rsidR="008A6F2F" w:rsidRPr="008A6F2F" w:rsidRDefault="008A6F2F" w:rsidP="00C21073">
      <w:pPr>
        <w:pStyle w:val="Normln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92B2C"/>
          <w:sz w:val="22"/>
          <w:szCs w:val="22"/>
        </w:rPr>
      </w:pPr>
    </w:p>
    <w:p w:rsidR="008A6F2F" w:rsidRPr="008A6F2F" w:rsidRDefault="008A6F2F" w:rsidP="00C21073">
      <w:pPr>
        <w:pStyle w:val="Normln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92B2C"/>
          <w:sz w:val="22"/>
          <w:szCs w:val="22"/>
        </w:rPr>
      </w:pPr>
    </w:p>
    <w:p w:rsidR="008A6F2F" w:rsidRPr="008A6F2F" w:rsidRDefault="008A6F2F" w:rsidP="00C21073">
      <w:pPr>
        <w:pStyle w:val="Normln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92B2C"/>
          <w:sz w:val="22"/>
          <w:szCs w:val="22"/>
        </w:rPr>
      </w:pPr>
    </w:p>
    <w:p w:rsidR="008A6F2F" w:rsidRPr="008A6F2F" w:rsidRDefault="008A6F2F" w:rsidP="008A6F2F">
      <w:pPr>
        <w:pStyle w:val="Zpat"/>
        <w:rPr>
          <w:rFonts w:cstheme="minorHAnsi"/>
        </w:rPr>
      </w:pPr>
      <w:r w:rsidRPr="008A6F2F">
        <w:rPr>
          <w:rFonts w:cstheme="minorHAnsi"/>
          <w:b/>
          <w:sz w:val="20"/>
        </w:rPr>
        <w:t xml:space="preserve">Kontakt pro média: </w:t>
      </w:r>
      <w:r w:rsidRPr="008A6F2F">
        <w:rPr>
          <w:rFonts w:cstheme="minorHAnsi"/>
          <w:sz w:val="20"/>
        </w:rPr>
        <w:t xml:space="preserve">Ondřej Tichota, poradce pro komunikaci ESC ČR, 731 553 653, </w:t>
      </w:r>
      <w:hyperlink r:id="rId7" w:history="1">
        <w:r w:rsidRPr="008A6F2F">
          <w:rPr>
            <w:rStyle w:val="Hypertextovodkaz"/>
            <w:rFonts w:cstheme="minorHAnsi"/>
            <w:sz w:val="20"/>
          </w:rPr>
          <w:t>otichota@coi.cz</w:t>
        </w:r>
      </w:hyperlink>
      <w:r w:rsidRPr="008A6F2F">
        <w:rPr>
          <w:rFonts w:cstheme="minorHAnsi"/>
          <w:sz w:val="20"/>
        </w:rPr>
        <w:t xml:space="preserve"> </w:t>
      </w:r>
    </w:p>
    <w:p w:rsidR="008A6F2F" w:rsidRPr="008A6F2F" w:rsidRDefault="008A6F2F" w:rsidP="00C21073">
      <w:pPr>
        <w:pStyle w:val="Normln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92B2C"/>
          <w:sz w:val="22"/>
          <w:szCs w:val="22"/>
        </w:rPr>
      </w:pPr>
    </w:p>
    <w:sectPr w:rsidR="008A6F2F" w:rsidRPr="008A6F2F" w:rsidSect="008A6F2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E1"/>
    <w:rsid w:val="00123E8A"/>
    <w:rsid w:val="00165376"/>
    <w:rsid w:val="001950FC"/>
    <w:rsid w:val="00200CAC"/>
    <w:rsid w:val="00223BAE"/>
    <w:rsid w:val="00243FAA"/>
    <w:rsid w:val="002E6902"/>
    <w:rsid w:val="00376E57"/>
    <w:rsid w:val="003F7BA8"/>
    <w:rsid w:val="00413138"/>
    <w:rsid w:val="00456BF9"/>
    <w:rsid w:val="004931C5"/>
    <w:rsid w:val="005746F3"/>
    <w:rsid w:val="0060675C"/>
    <w:rsid w:val="006562FB"/>
    <w:rsid w:val="0067319C"/>
    <w:rsid w:val="006854E1"/>
    <w:rsid w:val="006C533A"/>
    <w:rsid w:val="006F1D28"/>
    <w:rsid w:val="0073631B"/>
    <w:rsid w:val="007E6E9A"/>
    <w:rsid w:val="0087573A"/>
    <w:rsid w:val="00883C43"/>
    <w:rsid w:val="008A6F2F"/>
    <w:rsid w:val="009F42B4"/>
    <w:rsid w:val="00A77267"/>
    <w:rsid w:val="00B745E1"/>
    <w:rsid w:val="00C027A7"/>
    <w:rsid w:val="00C21073"/>
    <w:rsid w:val="00D47442"/>
    <w:rsid w:val="00D47A62"/>
    <w:rsid w:val="00DB4091"/>
    <w:rsid w:val="00E47011"/>
    <w:rsid w:val="00F16980"/>
    <w:rsid w:val="00F4768D"/>
    <w:rsid w:val="00F61C14"/>
    <w:rsid w:val="00F8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6772"/>
  <w15:chartTrackingRefBased/>
  <w15:docId w15:val="{23D9B3EC-2B73-44A0-BC9E-7CDCE64E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E6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65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165376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16537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E6E9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562FB"/>
    <w:rPr>
      <w:color w:val="954F72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8A6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tichota@co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odr" TargetMode="External"/><Relationship Id="rId5" Type="http://schemas.openxmlformats.org/officeDocument/2006/relationships/hyperlink" Target="http://www.evropskyspotrebitel.cz/podvod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2519</Characters>
  <Application>Microsoft Office Word</Application>
  <DocSecurity>0</DocSecurity>
  <Lines>45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3</cp:revision>
  <dcterms:created xsi:type="dcterms:W3CDTF">2020-12-16T07:29:00Z</dcterms:created>
  <dcterms:modified xsi:type="dcterms:W3CDTF">2020-12-16T07:37:00Z</dcterms:modified>
</cp:coreProperties>
</file>