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E7D4D60" w14:textId="7D6FBFF7" w:rsidR="00E210E3" w:rsidRDefault="00F874F8" w:rsidP="008F60EE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</w:rPr>
      </w:pPr>
      <w:bookmarkStart w:id="0" w:name="_GoBack"/>
      <w:r>
        <w:rPr>
          <w:rFonts w:ascii="Calibri" w:hAnsi="Calibri" w:cs="Arial"/>
          <w:b/>
          <w:color w:val="0070C0"/>
          <w:sz w:val="32"/>
          <w:szCs w:val="32"/>
        </w:rPr>
        <w:t>Výsledky kontrol pyrotechniky v roce 2020</w:t>
      </w:r>
    </w:p>
    <w:p w14:paraId="5E53E030" w14:textId="143E12EB" w:rsidR="008F60EE" w:rsidRPr="008F60EE" w:rsidRDefault="008F60EE" w:rsidP="008F60EE">
      <w:pPr>
        <w:spacing w:after="120"/>
        <w:jc w:val="both"/>
        <w:rPr>
          <w:rFonts w:ascii="Calibri" w:hAnsi="Calibri" w:cs="Arial"/>
          <w:i/>
          <w:color w:val="0070C0"/>
          <w:sz w:val="32"/>
          <w:szCs w:val="32"/>
        </w:rPr>
      </w:pPr>
      <w:r w:rsidRPr="008F60EE">
        <w:rPr>
          <w:rFonts w:ascii="Calibri" w:hAnsi="Calibri" w:cs="Calibri"/>
          <w:i/>
          <w:sz w:val="22"/>
          <w:szCs w:val="22"/>
        </w:rPr>
        <w:t>(Závěrečná zpráva za rok 2020)</w:t>
      </w:r>
    </w:p>
    <w:p w14:paraId="0489E467" w14:textId="143068E6" w:rsidR="00F874F8" w:rsidRPr="00F874F8" w:rsidRDefault="00AC5225" w:rsidP="00F874F8">
      <w:pPr>
        <w:pStyle w:val="Nzev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75CBD">
        <w:rPr>
          <w:rFonts w:ascii="Calibri" w:hAnsi="Calibri" w:cs="Calibri"/>
          <w:b/>
          <w:i/>
          <w:sz w:val="22"/>
          <w:szCs w:val="22"/>
        </w:rPr>
        <w:t>(</w:t>
      </w:r>
      <w:r w:rsidR="0093311E" w:rsidRPr="00D75CBD">
        <w:rPr>
          <w:rFonts w:ascii="Calibri" w:hAnsi="Calibri" w:cs="Calibri"/>
          <w:b/>
          <w:i/>
          <w:sz w:val="22"/>
          <w:szCs w:val="22"/>
        </w:rPr>
        <w:t>Praha</w:t>
      </w:r>
      <w:r w:rsidR="001676F1" w:rsidRPr="00D75CBD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E71EEB">
        <w:rPr>
          <w:rFonts w:ascii="Calibri" w:hAnsi="Calibri" w:cs="Calibri"/>
          <w:b/>
          <w:i/>
          <w:sz w:val="22"/>
          <w:szCs w:val="22"/>
        </w:rPr>
        <w:t>1</w:t>
      </w:r>
      <w:r w:rsidR="00F874F8">
        <w:rPr>
          <w:rFonts w:asciiTheme="minorHAnsi" w:hAnsiTheme="minorHAnsi" w:cstheme="minorHAnsi"/>
          <w:b/>
          <w:i/>
          <w:sz w:val="22"/>
          <w:szCs w:val="22"/>
        </w:rPr>
        <w:t>5</w:t>
      </w:r>
      <w:r w:rsidR="00BD5B5C" w:rsidRPr="00E71EEB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E71EE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60EE" w:rsidRPr="00E71EEB">
        <w:rPr>
          <w:rFonts w:asciiTheme="minorHAnsi" w:hAnsiTheme="minorHAnsi" w:cstheme="minorHAnsi"/>
          <w:b/>
          <w:i/>
          <w:sz w:val="22"/>
          <w:szCs w:val="22"/>
        </w:rPr>
        <w:t>ú</w:t>
      </w:r>
      <w:r w:rsidR="008F60EE" w:rsidRPr="00F874F8">
        <w:rPr>
          <w:rFonts w:asciiTheme="minorHAnsi" w:hAnsiTheme="minorHAnsi" w:cstheme="minorHAnsi"/>
          <w:b/>
          <w:i/>
          <w:sz w:val="22"/>
          <w:szCs w:val="22"/>
        </w:rPr>
        <w:t>nor</w:t>
      </w:r>
      <w:r w:rsidR="00DA3444" w:rsidRPr="00F874F8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F874F8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F874F8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F874F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FF" w:rsidRPr="00F874F8">
        <w:rPr>
          <w:rFonts w:asciiTheme="minorHAnsi" w:hAnsiTheme="minorHAnsi" w:cstheme="minorHAnsi"/>
          <w:b/>
          <w:sz w:val="22"/>
          <w:szCs w:val="22"/>
        </w:rPr>
        <w:t xml:space="preserve">Česká </w:t>
      </w:r>
      <w:r w:rsidR="001224BB" w:rsidRPr="00F874F8">
        <w:rPr>
          <w:rFonts w:asciiTheme="minorHAnsi" w:hAnsiTheme="minorHAnsi" w:cstheme="minorHAnsi"/>
          <w:b/>
          <w:sz w:val="22"/>
          <w:szCs w:val="22"/>
        </w:rPr>
        <w:t xml:space="preserve">obchodní inspekce </w:t>
      </w:r>
      <w:r w:rsidR="00F874F8" w:rsidRPr="00F874F8">
        <w:rPr>
          <w:rFonts w:asciiTheme="minorHAnsi" w:hAnsiTheme="minorHAnsi" w:cstheme="minorHAnsi"/>
          <w:b/>
          <w:sz w:val="22"/>
          <w:szCs w:val="22"/>
        </w:rPr>
        <w:t>v roce 202</w:t>
      </w:r>
      <w:r w:rsidR="00F874F8">
        <w:rPr>
          <w:rFonts w:asciiTheme="minorHAnsi" w:hAnsiTheme="minorHAnsi" w:cstheme="minorHAnsi"/>
          <w:b/>
          <w:sz w:val="22"/>
          <w:szCs w:val="22"/>
        </w:rPr>
        <w:t xml:space="preserve">0 nabídku, prodej a skladování </w:t>
      </w:r>
      <w:r w:rsidR="00F874F8" w:rsidRPr="00F874F8">
        <w:rPr>
          <w:rFonts w:asciiTheme="minorHAnsi" w:hAnsiTheme="minorHAnsi" w:cstheme="minorHAnsi"/>
          <w:b/>
          <w:sz w:val="22"/>
          <w:szCs w:val="22"/>
        </w:rPr>
        <w:t xml:space="preserve">pyrotechnických výrobků. Zákon č. 206/2015 Sb., o pyrotechnických výrobcích a zacházení s nimi ukládá obchodníkům bezpečné zacházení se zábavní pyrotechnikou, která by v některých případech mohla vážně ohrozit zdraví spotřebitele. ČOI v minulém roce uskutečnila 140 kontrol a ve 23 případech zjistila porušení tohoto zákona. </w:t>
      </w:r>
      <w:r w:rsidR="00F874F8" w:rsidRPr="00F874F8">
        <w:rPr>
          <w:rFonts w:asciiTheme="minorHAnsi" w:hAnsiTheme="minorHAnsi" w:cstheme="minorHAnsi"/>
          <w:b/>
          <w:i/>
          <w:sz w:val="22"/>
          <w:szCs w:val="22"/>
        </w:rPr>
        <w:t>„ Česká obchodní inspekce p</w:t>
      </w:r>
      <w:r w:rsidR="00F874F8" w:rsidRPr="00F874F8">
        <w:rPr>
          <w:rFonts w:asciiTheme="minorHAnsi" w:eastAsiaTheme="minorHAnsi" w:hAnsiTheme="minorHAnsi" w:cstheme="minorHAnsi"/>
          <w:b/>
          <w:i/>
          <w:sz w:val="22"/>
          <w:szCs w:val="22"/>
        </w:rPr>
        <w:t xml:space="preserve">ři kontrolách zaznamenala i </w:t>
      </w:r>
      <w:r w:rsidR="00F874F8" w:rsidRPr="00F874F8">
        <w:rPr>
          <w:rFonts w:asciiTheme="minorHAnsi" w:hAnsiTheme="minorHAnsi" w:cstheme="minorHAnsi"/>
          <w:b/>
          <w:bCs/>
          <w:i/>
          <w:sz w:val="22"/>
          <w:szCs w:val="22"/>
        </w:rPr>
        <w:t>prodeje mladistvým, kteří nemají podle tohoto zákona možnost zakoupení pyrotechnických výrobků z důvodu nesplnění věkového limitu. Používání pyrotechnických výrobků nezletilými osobami znamená nebezpečí jak pro ně samotné, tak i pro jejich okolí. ČOI bude v těchto kontrolních akcích pokračovat dále tak, aby bylo v maximální možné míře zamezeno prodeji nebezpečné zábavní pyrotechniky mladistvým osobám,“</w:t>
      </w:r>
      <w:r w:rsidR="00F874F8" w:rsidRPr="00F874F8">
        <w:rPr>
          <w:rFonts w:asciiTheme="minorHAnsi" w:hAnsiTheme="minorHAnsi" w:cstheme="minorHAnsi"/>
          <w:b/>
          <w:bCs/>
          <w:sz w:val="22"/>
          <w:szCs w:val="22"/>
        </w:rPr>
        <w:t xml:space="preserve"> říká ke kontrolám ředitel ČOI Mojmír Bezecný. </w:t>
      </w:r>
    </w:p>
    <w:bookmarkEnd w:id="0"/>
    <w:p w14:paraId="390C05E1" w14:textId="77777777" w:rsidR="00F874F8" w:rsidRPr="00F874F8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74F8">
        <w:rPr>
          <w:rFonts w:asciiTheme="minorHAnsi" w:hAnsiTheme="minorHAnsi" w:cstheme="minorHAnsi"/>
          <w:sz w:val="22"/>
          <w:szCs w:val="22"/>
        </w:rPr>
        <w:t>Česká obchodní inspekce v období od 1. října do 31. prosince 2020 uskutečnila kontroly zaměřené na nabídku, prodej a skladování pyrotechnických výrobků. Provedla celkem</w:t>
      </w:r>
      <w:r w:rsidRPr="00F874F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874F8">
        <w:rPr>
          <w:rFonts w:asciiTheme="minorHAnsi" w:hAnsiTheme="minorHAnsi" w:cstheme="minorHAnsi"/>
          <w:sz w:val="22"/>
          <w:szCs w:val="22"/>
        </w:rPr>
        <w:t xml:space="preserve">140 kontrol a porušení zákona č.  206/2015 Sb., zjistila celkem ve 23 případech. </w:t>
      </w:r>
    </w:p>
    <w:p w14:paraId="4A5E31CF" w14:textId="2A22CE2B" w:rsidR="00F874F8" w:rsidRPr="00F874F8" w:rsidRDefault="00F874F8" w:rsidP="00F874F8">
      <w:pPr>
        <w:pStyle w:val="Odstavecseseznamem"/>
        <w:tabs>
          <w:tab w:val="left" w:pos="9214"/>
        </w:tabs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 w:rsidRPr="00F874F8">
        <w:rPr>
          <w:rFonts w:asciiTheme="minorHAnsi" w:eastAsiaTheme="minorHAnsi" w:hAnsiTheme="minorHAnsi" w:cstheme="minorHAnsi"/>
        </w:rPr>
        <w:t xml:space="preserve">Monitoring trhu rovněž potvrdil trend, kdy se snižuje počet subjektů, které prodávají zábavní pyrotechniku v rámci doplňkového prodeje. </w:t>
      </w:r>
    </w:p>
    <w:p w14:paraId="78374473" w14:textId="42B5F6B4" w:rsidR="00F874F8" w:rsidRPr="00F874F8" w:rsidRDefault="00F874F8" w:rsidP="00F874F8">
      <w:pPr>
        <w:pStyle w:val="Nzev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74F8">
        <w:rPr>
          <w:rFonts w:asciiTheme="minorHAnsi" w:hAnsiTheme="minorHAnsi" w:cstheme="minorHAnsi"/>
          <w:bCs/>
          <w:sz w:val="22"/>
          <w:szCs w:val="22"/>
        </w:rPr>
        <w:t xml:space="preserve">Problematiku zábavní pyrotechniky blíže upravuje zákon č. 206/2015 Sb., o pyrotechnických výrobcích a zacházení s nimi a o změně některých zákonů (zákon o pyrotechnice), který upravuje pravidla určená k dosažení volného pohybu pyrotechnických výrobků na vnitřním trhu, základní bezpečnostní požadavky, které musí pyrotechnické výrobky splňovat před jejich dodáním na trh, a další požadavky pro zajištění ochrany lidského života, zdraví, majetku, veřejné bezpečnosti, včetně ochrany a bezpečnosti spotřebitelů, a to s přihlédnutím k zájmu na ochraně životního prostředí. </w:t>
      </w:r>
    </w:p>
    <w:p w14:paraId="5FC753A6" w14:textId="204D9949" w:rsidR="00F874F8" w:rsidRPr="00F874F8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hAnsiTheme="minorHAnsi" w:cstheme="minorHAnsi"/>
          <w:bCs/>
          <w:sz w:val="22"/>
          <w:szCs w:val="22"/>
        </w:rPr>
        <w:t xml:space="preserve">Součástí kontrolní akce bylo prověřit dodržování i dalších právních předpisů, především zákon </w:t>
      </w:r>
      <w:r w:rsidRPr="00F874F8">
        <w:rPr>
          <w:rFonts w:asciiTheme="minorHAnsi" w:eastAsiaTheme="minorHAnsi" w:hAnsiTheme="minorHAnsi" w:cstheme="minorHAnsi"/>
          <w:sz w:val="22"/>
          <w:szCs w:val="22"/>
        </w:rPr>
        <w:t>č. 634/1992 Sb., o ochraně spotřebitele, který byl porušen ve 47 případech.</w:t>
      </w:r>
    </w:p>
    <w:p w14:paraId="5CA27DA9" w14:textId="440E129A" w:rsidR="00F874F8" w:rsidRPr="00F874F8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sz w:val="22"/>
          <w:szCs w:val="22"/>
        </w:rPr>
        <w:t>Česká obchodní inspekce v rámci této kontrolní akce spolupracovala ve dvou případech s Policií ČR.</w:t>
      </w:r>
    </w:p>
    <w:p w14:paraId="60BBA405" w14:textId="77777777" w:rsidR="00F874F8" w:rsidRPr="00F874F8" w:rsidRDefault="00F874F8" w:rsidP="00F874F8">
      <w:pPr>
        <w:pStyle w:val="Odstavecseseznamem"/>
        <w:tabs>
          <w:tab w:val="left" w:pos="9214"/>
        </w:tabs>
        <w:spacing w:before="120" w:after="120"/>
        <w:ind w:left="0"/>
        <w:jc w:val="both"/>
        <w:rPr>
          <w:rFonts w:asciiTheme="minorHAnsi" w:hAnsiTheme="minorHAnsi" w:cstheme="minorHAnsi"/>
          <w:bCs/>
        </w:rPr>
      </w:pPr>
      <w:r w:rsidRPr="00F874F8">
        <w:rPr>
          <w:rFonts w:asciiTheme="minorHAnsi" w:eastAsiaTheme="minorHAnsi" w:hAnsiTheme="minorHAnsi" w:cstheme="minorHAnsi"/>
        </w:rPr>
        <w:t xml:space="preserve">Kontrolní činnost byla významnou měrou ovlivněna epidemiologickou situací a s ní souvisejícími opatřeními vlády ČR, které měly vliv na snížení počtu kontrol, především v kamenných obchodech. </w:t>
      </w:r>
    </w:p>
    <w:p w14:paraId="199035AD" w14:textId="77777777" w:rsidR="00F874F8" w:rsidRPr="00F874F8" w:rsidRDefault="00F874F8" w:rsidP="00F874F8">
      <w:pPr>
        <w:tabs>
          <w:tab w:val="left" w:pos="9214"/>
        </w:tabs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C67E9DD" w14:textId="200E6120" w:rsidR="00F874F8" w:rsidRDefault="00F874F8" w:rsidP="00F874F8">
      <w:pPr>
        <w:tabs>
          <w:tab w:val="left" w:pos="9214"/>
        </w:tabs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2B0DD38" w14:textId="77777777" w:rsidR="008D09CD" w:rsidRPr="00F874F8" w:rsidRDefault="008D09CD" w:rsidP="00F874F8">
      <w:pPr>
        <w:tabs>
          <w:tab w:val="left" w:pos="9214"/>
        </w:tabs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1900"/>
        <w:gridCol w:w="1760"/>
        <w:gridCol w:w="2140"/>
      </w:tblGrid>
      <w:tr w:rsidR="00F874F8" w:rsidRPr="00F874F8" w14:paraId="59F44E2D" w14:textId="77777777" w:rsidTr="00B31B6D">
        <w:trPr>
          <w:trHeight w:val="342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983B015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09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Inspektorát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C06E593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09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Počet kontrol 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0FA23157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09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Kontroly se se zjištěním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C4B9086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D09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Zjištění v %</w:t>
            </w:r>
          </w:p>
        </w:tc>
      </w:tr>
      <w:tr w:rsidR="00F874F8" w:rsidRPr="00F874F8" w14:paraId="61462194" w14:textId="77777777" w:rsidTr="00B31B6D">
        <w:trPr>
          <w:trHeight w:val="509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680AF6" w14:textId="77777777" w:rsidR="00F874F8" w:rsidRPr="008D09CD" w:rsidRDefault="00F874F8" w:rsidP="00F874F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794774" w14:textId="77777777" w:rsidR="00F874F8" w:rsidRPr="008D09CD" w:rsidRDefault="00F874F8" w:rsidP="00F874F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DB6D693" w14:textId="77777777" w:rsidR="00F874F8" w:rsidRPr="008D09CD" w:rsidRDefault="00F874F8" w:rsidP="00F874F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4A52B066" w14:textId="77777777" w:rsidR="00F874F8" w:rsidRPr="008D09CD" w:rsidRDefault="00F874F8" w:rsidP="00F874F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74F8" w:rsidRPr="00F874F8" w14:paraId="4C0CD8AC" w14:textId="77777777" w:rsidTr="00B31B6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831384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Středočeský a Hl. město Praha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90863E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07AE9D0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668C2FB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F874F8" w:rsidRPr="00F874F8" w14:paraId="34988EF8" w14:textId="77777777" w:rsidTr="00B31B6D">
        <w:trPr>
          <w:trHeight w:val="2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E10EE2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Jihočeský a Vysočina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04CA1F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ECACED2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56D13AC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0,0%</w:t>
            </w:r>
          </w:p>
        </w:tc>
      </w:tr>
      <w:tr w:rsidR="00F874F8" w:rsidRPr="00F874F8" w14:paraId="781AD94C" w14:textId="77777777" w:rsidTr="00B31B6D">
        <w:trPr>
          <w:trHeight w:val="2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B17FA2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Plzeňský a Karlovarský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7A44E4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4B1ACE7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F42FE18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65,0%</w:t>
            </w:r>
          </w:p>
        </w:tc>
      </w:tr>
      <w:tr w:rsidR="00F874F8" w:rsidRPr="00F874F8" w14:paraId="07B05BB7" w14:textId="77777777" w:rsidTr="00B31B6D">
        <w:trPr>
          <w:trHeight w:val="2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0F3F1B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Ústecký a Liberecký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F4CA73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20756E0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E9C9295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29,3%</w:t>
            </w:r>
          </w:p>
        </w:tc>
      </w:tr>
      <w:tr w:rsidR="00F874F8" w:rsidRPr="00F874F8" w14:paraId="4737AD9F" w14:textId="77777777" w:rsidTr="00B31B6D">
        <w:trPr>
          <w:trHeight w:val="2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BB3028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Královéhradecký a Pardubický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333C9C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BA8EA7D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5A3891A1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23,5%</w:t>
            </w:r>
          </w:p>
        </w:tc>
      </w:tr>
      <w:tr w:rsidR="00F874F8" w:rsidRPr="00F874F8" w14:paraId="7B6998E9" w14:textId="77777777" w:rsidTr="00B31B6D">
        <w:trPr>
          <w:trHeight w:val="2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0C8853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Jihomoravský a Zlínský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D6B0A6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4437146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A5D6146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33,3%</w:t>
            </w:r>
          </w:p>
        </w:tc>
      </w:tr>
      <w:tr w:rsidR="00F874F8" w:rsidRPr="00F874F8" w14:paraId="7BA71928" w14:textId="77777777" w:rsidTr="00B31B6D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1C24B9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Olomoucký a Moravskoslezský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B98D45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86D7584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A4246E9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27,8%</w:t>
            </w:r>
          </w:p>
        </w:tc>
      </w:tr>
      <w:tr w:rsidR="00F874F8" w:rsidRPr="00F874F8" w14:paraId="557C6B80" w14:textId="77777777" w:rsidTr="00B31B6D">
        <w:trPr>
          <w:trHeight w:val="39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7CFC6E" w14:textId="77777777" w:rsidR="00F874F8" w:rsidRPr="008D09CD" w:rsidRDefault="00F874F8" w:rsidP="00F874F8">
            <w:pPr>
              <w:spacing w:line="276" w:lineRule="auto"/>
              <w:ind w:firstLineChars="100" w:firstLine="20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ECED30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54337C" w14:textId="77777777" w:rsidR="00F874F8" w:rsidRPr="008D09CD" w:rsidRDefault="00F874F8" w:rsidP="00F874F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6480F36" w14:textId="77777777" w:rsidR="00F874F8" w:rsidRPr="008D09CD" w:rsidRDefault="00F874F8" w:rsidP="00F874F8">
            <w:pPr>
              <w:spacing w:line="276" w:lineRule="auto"/>
              <w:ind w:firstLineChars="400" w:firstLine="800"/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D09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31,4%</w:t>
            </w:r>
          </w:p>
        </w:tc>
      </w:tr>
    </w:tbl>
    <w:p w14:paraId="2134E205" w14:textId="77777777" w:rsidR="00F874F8" w:rsidRPr="00F874F8" w:rsidRDefault="00F874F8" w:rsidP="00F874F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CFAF77" w14:textId="77777777" w:rsidR="00F874F8" w:rsidRPr="00F874F8" w:rsidRDefault="00F874F8" w:rsidP="00F874F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874F8">
        <w:rPr>
          <w:rFonts w:asciiTheme="minorHAnsi" w:hAnsiTheme="minorHAnsi" w:cstheme="minorHAnsi"/>
          <w:b/>
          <w:sz w:val="22"/>
          <w:szCs w:val="22"/>
        </w:rPr>
        <w:t>Zjištěné nedostatky</w:t>
      </w:r>
    </w:p>
    <w:p w14:paraId="2E8B0CF2" w14:textId="77777777" w:rsidR="00F874F8" w:rsidRPr="00F874F8" w:rsidRDefault="00F874F8" w:rsidP="00F874F8">
      <w:pPr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hAnsiTheme="minorHAnsi" w:cstheme="minorHAnsi"/>
          <w:b/>
          <w:sz w:val="22"/>
          <w:szCs w:val="22"/>
        </w:rPr>
        <w:t xml:space="preserve">Porušení zákona č. 206/2015 Sb., o pyrotechnických výrobcích a zacházení s nimi </w:t>
      </w:r>
      <w:r w:rsidRPr="00F874F8">
        <w:rPr>
          <w:rFonts w:asciiTheme="minorHAnsi" w:eastAsiaTheme="minorHAnsi" w:hAnsiTheme="minorHAnsi" w:cstheme="minorHAnsi"/>
          <w:sz w:val="22"/>
          <w:szCs w:val="22"/>
        </w:rPr>
        <w:t>bylo zjištěno v 23 případech, z tohoto počtu konkrétně:</w:t>
      </w:r>
    </w:p>
    <w:p w14:paraId="277C79E8" w14:textId="77777777" w:rsidR="00F874F8" w:rsidRPr="00F874F8" w:rsidRDefault="00F874F8" w:rsidP="00F874F8">
      <w:pPr>
        <w:pStyle w:val="Odstavecseseznamem"/>
        <w:numPr>
          <w:ilvl w:val="0"/>
          <w:numId w:val="22"/>
        </w:numPr>
        <w:tabs>
          <w:tab w:val="left" w:pos="9214"/>
        </w:tabs>
        <w:spacing w:before="120" w:after="120"/>
        <w:ind w:left="284" w:hanging="284"/>
        <w:jc w:val="both"/>
        <w:rPr>
          <w:rFonts w:asciiTheme="minorHAnsi" w:eastAsiaTheme="minorHAnsi" w:hAnsiTheme="minorHAnsi" w:cstheme="minorHAnsi"/>
        </w:rPr>
      </w:pPr>
      <w:r w:rsidRPr="00F874F8">
        <w:rPr>
          <w:rFonts w:asciiTheme="minorHAnsi" w:eastAsiaTheme="minorHAnsi" w:hAnsiTheme="minorHAnsi" w:cstheme="minorHAnsi"/>
        </w:rPr>
        <w:t>v 8 případech byly porušeny požadavky na skladování pyrotechnických výrobků (§ 26 odst. 1)</w:t>
      </w:r>
    </w:p>
    <w:p w14:paraId="6D5D7286" w14:textId="77777777" w:rsidR="00F874F8" w:rsidRPr="00F874F8" w:rsidRDefault="00F874F8" w:rsidP="00F874F8">
      <w:pPr>
        <w:pStyle w:val="Odstavecseseznamem"/>
        <w:numPr>
          <w:ilvl w:val="0"/>
          <w:numId w:val="22"/>
        </w:numPr>
        <w:tabs>
          <w:tab w:val="left" w:pos="9214"/>
        </w:tabs>
        <w:spacing w:before="120" w:after="120"/>
        <w:ind w:left="284" w:hanging="284"/>
        <w:jc w:val="both"/>
        <w:rPr>
          <w:rFonts w:asciiTheme="minorHAnsi" w:eastAsiaTheme="minorHAnsi" w:hAnsiTheme="minorHAnsi" w:cstheme="minorHAnsi"/>
        </w:rPr>
      </w:pPr>
      <w:r w:rsidRPr="00F874F8">
        <w:rPr>
          <w:rFonts w:asciiTheme="minorHAnsi" w:eastAsiaTheme="minorHAnsi" w:hAnsiTheme="minorHAnsi" w:cstheme="minorHAnsi"/>
        </w:rPr>
        <w:t>v 5 případech byly pyrotechnické výrobky kategorií F1, F2 prodány osobám mladším, než je zákonem stanoveno (§ 5 odst. 1)</w:t>
      </w:r>
    </w:p>
    <w:p w14:paraId="34FF7631" w14:textId="77777777" w:rsidR="00F874F8" w:rsidRPr="00F874F8" w:rsidRDefault="00F874F8" w:rsidP="00F874F8">
      <w:pPr>
        <w:pStyle w:val="Odstavecseseznamem"/>
        <w:numPr>
          <w:ilvl w:val="0"/>
          <w:numId w:val="22"/>
        </w:numPr>
        <w:tabs>
          <w:tab w:val="left" w:pos="9214"/>
        </w:tabs>
        <w:spacing w:before="120" w:after="120"/>
        <w:ind w:left="284" w:hanging="284"/>
        <w:jc w:val="both"/>
        <w:rPr>
          <w:rFonts w:asciiTheme="minorHAnsi" w:eastAsiaTheme="minorHAnsi" w:hAnsiTheme="minorHAnsi" w:cstheme="minorHAnsi"/>
        </w:rPr>
      </w:pPr>
      <w:r w:rsidRPr="00F874F8">
        <w:rPr>
          <w:rFonts w:asciiTheme="minorHAnsi" w:eastAsiaTheme="minorHAnsi" w:hAnsiTheme="minorHAnsi" w:cstheme="minorHAnsi"/>
        </w:rPr>
        <w:t>ve 3 případech bylo zjištěno porušení ustanovení o s</w:t>
      </w:r>
      <w:r w:rsidRPr="00F874F8">
        <w:rPr>
          <w:rFonts w:asciiTheme="minorHAnsi" w:hAnsiTheme="minorHAnsi" w:cstheme="minorHAnsi"/>
          <w:bCs/>
          <w:shd w:val="clear" w:color="auto" w:fill="FFFFFF"/>
        </w:rPr>
        <w:t>kladování a prodeji pyrotechnických výrobků kategorie F1 (</w:t>
      </w:r>
      <w:r w:rsidRPr="00F874F8">
        <w:rPr>
          <w:rFonts w:asciiTheme="minorHAnsi" w:eastAsiaTheme="minorHAnsi" w:hAnsiTheme="minorHAnsi" w:cstheme="minorHAnsi"/>
        </w:rPr>
        <w:t>§ 29 odst. 1)</w:t>
      </w:r>
    </w:p>
    <w:p w14:paraId="476604DA" w14:textId="77777777" w:rsidR="00F874F8" w:rsidRPr="00F874F8" w:rsidRDefault="00F874F8" w:rsidP="00F874F8">
      <w:pPr>
        <w:pStyle w:val="Odstavecseseznamem"/>
        <w:numPr>
          <w:ilvl w:val="0"/>
          <w:numId w:val="22"/>
        </w:numPr>
        <w:tabs>
          <w:tab w:val="left" w:pos="9214"/>
        </w:tabs>
        <w:spacing w:before="120" w:after="120"/>
        <w:ind w:left="284" w:hanging="284"/>
        <w:jc w:val="both"/>
        <w:rPr>
          <w:rFonts w:asciiTheme="minorHAnsi" w:eastAsiaTheme="minorHAnsi" w:hAnsiTheme="minorHAnsi" w:cstheme="minorHAnsi"/>
        </w:rPr>
      </w:pPr>
      <w:r w:rsidRPr="00F874F8">
        <w:rPr>
          <w:rFonts w:asciiTheme="minorHAnsi" w:eastAsiaTheme="minorHAnsi" w:hAnsiTheme="minorHAnsi" w:cstheme="minorHAnsi"/>
        </w:rPr>
        <w:t>ve 3 případech byly zjištěny nedostatky ve vedení evidence skladovaných pyrotechnických výrobků (§ 26 odst. 3)</w:t>
      </w:r>
    </w:p>
    <w:p w14:paraId="2FD4EAE0" w14:textId="77777777" w:rsidR="00F874F8" w:rsidRPr="00F874F8" w:rsidRDefault="00F874F8" w:rsidP="00F874F8">
      <w:pPr>
        <w:pStyle w:val="Odstavecseseznamem"/>
        <w:numPr>
          <w:ilvl w:val="0"/>
          <w:numId w:val="22"/>
        </w:numPr>
        <w:tabs>
          <w:tab w:val="left" w:pos="9214"/>
        </w:tabs>
        <w:spacing w:before="120" w:after="120"/>
        <w:ind w:left="284" w:hanging="284"/>
        <w:jc w:val="both"/>
        <w:rPr>
          <w:rFonts w:asciiTheme="minorHAnsi" w:eastAsiaTheme="minorHAnsi" w:hAnsiTheme="minorHAnsi" w:cstheme="minorHAnsi"/>
        </w:rPr>
      </w:pPr>
      <w:r w:rsidRPr="00F874F8">
        <w:rPr>
          <w:rFonts w:asciiTheme="minorHAnsi" w:eastAsiaTheme="minorHAnsi" w:hAnsiTheme="minorHAnsi" w:cstheme="minorHAnsi"/>
        </w:rPr>
        <w:t>ve 2 případech byl porušen zákaz některých činností v prostorách, kde jsou skladovány pyrotechnické výrobky (§ 26 odst. 4)</w:t>
      </w:r>
    </w:p>
    <w:p w14:paraId="16435863" w14:textId="77777777" w:rsidR="00F874F8" w:rsidRPr="00F874F8" w:rsidRDefault="00F874F8" w:rsidP="00F874F8">
      <w:pPr>
        <w:pStyle w:val="Odstavecseseznamem"/>
        <w:numPr>
          <w:ilvl w:val="0"/>
          <w:numId w:val="22"/>
        </w:numPr>
        <w:tabs>
          <w:tab w:val="left" w:pos="9214"/>
        </w:tabs>
        <w:spacing w:before="120" w:after="120"/>
        <w:ind w:left="284" w:hanging="284"/>
        <w:jc w:val="both"/>
        <w:rPr>
          <w:rFonts w:asciiTheme="minorHAnsi" w:eastAsiaTheme="minorHAnsi" w:hAnsiTheme="minorHAnsi" w:cstheme="minorHAnsi"/>
        </w:rPr>
      </w:pPr>
      <w:r w:rsidRPr="00F874F8">
        <w:rPr>
          <w:rFonts w:asciiTheme="minorHAnsi" w:eastAsiaTheme="minorHAnsi" w:hAnsiTheme="minorHAnsi" w:cstheme="minorHAnsi"/>
        </w:rPr>
        <w:t xml:space="preserve">ve 2 případech byla porušena ustanovení, která se týkají stavebně technických požadavků na prodejní místnosti a příruční sklady pyrotechnických výrobků (§ 26 odst. 2) </w:t>
      </w:r>
    </w:p>
    <w:p w14:paraId="66F8EA73" w14:textId="2419B528" w:rsidR="00F874F8" w:rsidRPr="008D09CD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b/>
          <w:sz w:val="22"/>
          <w:szCs w:val="22"/>
        </w:rPr>
        <w:t>Porušení zákona č. 634/1992 Sb., o ochraně spotřebitele</w:t>
      </w:r>
      <w:r w:rsidRPr="00F874F8">
        <w:rPr>
          <w:rFonts w:asciiTheme="minorHAnsi" w:eastAsiaTheme="minorHAnsi" w:hAnsiTheme="minorHAnsi" w:cstheme="minorHAnsi"/>
          <w:sz w:val="22"/>
          <w:szCs w:val="22"/>
        </w:rPr>
        <w:t>, bylo zjištěno ve 47 případech. Nejčastějším zjištěním, ve 14 případech, bylo porušení ustanovení § 12, kdy spotřebitel nebyl informován o ceně prodávaných výrobků. Dalším nejvíce porušovaným ustanovením zákona o ochraně spotřebitele, v 11 případech, byl § 3 odst. 1 písm. c), kdy ceny výrobků nebyly správně účtovány. Porušení dalších ustanovení zákona o ochraně spotřebitele a dalších právních předpisů bylo zjišťováno v menším rozsahu.</w:t>
      </w:r>
    </w:p>
    <w:p w14:paraId="76473D4D" w14:textId="77777777" w:rsidR="00F874F8" w:rsidRPr="00F874F8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b/>
          <w:sz w:val="22"/>
          <w:szCs w:val="22"/>
        </w:rPr>
        <w:t xml:space="preserve">Uložená opatření </w:t>
      </w:r>
    </w:p>
    <w:p w14:paraId="2607B905" w14:textId="77777777" w:rsidR="00F874F8" w:rsidRPr="00F874F8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sz w:val="22"/>
          <w:szCs w:val="22"/>
        </w:rPr>
        <w:t xml:space="preserve">Česká obchodní inspekce na základě zjištěných porušení právních předpisů pravomocně uložila v  období </w:t>
      </w:r>
      <w:r w:rsidRPr="00F874F8">
        <w:rPr>
          <w:rFonts w:asciiTheme="minorHAnsi" w:hAnsiTheme="minorHAnsi" w:cstheme="minorHAnsi"/>
          <w:sz w:val="22"/>
          <w:szCs w:val="22"/>
        </w:rPr>
        <w:t xml:space="preserve">od 1. října do 31. prosince minulého roku </w:t>
      </w:r>
      <w:r w:rsidRPr="00F874F8">
        <w:rPr>
          <w:rFonts w:asciiTheme="minorHAnsi" w:eastAsiaTheme="minorHAnsi" w:hAnsiTheme="minorHAnsi" w:cstheme="minorHAnsi"/>
          <w:sz w:val="22"/>
          <w:szCs w:val="22"/>
        </w:rPr>
        <w:t>12 pokut v celkové výši 40 500 Kč.</w:t>
      </w:r>
    </w:p>
    <w:p w14:paraId="1151CD03" w14:textId="77777777" w:rsidR="00F874F8" w:rsidRPr="00F874F8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sz w:val="22"/>
          <w:szCs w:val="22"/>
        </w:rPr>
        <w:t xml:space="preserve">V rámci akce byl zakázán prodej pyrotechnických výrobků v počtu 58 kusů v celkové hodnotě 3 936  Kč. </w:t>
      </w:r>
    </w:p>
    <w:p w14:paraId="0A32978D" w14:textId="77777777" w:rsidR="00F874F8" w:rsidRPr="00F874F8" w:rsidRDefault="00F874F8" w:rsidP="00F874F8">
      <w:pPr>
        <w:tabs>
          <w:tab w:val="left" w:pos="9214"/>
        </w:tabs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sz w:val="22"/>
          <w:szCs w:val="22"/>
        </w:rPr>
        <w:lastRenderedPageBreak/>
        <w:t>__________________________________________________________________________________ Pyrotechnické výrobky kategorie F1 - představují velmi malé nebezpečí, mají zanedbatelnou úroveň hluku, jsou určeny pro použití na omezených plochách, včetně použití uvnitř obytných budov</w:t>
      </w:r>
      <w:r w:rsidRPr="00F874F8">
        <w:rPr>
          <w:rFonts w:asciiTheme="minorHAnsi" w:hAnsiTheme="minorHAnsi" w:cstheme="minorHAnsi"/>
          <w:sz w:val="22"/>
          <w:szCs w:val="22"/>
        </w:rPr>
        <w:t xml:space="preserve"> a patří sem prskavky, bouchací kuličky, praskací provázky, atd., které lze prodávat jen osobám, které dosáhly 15 let</w:t>
      </w:r>
      <w:r w:rsidRPr="00F874F8">
        <w:rPr>
          <w:rFonts w:asciiTheme="minorHAnsi" w:eastAsiaTheme="minorHAnsi" w:hAnsiTheme="minorHAnsi" w:cstheme="minorHAnsi"/>
          <w:sz w:val="22"/>
          <w:szCs w:val="22"/>
        </w:rPr>
        <w:t xml:space="preserve"> a starším.</w:t>
      </w:r>
    </w:p>
    <w:p w14:paraId="51ECBD2F" w14:textId="77777777" w:rsidR="00F874F8" w:rsidRPr="00F874F8" w:rsidRDefault="00F874F8" w:rsidP="00F874F8">
      <w:pPr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sz w:val="22"/>
          <w:szCs w:val="22"/>
        </w:rPr>
        <w:t>Pyrotechnické výrobky kategorie F2 - představují malé nebezpečí a mají nízkou úroveň hluku, jsou určeny pro venkovní použití na omezených plochách,</w:t>
      </w:r>
      <w:r w:rsidRPr="00F874F8">
        <w:rPr>
          <w:rFonts w:asciiTheme="minorHAnsi" w:hAnsiTheme="minorHAnsi" w:cstheme="minorHAnsi"/>
          <w:sz w:val="22"/>
          <w:szCs w:val="22"/>
        </w:rPr>
        <w:t xml:space="preserve"> patří sem petardy, římské svíce, menší rakety, menší kompakty, větší prskavky, bengálské ohně, větší rotující předměty, atd., tuto zábavní pyrotechniku lze prodat jen osobám, které dosáhly 18 let</w:t>
      </w:r>
      <w:r w:rsidRPr="00F874F8">
        <w:rPr>
          <w:rFonts w:asciiTheme="minorHAnsi" w:eastAsiaTheme="minorHAnsi" w:hAnsiTheme="minorHAnsi" w:cstheme="minorHAnsi"/>
          <w:sz w:val="22"/>
          <w:szCs w:val="22"/>
        </w:rPr>
        <w:t xml:space="preserve"> a starším.</w:t>
      </w:r>
    </w:p>
    <w:p w14:paraId="0222A06D" w14:textId="77777777" w:rsidR="00F874F8" w:rsidRPr="00F874F8" w:rsidRDefault="00F874F8" w:rsidP="00F874F8">
      <w:pPr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sz w:val="22"/>
          <w:szCs w:val="22"/>
        </w:rPr>
        <w:t xml:space="preserve">Pyrotechnické výrobky kategorie F3 - </w:t>
      </w:r>
      <w:r w:rsidRPr="00F874F8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představují středně velké nebezpečí, jsou určeny pro venkovní použití na otevřených prostranstvích a jejich úroveň hluku nepoškozuje lidské zdraví, jsou volně prodejné osobám, které dosáhly věku 21 let anebo získaly osvědčení o odborné způsobilosti podle §37 zákona 206/2015 Sb.</w:t>
      </w:r>
    </w:p>
    <w:p w14:paraId="05711BBD" w14:textId="77777777" w:rsidR="00F874F8" w:rsidRPr="00F874F8" w:rsidRDefault="00F874F8" w:rsidP="00F874F8">
      <w:pPr>
        <w:spacing w:before="120" w:after="120" w:line="276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F874F8">
        <w:rPr>
          <w:rFonts w:asciiTheme="minorHAnsi" w:eastAsiaTheme="minorHAnsi" w:hAnsiTheme="minorHAnsi" w:cstheme="minorHAnsi"/>
          <w:sz w:val="22"/>
          <w:szCs w:val="22"/>
        </w:rPr>
        <w:t xml:space="preserve">Pyrotechnické výrobky kategorie F4 - představují velké nebezpečí, jsou určeny pro použití pouze osobami s odbornou způsobilostí, jejich úroveň hluku nepoškozuje lidské zdraví. </w:t>
      </w:r>
    </w:p>
    <w:p w14:paraId="21C1E539" w14:textId="200F114C" w:rsidR="00F65266" w:rsidRDefault="00F65266" w:rsidP="00F874F8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F65266" w:rsidSect="00362969">
      <w:footerReference w:type="default" r:id="rId9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50DA4" w14:textId="77777777" w:rsidR="00465192" w:rsidRDefault="00465192" w:rsidP="00185D99">
      <w:r>
        <w:separator/>
      </w:r>
    </w:p>
  </w:endnote>
  <w:endnote w:type="continuationSeparator" w:id="0">
    <w:p w14:paraId="4550C46C" w14:textId="77777777" w:rsidR="00465192" w:rsidRDefault="00465192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5000C" w14:textId="77777777" w:rsidR="00465192" w:rsidRDefault="00465192" w:rsidP="00185D99">
      <w:r>
        <w:separator/>
      </w:r>
    </w:p>
  </w:footnote>
  <w:footnote w:type="continuationSeparator" w:id="0">
    <w:p w14:paraId="35D35A63" w14:textId="77777777" w:rsidR="00465192" w:rsidRDefault="00465192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27"/>
  </w:num>
  <w:num w:numId="5">
    <w:abstractNumId w:val="30"/>
  </w:num>
  <w:num w:numId="6">
    <w:abstractNumId w:val="3"/>
  </w:num>
  <w:num w:numId="7">
    <w:abstractNumId w:val="10"/>
  </w:num>
  <w:num w:numId="8">
    <w:abstractNumId w:val="9"/>
  </w:num>
  <w:num w:numId="9">
    <w:abstractNumId w:val="29"/>
  </w:num>
  <w:num w:numId="10">
    <w:abstractNumId w:val="2"/>
  </w:num>
  <w:num w:numId="11">
    <w:abstractNumId w:val="20"/>
  </w:num>
  <w:num w:numId="12">
    <w:abstractNumId w:val="7"/>
  </w:num>
  <w:num w:numId="13">
    <w:abstractNumId w:val="24"/>
  </w:num>
  <w:num w:numId="14">
    <w:abstractNumId w:val="14"/>
  </w:num>
  <w:num w:numId="15">
    <w:abstractNumId w:val="22"/>
  </w:num>
  <w:num w:numId="16">
    <w:abstractNumId w:val="15"/>
  </w:num>
  <w:num w:numId="17">
    <w:abstractNumId w:val="15"/>
  </w:num>
  <w:num w:numId="18">
    <w:abstractNumId w:val="5"/>
  </w:num>
  <w:num w:numId="19">
    <w:abstractNumId w:val="35"/>
  </w:num>
  <w:num w:numId="20">
    <w:abstractNumId w:val="23"/>
  </w:num>
  <w:num w:numId="21">
    <w:abstractNumId w:val="19"/>
  </w:num>
  <w:num w:numId="22">
    <w:abstractNumId w:val="26"/>
  </w:num>
  <w:num w:numId="23">
    <w:abstractNumId w:val="18"/>
  </w:num>
  <w:num w:numId="24">
    <w:abstractNumId w:val="13"/>
  </w:num>
  <w:num w:numId="25">
    <w:abstractNumId w:val="1"/>
  </w:num>
  <w:num w:numId="26">
    <w:abstractNumId w:val="8"/>
  </w:num>
  <w:num w:numId="27">
    <w:abstractNumId w:val="4"/>
  </w:num>
  <w:num w:numId="28">
    <w:abstractNumId w:val="31"/>
  </w:num>
  <w:num w:numId="29">
    <w:abstractNumId w:val="21"/>
  </w:num>
  <w:num w:numId="30">
    <w:abstractNumId w:val="12"/>
  </w:num>
  <w:num w:numId="31">
    <w:abstractNumId w:val="33"/>
  </w:num>
  <w:num w:numId="32">
    <w:abstractNumId w:val="1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4"/>
  </w:num>
  <w:num w:numId="36">
    <w:abstractNumId w:val="32"/>
  </w:num>
  <w:num w:numId="37">
    <w:abstractNumId w:val="6"/>
  </w:num>
  <w:num w:numId="38">
    <w:abstractNumId w:val="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12C9"/>
    <w:rsid w:val="000E3E07"/>
    <w:rsid w:val="000E41C7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D34"/>
    <w:rsid w:val="00294CF5"/>
    <w:rsid w:val="00295D58"/>
    <w:rsid w:val="002A21C3"/>
    <w:rsid w:val="002A4DAE"/>
    <w:rsid w:val="002C2A53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3410"/>
    <w:rsid w:val="00454184"/>
    <w:rsid w:val="00465192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913"/>
    <w:rsid w:val="004F1F51"/>
    <w:rsid w:val="004F2F98"/>
    <w:rsid w:val="004F338F"/>
    <w:rsid w:val="004F6CB3"/>
    <w:rsid w:val="00500DE9"/>
    <w:rsid w:val="00506BED"/>
    <w:rsid w:val="00515929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44D"/>
    <w:rsid w:val="00561DF8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6C8F"/>
    <w:rsid w:val="007079EA"/>
    <w:rsid w:val="00715CAB"/>
    <w:rsid w:val="00721170"/>
    <w:rsid w:val="00721770"/>
    <w:rsid w:val="00723C2D"/>
    <w:rsid w:val="0072480B"/>
    <w:rsid w:val="00726157"/>
    <w:rsid w:val="00732A0D"/>
    <w:rsid w:val="007331D2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248D"/>
    <w:rsid w:val="007F479B"/>
    <w:rsid w:val="007F568C"/>
    <w:rsid w:val="007F62FC"/>
    <w:rsid w:val="007F6453"/>
    <w:rsid w:val="0080065C"/>
    <w:rsid w:val="008015A6"/>
    <w:rsid w:val="00801F8D"/>
    <w:rsid w:val="008049ED"/>
    <w:rsid w:val="008072AB"/>
    <w:rsid w:val="00811F54"/>
    <w:rsid w:val="00813930"/>
    <w:rsid w:val="00816630"/>
    <w:rsid w:val="00830D1B"/>
    <w:rsid w:val="008440B8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95F4C"/>
    <w:rsid w:val="008A2994"/>
    <w:rsid w:val="008A5E2B"/>
    <w:rsid w:val="008B5D1E"/>
    <w:rsid w:val="008C7414"/>
    <w:rsid w:val="008C7E0C"/>
    <w:rsid w:val="008D09CD"/>
    <w:rsid w:val="008E5905"/>
    <w:rsid w:val="008F3354"/>
    <w:rsid w:val="008F4B9F"/>
    <w:rsid w:val="008F60EE"/>
    <w:rsid w:val="008F7988"/>
    <w:rsid w:val="00901553"/>
    <w:rsid w:val="00903ED7"/>
    <w:rsid w:val="00904EDB"/>
    <w:rsid w:val="009072AF"/>
    <w:rsid w:val="00914E47"/>
    <w:rsid w:val="00915AFA"/>
    <w:rsid w:val="00920A06"/>
    <w:rsid w:val="009267F9"/>
    <w:rsid w:val="00932782"/>
    <w:rsid w:val="0093311E"/>
    <w:rsid w:val="009442A7"/>
    <w:rsid w:val="00945127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208FD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F5"/>
    <w:rsid w:val="00CF6448"/>
    <w:rsid w:val="00CF73DF"/>
    <w:rsid w:val="00D016A4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90B67"/>
    <w:rsid w:val="00D9208B"/>
    <w:rsid w:val="00D95F20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74B0"/>
    <w:rsid w:val="00ED7EA8"/>
    <w:rsid w:val="00EE2D9C"/>
    <w:rsid w:val="00EE4E96"/>
    <w:rsid w:val="00EF153D"/>
    <w:rsid w:val="00EF1BFC"/>
    <w:rsid w:val="00EF319E"/>
    <w:rsid w:val="00EF78ED"/>
    <w:rsid w:val="00F00E18"/>
    <w:rsid w:val="00F01AEB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9F11-C1B6-43F7-A023-41159741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9</cp:revision>
  <cp:lastPrinted>2020-03-20T08:49:00Z</cp:lastPrinted>
  <dcterms:created xsi:type="dcterms:W3CDTF">2021-01-30T20:30:00Z</dcterms:created>
  <dcterms:modified xsi:type="dcterms:W3CDTF">2021-02-15T09:02:00Z</dcterms:modified>
</cp:coreProperties>
</file>