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C33823" w14:paraId="47B791CE" w14:textId="77777777" w:rsidTr="002D7F03">
        <w:trPr>
          <w:trHeight w:val="907"/>
        </w:trPr>
        <w:tc>
          <w:tcPr>
            <w:tcW w:w="3085" w:type="dxa"/>
            <w:shd w:val="clear" w:color="auto" w:fill="auto"/>
          </w:tcPr>
          <w:p w14:paraId="09F54504" w14:textId="19D900EE" w:rsidR="002D7F03" w:rsidRPr="00C33823" w:rsidRDefault="008072AB" w:rsidP="002D7F03">
            <w:pPr>
              <w:rPr>
                <w:rFonts w:ascii="Calibri" w:hAnsi="Calibri"/>
                <w:lang w:val="en-GB"/>
              </w:rPr>
            </w:pPr>
            <w:r w:rsidRPr="00C33823">
              <w:rPr>
                <w:rFonts w:ascii="Calibri" w:hAnsi="Calibri"/>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439C27EF" w:rsidR="002D7F03" w:rsidRPr="00C33823" w:rsidRDefault="00496838" w:rsidP="002D7F03">
            <w:pPr>
              <w:jc w:val="center"/>
              <w:rPr>
                <w:rFonts w:ascii="Calibri" w:hAnsi="Calibri" w:cs="Arial"/>
                <w:b/>
                <w:sz w:val="56"/>
                <w:szCs w:val="56"/>
                <w:lang w:val="en-GB"/>
              </w:rPr>
            </w:pPr>
            <w:r w:rsidRPr="00C33823">
              <w:rPr>
                <w:rFonts w:ascii="Calibri" w:hAnsi="Calibri" w:cs="Arial"/>
                <w:b/>
                <w:sz w:val="56"/>
                <w:szCs w:val="56"/>
                <w:lang w:val="en-GB"/>
              </w:rPr>
              <w:t>PRESS RELEASE</w:t>
            </w:r>
          </w:p>
        </w:tc>
      </w:tr>
    </w:tbl>
    <w:p w14:paraId="68617974" w14:textId="77777777" w:rsidR="004E047A" w:rsidRPr="00C33823" w:rsidRDefault="004E047A" w:rsidP="00C54DF4">
      <w:pPr>
        <w:jc w:val="both"/>
        <w:rPr>
          <w:rFonts w:ascii="Calibri" w:hAnsi="Calibri"/>
          <w:sz w:val="22"/>
          <w:szCs w:val="22"/>
          <w:lang w:val="en-GB"/>
        </w:rPr>
      </w:pPr>
    </w:p>
    <w:p w14:paraId="7E7D4D60" w14:textId="7B86B56B" w:rsidR="00E210E3" w:rsidRPr="00C33823" w:rsidRDefault="00496838" w:rsidP="009471AB">
      <w:pPr>
        <w:spacing w:before="120" w:after="120"/>
        <w:jc w:val="both"/>
        <w:rPr>
          <w:rFonts w:ascii="Calibri" w:hAnsi="Calibri" w:cs="Arial"/>
          <w:b/>
          <w:color w:val="0070C0"/>
          <w:sz w:val="32"/>
          <w:szCs w:val="32"/>
          <w:lang w:val="en-GB"/>
        </w:rPr>
      </w:pPr>
      <w:r w:rsidRPr="00C33823">
        <w:rPr>
          <w:rFonts w:ascii="Calibri" w:hAnsi="Calibri" w:cs="Arial"/>
          <w:b/>
          <w:color w:val="0070C0"/>
          <w:sz w:val="32"/>
          <w:szCs w:val="32"/>
          <w:lang w:val="en-GB"/>
        </w:rPr>
        <w:t>Eight inspected fuel samples failed in January</w:t>
      </w:r>
    </w:p>
    <w:p w14:paraId="64565D6D" w14:textId="17DE78A2" w:rsidR="00496838" w:rsidRPr="00C33823" w:rsidRDefault="00496838" w:rsidP="00496838">
      <w:pPr>
        <w:spacing w:before="120" w:after="120" w:line="276" w:lineRule="auto"/>
        <w:jc w:val="both"/>
        <w:rPr>
          <w:rFonts w:ascii="Calibri" w:hAnsi="Calibri" w:cs="Calibri"/>
          <w:b/>
          <w:sz w:val="22"/>
          <w:szCs w:val="22"/>
          <w:lang w:val="en-GB"/>
        </w:rPr>
      </w:pPr>
      <w:r w:rsidRPr="00C33823">
        <w:rPr>
          <w:rFonts w:ascii="Calibri" w:hAnsi="Calibri" w:cs="Calibri"/>
          <w:b/>
          <w:i/>
          <w:sz w:val="22"/>
          <w:szCs w:val="22"/>
          <w:lang w:val="en-GB"/>
        </w:rPr>
        <w:t xml:space="preserve">(Prague, 23 February 2021) </w:t>
      </w:r>
      <w:r w:rsidRPr="00C33823">
        <w:rPr>
          <w:rFonts w:ascii="Calibri" w:hAnsi="Calibri" w:cs="Calibri"/>
          <w:b/>
          <w:sz w:val="22"/>
          <w:szCs w:val="22"/>
          <w:lang w:val="en-GB"/>
        </w:rPr>
        <w:t xml:space="preserve">The Czech Trade Inspection Authority </w:t>
      </w:r>
      <w:r w:rsidR="00D14270" w:rsidRPr="00C33823">
        <w:rPr>
          <w:rFonts w:ascii="Calibri" w:hAnsi="Calibri" w:cs="Calibri"/>
          <w:b/>
          <w:sz w:val="22"/>
          <w:szCs w:val="22"/>
          <w:lang w:val="en-GB"/>
        </w:rPr>
        <w:t>kept inspecting</w:t>
      </w:r>
      <w:r w:rsidRPr="00C33823">
        <w:rPr>
          <w:rFonts w:ascii="Calibri" w:hAnsi="Calibri" w:cs="Calibri"/>
          <w:b/>
          <w:sz w:val="22"/>
          <w:szCs w:val="22"/>
          <w:lang w:val="en-GB"/>
        </w:rPr>
        <w:t xml:space="preserve"> the quality of fuel</w:t>
      </w:r>
      <w:r w:rsidR="00D14270" w:rsidRPr="00C33823">
        <w:rPr>
          <w:rFonts w:ascii="Calibri" w:hAnsi="Calibri" w:cs="Calibri"/>
          <w:b/>
          <w:sz w:val="22"/>
          <w:szCs w:val="22"/>
          <w:lang w:val="en-GB"/>
        </w:rPr>
        <w:t>s</w:t>
      </w:r>
      <w:r w:rsidRPr="00C33823">
        <w:rPr>
          <w:rFonts w:ascii="Calibri" w:hAnsi="Calibri" w:cs="Calibri"/>
          <w:b/>
          <w:sz w:val="22"/>
          <w:szCs w:val="22"/>
          <w:lang w:val="en-GB"/>
        </w:rPr>
        <w:t xml:space="preserve"> in 2021. In January, it took 230 samples and </w:t>
      </w:r>
      <w:proofErr w:type="gramStart"/>
      <w:r w:rsidRPr="00C33823">
        <w:rPr>
          <w:rFonts w:ascii="Calibri" w:hAnsi="Calibri" w:cs="Calibri"/>
          <w:b/>
          <w:sz w:val="22"/>
          <w:szCs w:val="22"/>
          <w:lang w:val="en-GB"/>
        </w:rPr>
        <w:t>8</w:t>
      </w:r>
      <w:proofErr w:type="gramEnd"/>
      <w:r w:rsidRPr="00C33823">
        <w:rPr>
          <w:rFonts w:ascii="Calibri" w:hAnsi="Calibri" w:cs="Calibri"/>
          <w:b/>
          <w:sz w:val="22"/>
          <w:szCs w:val="22"/>
          <w:lang w:val="en-GB"/>
        </w:rPr>
        <w:t xml:space="preserve"> samples did not meet the quality requirements. </w:t>
      </w:r>
      <w:r w:rsidR="00D14270" w:rsidRPr="00C33823">
        <w:rPr>
          <w:rFonts w:ascii="Calibri" w:hAnsi="Calibri" w:cs="Calibri"/>
          <w:b/>
          <w:sz w:val="22"/>
          <w:szCs w:val="22"/>
          <w:lang w:val="en-GB"/>
        </w:rPr>
        <w:t>V</w:t>
      </w:r>
      <w:r w:rsidRPr="00C33823">
        <w:rPr>
          <w:rFonts w:ascii="Calibri" w:hAnsi="Calibri" w:cs="Calibri"/>
          <w:b/>
          <w:sz w:val="22"/>
          <w:szCs w:val="22"/>
          <w:lang w:val="en-GB"/>
        </w:rPr>
        <w:t>iolation</w:t>
      </w:r>
      <w:r w:rsidR="00D14270" w:rsidRPr="00C33823">
        <w:rPr>
          <w:rFonts w:ascii="Calibri" w:hAnsi="Calibri" w:cs="Calibri"/>
          <w:b/>
          <w:sz w:val="22"/>
          <w:szCs w:val="22"/>
          <w:lang w:val="en-GB"/>
        </w:rPr>
        <w:t>s</w:t>
      </w:r>
      <w:r w:rsidRPr="00C33823">
        <w:rPr>
          <w:rFonts w:ascii="Calibri" w:hAnsi="Calibri" w:cs="Calibri"/>
          <w:b/>
          <w:sz w:val="22"/>
          <w:szCs w:val="22"/>
          <w:lang w:val="en-GB"/>
        </w:rPr>
        <w:t xml:space="preserve"> of the </w:t>
      </w:r>
      <w:r w:rsidR="00D14270" w:rsidRPr="00C33823">
        <w:rPr>
          <w:rFonts w:ascii="Calibri" w:hAnsi="Calibri" w:cs="Calibri"/>
          <w:b/>
          <w:sz w:val="22"/>
          <w:szCs w:val="22"/>
          <w:lang w:val="en-GB"/>
        </w:rPr>
        <w:t>applicable</w:t>
      </w:r>
      <w:r w:rsidRPr="00C33823">
        <w:rPr>
          <w:rFonts w:ascii="Calibri" w:hAnsi="Calibri" w:cs="Calibri"/>
          <w:b/>
          <w:sz w:val="22"/>
          <w:szCs w:val="22"/>
          <w:lang w:val="en-GB"/>
        </w:rPr>
        <w:t xml:space="preserve"> legislation</w:t>
      </w:r>
      <w:r w:rsidR="00C33823">
        <w:rPr>
          <w:rFonts w:ascii="Calibri" w:hAnsi="Calibri" w:cs="Calibri"/>
          <w:b/>
          <w:sz w:val="22"/>
          <w:szCs w:val="22"/>
          <w:lang w:val="en-GB"/>
        </w:rPr>
        <w:t xml:space="preserve"> </w:t>
      </w:r>
      <w:r w:rsidR="00D14270" w:rsidRPr="00C33823">
        <w:rPr>
          <w:rFonts w:ascii="Calibri" w:hAnsi="Calibri" w:cs="Calibri"/>
          <w:b/>
          <w:sz w:val="22"/>
          <w:szCs w:val="22"/>
          <w:lang w:val="en-GB"/>
        </w:rPr>
        <w:t>r</w:t>
      </w:r>
      <w:r w:rsidR="00C33823">
        <w:rPr>
          <w:rFonts w:ascii="Calibri" w:hAnsi="Calibri" w:cs="Calibri"/>
          <w:b/>
          <w:sz w:val="22"/>
          <w:szCs w:val="22"/>
          <w:lang w:val="en-GB"/>
        </w:rPr>
        <w:t>e</w:t>
      </w:r>
      <w:r w:rsidR="00D14270" w:rsidRPr="00C33823">
        <w:rPr>
          <w:rFonts w:ascii="Calibri" w:hAnsi="Calibri" w:cs="Calibri"/>
          <w:b/>
          <w:sz w:val="22"/>
          <w:szCs w:val="22"/>
          <w:lang w:val="en-GB"/>
        </w:rPr>
        <w:t>sulted in</w:t>
      </w:r>
      <w:r w:rsidRPr="00C33823">
        <w:rPr>
          <w:rFonts w:ascii="Calibri" w:hAnsi="Calibri" w:cs="Calibri"/>
          <w:b/>
          <w:sz w:val="22"/>
          <w:szCs w:val="22"/>
          <w:lang w:val="en-GB"/>
        </w:rPr>
        <w:t xml:space="preserve"> a ban on sale of 16,400.75 l</w:t>
      </w:r>
      <w:r w:rsidR="00C33823">
        <w:rPr>
          <w:rFonts w:ascii="Calibri" w:hAnsi="Calibri" w:cs="Calibri"/>
          <w:b/>
          <w:sz w:val="22"/>
          <w:szCs w:val="22"/>
          <w:lang w:val="en-GB"/>
        </w:rPr>
        <w:t>i</w:t>
      </w:r>
      <w:r w:rsidR="00D14270" w:rsidRPr="00C33823">
        <w:rPr>
          <w:rFonts w:ascii="Calibri" w:hAnsi="Calibri" w:cs="Calibri"/>
          <w:b/>
          <w:sz w:val="22"/>
          <w:szCs w:val="22"/>
          <w:lang w:val="en-GB"/>
        </w:rPr>
        <w:t>tres</w:t>
      </w:r>
      <w:r w:rsidRPr="00C33823">
        <w:rPr>
          <w:rFonts w:ascii="Calibri" w:hAnsi="Calibri" w:cs="Calibri"/>
          <w:b/>
          <w:sz w:val="22"/>
          <w:szCs w:val="22"/>
          <w:lang w:val="en-GB"/>
        </w:rPr>
        <w:t xml:space="preserve"> of fuel </w:t>
      </w:r>
      <w:r w:rsidR="00D14270" w:rsidRPr="00C33823">
        <w:rPr>
          <w:rFonts w:ascii="Calibri" w:hAnsi="Calibri" w:cs="Calibri"/>
          <w:b/>
          <w:sz w:val="22"/>
          <w:szCs w:val="22"/>
          <w:lang w:val="en-GB"/>
        </w:rPr>
        <w:t>in the value of</w:t>
      </w:r>
      <w:r w:rsidRPr="00C33823">
        <w:rPr>
          <w:rFonts w:ascii="Calibri" w:hAnsi="Calibri" w:cs="Calibri"/>
          <w:b/>
          <w:sz w:val="22"/>
          <w:szCs w:val="22"/>
          <w:lang w:val="en-GB"/>
        </w:rPr>
        <w:t xml:space="preserve"> CZK 372,051.23.</w:t>
      </w:r>
      <w:bookmarkStart w:id="0" w:name="_GoBack"/>
      <w:bookmarkEnd w:id="0"/>
    </w:p>
    <w:p w14:paraId="604B0DF0" w14:textId="635E0E34" w:rsidR="00496838" w:rsidRPr="00C33823" w:rsidRDefault="00496838" w:rsidP="00496838">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The Czech Trade Inspection Authority has monitor</w:t>
      </w:r>
      <w:r w:rsidR="00D14270" w:rsidRPr="00C33823">
        <w:rPr>
          <w:rFonts w:ascii="Calibri" w:hAnsi="Calibri" w:cs="Calibri"/>
          <w:sz w:val="22"/>
          <w:szCs w:val="22"/>
          <w:lang w:val="en-GB"/>
        </w:rPr>
        <w:t>ed</w:t>
      </w:r>
      <w:r w:rsidRPr="00C33823">
        <w:rPr>
          <w:rFonts w:ascii="Calibri" w:hAnsi="Calibri" w:cs="Calibri"/>
          <w:sz w:val="22"/>
          <w:szCs w:val="22"/>
          <w:lang w:val="en-GB"/>
        </w:rPr>
        <w:t xml:space="preserve"> the quality of fuel</w:t>
      </w:r>
      <w:r w:rsidR="00D14270" w:rsidRPr="00C33823">
        <w:rPr>
          <w:rFonts w:ascii="Calibri" w:hAnsi="Calibri" w:cs="Calibri"/>
          <w:sz w:val="22"/>
          <w:szCs w:val="22"/>
          <w:lang w:val="en-GB"/>
        </w:rPr>
        <w:t>s</w:t>
      </w:r>
      <w:r w:rsidRPr="00C33823">
        <w:rPr>
          <w:rFonts w:ascii="Calibri" w:hAnsi="Calibri" w:cs="Calibri"/>
          <w:sz w:val="22"/>
          <w:szCs w:val="22"/>
          <w:lang w:val="en-GB"/>
        </w:rPr>
        <w:t xml:space="preserve"> in the Czech Republic for a long time. In January of this year, it took 230 fuel samples and </w:t>
      </w:r>
      <w:proofErr w:type="gramStart"/>
      <w:r w:rsidRPr="00C33823">
        <w:rPr>
          <w:rFonts w:ascii="Calibri" w:hAnsi="Calibri" w:cs="Calibri"/>
          <w:sz w:val="22"/>
          <w:szCs w:val="22"/>
          <w:lang w:val="en-GB"/>
        </w:rPr>
        <w:t>8</w:t>
      </w:r>
      <w:proofErr w:type="gramEnd"/>
      <w:r w:rsidRPr="00C33823">
        <w:rPr>
          <w:rFonts w:ascii="Calibri" w:hAnsi="Calibri" w:cs="Calibri"/>
          <w:sz w:val="22"/>
          <w:szCs w:val="22"/>
          <w:lang w:val="en-GB"/>
        </w:rPr>
        <w:t xml:space="preserve"> samples </w:t>
      </w:r>
      <w:r w:rsidR="00D14270" w:rsidRPr="00C33823">
        <w:rPr>
          <w:rFonts w:ascii="Calibri" w:hAnsi="Calibri" w:cs="Calibri"/>
          <w:sz w:val="22"/>
          <w:szCs w:val="22"/>
          <w:lang w:val="en-GB"/>
        </w:rPr>
        <w:t>inspected did</w:t>
      </w:r>
      <w:r w:rsidRPr="00C33823">
        <w:rPr>
          <w:rFonts w:ascii="Calibri" w:hAnsi="Calibri" w:cs="Calibri"/>
          <w:sz w:val="22"/>
          <w:szCs w:val="22"/>
          <w:lang w:val="en-GB"/>
        </w:rPr>
        <w:t>n</w:t>
      </w:r>
      <w:r w:rsidR="00D14270" w:rsidRPr="00C33823">
        <w:rPr>
          <w:rFonts w:ascii="Calibri" w:hAnsi="Calibri" w:cs="Calibri"/>
          <w:sz w:val="22"/>
          <w:szCs w:val="22"/>
          <w:lang w:val="en-GB"/>
        </w:rPr>
        <w:t>‘</w:t>
      </w:r>
      <w:r w:rsidRPr="00C33823">
        <w:rPr>
          <w:rFonts w:ascii="Calibri" w:hAnsi="Calibri" w:cs="Calibri"/>
          <w:sz w:val="22"/>
          <w:szCs w:val="22"/>
          <w:lang w:val="en-GB"/>
        </w:rPr>
        <w:t>t meet the quality requirements, representing 3</w:t>
      </w:r>
      <w:r w:rsidR="00D14270" w:rsidRPr="00C33823">
        <w:rPr>
          <w:rFonts w:ascii="Calibri" w:hAnsi="Calibri" w:cs="Calibri"/>
          <w:sz w:val="22"/>
          <w:szCs w:val="22"/>
          <w:lang w:val="en-GB"/>
        </w:rPr>
        <w:t>.</w:t>
      </w:r>
      <w:r w:rsidRPr="00C33823">
        <w:rPr>
          <w:rFonts w:ascii="Calibri" w:hAnsi="Calibri" w:cs="Calibri"/>
          <w:sz w:val="22"/>
          <w:szCs w:val="22"/>
          <w:lang w:val="en-GB"/>
        </w:rPr>
        <w:t xml:space="preserve">5% of the non-compliant samples </w:t>
      </w:r>
      <w:r w:rsidR="00D14270" w:rsidRPr="00C33823">
        <w:rPr>
          <w:rFonts w:ascii="Calibri" w:hAnsi="Calibri" w:cs="Calibri"/>
          <w:sz w:val="22"/>
          <w:szCs w:val="22"/>
          <w:lang w:val="en-GB"/>
        </w:rPr>
        <w:t>with</w:t>
      </w:r>
      <w:r w:rsidRPr="00C33823">
        <w:rPr>
          <w:rFonts w:ascii="Calibri" w:hAnsi="Calibri" w:cs="Calibri"/>
          <w:sz w:val="22"/>
          <w:szCs w:val="22"/>
          <w:lang w:val="en-GB"/>
        </w:rPr>
        <w:t xml:space="preserve">in the overall </w:t>
      </w:r>
      <w:r w:rsidR="00D14270" w:rsidRPr="00C33823">
        <w:rPr>
          <w:rFonts w:ascii="Calibri" w:hAnsi="Calibri" w:cs="Calibri"/>
          <w:sz w:val="22"/>
          <w:szCs w:val="22"/>
          <w:lang w:val="en-GB"/>
        </w:rPr>
        <w:t>evaluation</w:t>
      </w:r>
      <w:r w:rsidRPr="00C33823">
        <w:rPr>
          <w:rFonts w:ascii="Calibri" w:hAnsi="Calibri" w:cs="Calibri"/>
          <w:sz w:val="22"/>
          <w:szCs w:val="22"/>
          <w:lang w:val="en-GB"/>
        </w:rPr>
        <w:t xml:space="preserve">. </w:t>
      </w:r>
    </w:p>
    <w:p w14:paraId="3A62AD3E" w14:textId="4CC6A91B" w:rsidR="00496838" w:rsidRPr="00C33823" w:rsidRDefault="00D14270" w:rsidP="00496838">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Samples of FAME</w:t>
      </w:r>
      <w:r w:rsidR="00496838" w:rsidRPr="00C33823">
        <w:rPr>
          <w:rFonts w:ascii="Calibri" w:hAnsi="Calibri" w:cs="Calibri"/>
          <w:sz w:val="22"/>
          <w:szCs w:val="22"/>
          <w:lang w:val="en-GB"/>
        </w:rPr>
        <w:t>, diesel</w:t>
      </w:r>
      <w:r w:rsidRPr="00C33823">
        <w:rPr>
          <w:rFonts w:ascii="Calibri" w:hAnsi="Calibri" w:cs="Calibri"/>
          <w:sz w:val="22"/>
          <w:szCs w:val="22"/>
          <w:lang w:val="en-GB"/>
        </w:rPr>
        <w:t xml:space="preserve"> fuel blend</w:t>
      </w:r>
      <w:r w:rsidR="00496838" w:rsidRPr="00C33823">
        <w:rPr>
          <w:rFonts w:ascii="Calibri" w:hAnsi="Calibri" w:cs="Calibri"/>
          <w:sz w:val="22"/>
          <w:szCs w:val="22"/>
          <w:lang w:val="en-GB"/>
        </w:rPr>
        <w:t>, B10 diesel, diesel</w:t>
      </w:r>
      <w:r w:rsidRPr="00C33823">
        <w:rPr>
          <w:rFonts w:ascii="Calibri" w:hAnsi="Calibri" w:cs="Calibri"/>
          <w:sz w:val="22"/>
          <w:szCs w:val="22"/>
          <w:lang w:val="en-GB"/>
        </w:rPr>
        <w:t xml:space="preserve"> with high FAME content</w:t>
      </w:r>
      <w:r w:rsidR="00496838" w:rsidRPr="00C33823">
        <w:rPr>
          <w:rFonts w:ascii="Calibri" w:hAnsi="Calibri" w:cs="Calibri"/>
          <w:sz w:val="22"/>
          <w:szCs w:val="22"/>
          <w:lang w:val="en-GB"/>
        </w:rPr>
        <w:t xml:space="preserve">, paraffin diesel, bio-CNG, LNG and bio-LNG </w:t>
      </w:r>
      <w:proofErr w:type="gramStart"/>
      <w:r w:rsidR="00496838" w:rsidRPr="00C33823">
        <w:rPr>
          <w:rFonts w:ascii="Calibri" w:hAnsi="Calibri" w:cs="Calibri"/>
          <w:sz w:val="22"/>
          <w:szCs w:val="22"/>
          <w:lang w:val="en-GB"/>
        </w:rPr>
        <w:t>were not taken</w:t>
      </w:r>
      <w:proofErr w:type="gramEnd"/>
      <w:r w:rsidR="00496838" w:rsidRPr="00C33823">
        <w:rPr>
          <w:rFonts w:ascii="Calibri" w:hAnsi="Calibri" w:cs="Calibri"/>
          <w:sz w:val="22"/>
          <w:szCs w:val="22"/>
          <w:lang w:val="en-GB"/>
        </w:rPr>
        <w:t xml:space="preserve"> in January 2021</w:t>
      </w:r>
      <w:r w:rsidR="001F268E" w:rsidRPr="00C33823">
        <w:rPr>
          <w:rFonts w:ascii="Calibri" w:hAnsi="Calibri" w:cs="Calibri"/>
          <w:sz w:val="22"/>
          <w:szCs w:val="22"/>
          <w:lang w:val="en-GB"/>
        </w:rPr>
        <w:t>,</w:t>
      </w:r>
      <w:r w:rsidR="00496838" w:rsidRPr="00C33823">
        <w:rPr>
          <w:rFonts w:ascii="Calibri" w:hAnsi="Calibri" w:cs="Calibri"/>
          <w:sz w:val="22"/>
          <w:szCs w:val="22"/>
          <w:lang w:val="en-GB"/>
        </w:rPr>
        <w:t xml:space="preserve"> due to developments in the fuel market.</w:t>
      </w:r>
    </w:p>
    <w:p w14:paraId="57CFD500" w14:textId="01AC0A0C" w:rsidR="00496838" w:rsidRPr="00C33823" w:rsidRDefault="00496838" w:rsidP="00496838">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In the overall assessment and comparison of the quality of the fuel samples taken in January 2021 compared to December 2020, a deterioratio</w:t>
      </w:r>
      <w:r w:rsidR="001479C1" w:rsidRPr="00C33823">
        <w:rPr>
          <w:rFonts w:ascii="Calibri" w:hAnsi="Calibri" w:cs="Calibri"/>
          <w:sz w:val="22"/>
          <w:szCs w:val="22"/>
          <w:lang w:val="en-GB"/>
        </w:rPr>
        <w:t xml:space="preserve">n </w:t>
      </w:r>
      <w:proofErr w:type="gramStart"/>
      <w:r w:rsidR="001479C1" w:rsidRPr="00C33823">
        <w:rPr>
          <w:rFonts w:ascii="Calibri" w:hAnsi="Calibri" w:cs="Calibri"/>
          <w:sz w:val="22"/>
          <w:szCs w:val="22"/>
          <w:lang w:val="en-GB"/>
        </w:rPr>
        <w:t>was observed</w:t>
      </w:r>
      <w:proofErr w:type="gramEnd"/>
      <w:r w:rsidR="001479C1" w:rsidRPr="00C33823">
        <w:rPr>
          <w:rFonts w:ascii="Calibri" w:hAnsi="Calibri" w:cs="Calibri"/>
          <w:sz w:val="22"/>
          <w:szCs w:val="22"/>
          <w:lang w:val="en-GB"/>
        </w:rPr>
        <w:t xml:space="preserve"> from 0.8% to 3.</w:t>
      </w:r>
      <w:r w:rsidRPr="00C33823">
        <w:rPr>
          <w:rFonts w:ascii="Calibri" w:hAnsi="Calibri" w:cs="Calibri"/>
          <w:sz w:val="22"/>
          <w:szCs w:val="22"/>
          <w:lang w:val="en-GB"/>
        </w:rPr>
        <w:t xml:space="preserve">5% </w:t>
      </w:r>
      <w:r w:rsidR="001479C1" w:rsidRPr="00C33823">
        <w:rPr>
          <w:rFonts w:ascii="Calibri" w:hAnsi="Calibri" w:cs="Calibri"/>
          <w:sz w:val="22"/>
          <w:szCs w:val="22"/>
          <w:lang w:val="en-GB"/>
        </w:rPr>
        <w:t xml:space="preserve">of </w:t>
      </w:r>
      <w:r w:rsidRPr="00C33823">
        <w:rPr>
          <w:rFonts w:ascii="Calibri" w:hAnsi="Calibri" w:cs="Calibri"/>
          <w:sz w:val="22"/>
          <w:szCs w:val="22"/>
          <w:lang w:val="en-GB"/>
        </w:rPr>
        <w:t xml:space="preserve">non-compliant samples. The biggest deterioration was in diesel </w:t>
      </w:r>
      <w:r w:rsidR="001479C1" w:rsidRPr="00C33823">
        <w:rPr>
          <w:rFonts w:ascii="Calibri" w:hAnsi="Calibri" w:cs="Calibri"/>
          <w:sz w:val="22"/>
          <w:szCs w:val="22"/>
          <w:lang w:val="en-GB"/>
        </w:rPr>
        <w:t>(from 1.5% to 4.5%)</w:t>
      </w:r>
      <w:r w:rsidR="001479C1" w:rsidRPr="00C33823">
        <w:rPr>
          <w:rFonts w:ascii="Calibri" w:hAnsi="Calibri" w:cs="Calibri"/>
          <w:sz w:val="22"/>
          <w:szCs w:val="22"/>
          <w:lang w:val="en-GB"/>
        </w:rPr>
        <w:t xml:space="preserve"> </w:t>
      </w:r>
      <w:r w:rsidRPr="00C33823">
        <w:rPr>
          <w:rFonts w:ascii="Calibri" w:hAnsi="Calibri" w:cs="Calibri"/>
          <w:sz w:val="22"/>
          <w:szCs w:val="22"/>
          <w:lang w:val="en-GB"/>
        </w:rPr>
        <w:t>and LPG samples</w:t>
      </w:r>
      <w:r w:rsidR="001479C1" w:rsidRPr="00C33823">
        <w:rPr>
          <w:rFonts w:ascii="Calibri" w:hAnsi="Calibri" w:cs="Calibri"/>
          <w:sz w:val="22"/>
          <w:szCs w:val="22"/>
          <w:lang w:val="en-GB"/>
        </w:rPr>
        <w:t xml:space="preserve"> (from 0.0% to 6.7%) </w:t>
      </w:r>
      <w:r w:rsidR="001479C1" w:rsidRPr="00C33823">
        <w:rPr>
          <w:rFonts w:ascii="Calibri" w:hAnsi="Calibri" w:cs="Calibri"/>
          <w:sz w:val="22"/>
          <w:szCs w:val="22"/>
          <w:lang w:val="en-GB"/>
        </w:rPr>
        <w:t>in January 2021</w:t>
      </w:r>
      <w:r w:rsidR="001479C1" w:rsidRPr="00C33823">
        <w:rPr>
          <w:rFonts w:ascii="Calibri" w:hAnsi="Calibri" w:cs="Calibri"/>
          <w:sz w:val="22"/>
          <w:szCs w:val="22"/>
          <w:lang w:val="en-GB"/>
        </w:rPr>
        <w:t>.</w:t>
      </w:r>
    </w:p>
    <w:p w14:paraId="12F900C5" w14:textId="27BD9F70" w:rsidR="009471AB" w:rsidRPr="00C33823" w:rsidRDefault="009471AB" w:rsidP="00D52E04">
      <w:pPr>
        <w:tabs>
          <w:tab w:val="left" w:pos="5160"/>
        </w:tabs>
        <w:spacing w:line="276" w:lineRule="auto"/>
        <w:jc w:val="both"/>
        <w:rPr>
          <w:rFonts w:ascii="Calibri" w:hAnsi="Calibri" w:cs="Calibri"/>
          <w:sz w:val="22"/>
          <w:szCs w:val="22"/>
          <w:u w:val="single"/>
          <w:lang w:val="en-GB"/>
        </w:rPr>
      </w:pPr>
      <w:r w:rsidRPr="00C33823">
        <w:rPr>
          <w:rFonts w:ascii="Calibri" w:hAnsi="Calibri" w:cs="Calibri"/>
          <w:color w:val="FF0000"/>
          <w:sz w:val="22"/>
          <w:szCs w:val="22"/>
          <w:lang w:val="en-GB"/>
        </w:rPr>
        <w:tab/>
      </w:r>
      <w:r w:rsidR="005E47EA" w:rsidRPr="00C33823">
        <w:rPr>
          <w:rFonts w:ascii="Calibri" w:hAnsi="Calibri" w:cs="Calibri"/>
          <w:sz w:val="22"/>
          <w:szCs w:val="22"/>
          <w:u w:val="single"/>
          <w:lang w:val="en-GB"/>
        </w:rPr>
        <w:object w:dxaOrig="1440" w:dyaOrig="1440" w14:anchorId="3FE8D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4pt;width:499.25pt;height:240.4pt;z-index:251659264;mso-position-horizontal-relative:text;mso-position-vertical-relative:text">
            <v:imagedata r:id="rId9" o:title=""/>
            <w10:wrap type="square" side="right"/>
          </v:shape>
          <o:OLEObject Type="Embed" ProgID="Excel.Sheet.12" ShapeID="_x0000_s1026" DrawAspect="Content" ObjectID="_1675835686" r:id="rId10"/>
        </w:object>
      </w:r>
    </w:p>
    <w:p w14:paraId="656BBBBF" w14:textId="77777777" w:rsidR="00DA19B2" w:rsidRPr="00C33823" w:rsidRDefault="00DA19B2" w:rsidP="003E4219">
      <w:pPr>
        <w:tabs>
          <w:tab w:val="right" w:pos="9070"/>
        </w:tabs>
        <w:spacing w:before="120" w:after="120" w:line="276" w:lineRule="auto"/>
        <w:jc w:val="both"/>
        <w:rPr>
          <w:rFonts w:ascii="Calibri" w:hAnsi="Calibri" w:cs="Calibri"/>
          <w:b/>
          <w:sz w:val="22"/>
          <w:szCs w:val="22"/>
          <w:lang w:val="en-GB"/>
        </w:rPr>
      </w:pPr>
    </w:p>
    <w:p w14:paraId="2A32FD75" w14:textId="77777777" w:rsidR="001479C1" w:rsidRPr="00C33823" w:rsidRDefault="001479C1" w:rsidP="003E4219">
      <w:pPr>
        <w:tabs>
          <w:tab w:val="right" w:pos="9070"/>
        </w:tabs>
        <w:spacing w:before="120" w:after="120" w:line="276" w:lineRule="auto"/>
        <w:jc w:val="both"/>
        <w:rPr>
          <w:rFonts w:ascii="Calibri" w:hAnsi="Calibri" w:cs="Calibri"/>
          <w:b/>
          <w:sz w:val="22"/>
          <w:szCs w:val="22"/>
          <w:lang w:val="en-GB"/>
        </w:rPr>
      </w:pPr>
    </w:p>
    <w:p w14:paraId="759F3511" w14:textId="380BA381" w:rsidR="009471AB" w:rsidRPr="00C33823" w:rsidRDefault="00CB7E22" w:rsidP="003E4219">
      <w:pPr>
        <w:tabs>
          <w:tab w:val="right" w:pos="9070"/>
        </w:tabs>
        <w:spacing w:before="120" w:after="120" w:line="276" w:lineRule="auto"/>
        <w:jc w:val="both"/>
        <w:rPr>
          <w:rFonts w:ascii="Calibri" w:hAnsi="Calibri" w:cs="Calibri"/>
          <w:b/>
          <w:sz w:val="22"/>
          <w:szCs w:val="22"/>
          <w:lang w:val="en-GB"/>
        </w:rPr>
      </w:pPr>
      <w:r w:rsidRPr="00C33823">
        <w:rPr>
          <w:rFonts w:ascii="Calibri" w:hAnsi="Calibri" w:cs="Calibri"/>
          <w:b/>
          <w:sz w:val="22"/>
          <w:szCs w:val="22"/>
          <w:lang w:val="en-GB"/>
        </w:rPr>
        <w:lastRenderedPageBreak/>
        <w:t>Automotive petrol</w:t>
      </w:r>
    </w:p>
    <w:p w14:paraId="0722C91F" w14:textId="491B5EB0" w:rsidR="00AF5E5A" w:rsidRPr="00C33823" w:rsidRDefault="00AF5E5A" w:rsidP="003E4219">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 xml:space="preserve">A total of 84 samples of automotive petrol were collected and inspected by the Czech Trade Inspection Authority in January </w:t>
      </w:r>
      <w:proofErr w:type="gramStart"/>
      <w:r w:rsidRPr="00C33823">
        <w:rPr>
          <w:rFonts w:ascii="Calibri" w:hAnsi="Calibri" w:cs="Calibri"/>
          <w:sz w:val="22"/>
          <w:szCs w:val="22"/>
          <w:lang w:val="en-GB"/>
        </w:rPr>
        <w:t>2021.,</w:t>
      </w:r>
      <w:proofErr w:type="gramEnd"/>
      <w:r w:rsidRPr="00C33823">
        <w:rPr>
          <w:rFonts w:ascii="Calibri" w:hAnsi="Calibri" w:cs="Calibri"/>
          <w:sz w:val="22"/>
          <w:szCs w:val="22"/>
          <w:lang w:val="en-GB"/>
        </w:rPr>
        <w:t xml:space="preserve"> 1 o</w:t>
      </w:r>
      <w:r w:rsidRPr="00C33823">
        <w:rPr>
          <w:rFonts w:ascii="Calibri" w:hAnsi="Calibri" w:cs="Calibri"/>
          <w:sz w:val="22"/>
          <w:szCs w:val="22"/>
          <w:lang w:val="en-GB"/>
        </w:rPr>
        <w:t>f this number of samples taken</w:t>
      </w:r>
      <w:r w:rsidRPr="00C33823">
        <w:rPr>
          <w:rFonts w:ascii="Calibri" w:hAnsi="Calibri" w:cs="Calibri"/>
          <w:sz w:val="22"/>
          <w:szCs w:val="22"/>
          <w:lang w:val="en-GB"/>
        </w:rPr>
        <w:t xml:space="preserve"> did not meet the quality requirements of the applicable technical standard. The inspected sample failed the quality parameter "end of distillation", where the measured value of this quality parameter was 222.5°C (maximum value is 214.0°C </w:t>
      </w:r>
      <w:r w:rsidR="00CB7E22" w:rsidRPr="00C33823">
        <w:rPr>
          <w:rFonts w:ascii="Calibri" w:hAnsi="Calibri" w:cs="Calibri"/>
          <w:sz w:val="22"/>
          <w:szCs w:val="22"/>
          <w:lang w:val="en-GB"/>
        </w:rPr>
        <w:t>when</w:t>
      </w:r>
      <w:r w:rsidRPr="00C33823">
        <w:rPr>
          <w:rFonts w:ascii="Calibri" w:hAnsi="Calibri" w:cs="Calibri"/>
          <w:sz w:val="22"/>
          <w:szCs w:val="22"/>
          <w:lang w:val="en-GB"/>
        </w:rPr>
        <w:t xml:space="preserve"> measurement uncertainty</w:t>
      </w:r>
      <w:r w:rsidR="00CB7E22" w:rsidRPr="00C33823">
        <w:rPr>
          <w:rFonts w:ascii="Calibri" w:hAnsi="Calibri" w:cs="Calibri"/>
          <w:sz w:val="22"/>
          <w:szCs w:val="22"/>
          <w:lang w:val="en-GB"/>
        </w:rPr>
        <w:t xml:space="preserve"> in taken into account</w:t>
      </w:r>
      <w:r w:rsidRPr="00C33823">
        <w:rPr>
          <w:rFonts w:ascii="Calibri" w:hAnsi="Calibri" w:cs="Calibri"/>
          <w:sz w:val="22"/>
          <w:szCs w:val="22"/>
          <w:lang w:val="en-GB"/>
        </w:rPr>
        <w:t xml:space="preserve">). Other </w:t>
      </w:r>
      <w:r w:rsidR="00CB7E22" w:rsidRPr="00C33823">
        <w:rPr>
          <w:rFonts w:ascii="Calibri" w:hAnsi="Calibri" w:cs="Calibri"/>
          <w:sz w:val="22"/>
          <w:szCs w:val="22"/>
          <w:lang w:val="en-GB"/>
        </w:rPr>
        <w:t>inspected</w:t>
      </w:r>
      <w:r w:rsidRPr="00C33823">
        <w:rPr>
          <w:rFonts w:ascii="Calibri" w:hAnsi="Calibri" w:cs="Calibri"/>
          <w:sz w:val="22"/>
          <w:szCs w:val="22"/>
          <w:lang w:val="en-GB"/>
        </w:rPr>
        <w:t xml:space="preserve"> and analysed samples of automotive </w:t>
      </w:r>
      <w:r w:rsidR="00CB7E22" w:rsidRPr="00C33823">
        <w:rPr>
          <w:rFonts w:ascii="Calibri" w:hAnsi="Calibri" w:cs="Calibri"/>
          <w:sz w:val="22"/>
          <w:szCs w:val="22"/>
          <w:lang w:val="en-GB"/>
        </w:rPr>
        <w:t>petrol</w:t>
      </w:r>
      <w:r w:rsidRPr="00C33823">
        <w:rPr>
          <w:rFonts w:ascii="Calibri" w:hAnsi="Calibri" w:cs="Calibri"/>
          <w:sz w:val="22"/>
          <w:szCs w:val="22"/>
          <w:lang w:val="en-GB"/>
        </w:rPr>
        <w:t xml:space="preserve"> met the quality parameters set out in the technical standard ČSN EN 228+A1/Z1/O2 – Motor fuels – Unleaded </w:t>
      </w:r>
      <w:r w:rsidR="00F72478" w:rsidRPr="00C33823">
        <w:rPr>
          <w:rFonts w:ascii="Calibri" w:hAnsi="Calibri" w:cs="Calibri"/>
          <w:sz w:val="22"/>
          <w:szCs w:val="22"/>
          <w:lang w:val="en-GB"/>
        </w:rPr>
        <w:t>petrol</w:t>
      </w:r>
      <w:r w:rsidRPr="00C33823">
        <w:rPr>
          <w:rFonts w:ascii="Calibri" w:hAnsi="Calibri" w:cs="Calibri"/>
          <w:sz w:val="22"/>
          <w:szCs w:val="22"/>
          <w:lang w:val="en-GB"/>
        </w:rPr>
        <w:t xml:space="preserve"> – Te</w:t>
      </w:r>
      <w:r w:rsidR="00F72478" w:rsidRPr="00C33823">
        <w:rPr>
          <w:rFonts w:ascii="Calibri" w:hAnsi="Calibri" w:cs="Calibri"/>
          <w:sz w:val="22"/>
          <w:szCs w:val="22"/>
          <w:lang w:val="en-GB"/>
        </w:rPr>
        <w:t>chnical requirements and test</w:t>
      </w:r>
      <w:r w:rsidRPr="00C33823">
        <w:rPr>
          <w:rFonts w:ascii="Calibri" w:hAnsi="Calibri" w:cs="Calibri"/>
          <w:sz w:val="22"/>
          <w:szCs w:val="22"/>
          <w:lang w:val="en-GB"/>
        </w:rPr>
        <w:t xml:space="preserve"> methods in connection with the requirements of Decree 516/2020 Coll., on fuel requirements and implementation of certain other provisions of the Act</w:t>
      </w:r>
      <w:r w:rsidR="00F72478" w:rsidRPr="00C33823">
        <w:rPr>
          <w:rFonts w:ascii="Calibri" w:hAnsi="Calibri" w:cs="Calibri"/>
          <w:sz w:val="22"/>
          <w:szCs w:val="22"/>
          <w:lang w:val="en-GB"/>
        </w:rPr>
        <w:t xml:space="preserve"> on Fuels</w:t>
      </w:r>
      <w:r w:rsidRPr="00C33823">
        <w:rPr>
          <w:rFonts w:ascii="Calibri" w:hAnsi="Calibri" w:cs="Calibri"/>
          <w:sz w:val="22"/>
          <w:szCs w:val="22"/>
          <w:lang w:val="en-GB"/>
        </w:rPr>
        <w:t>.</w:t>
      </w:r>
    </w:p>
    <w:p w14:paraId="60213603" w14:textId="3E9A514C" w:rsidR="009471AB" w:rsidRPr="00C33823" w:rsidRDefault="00F72478" w:rsidP="003E4219">
      <w:pPr>
        <w:tabs>
          <w:tab w:val="right" w:pos="9070"/>
        </w:tabs>
        <w:spacing w:before="120" w:after="120" w:line="276" w:lineRule="auto"/>
        <w:jc w:val="both"/>
        <w:rPr>
          <w:rFonts w:ascii="Calibri" w:hAnsi="Calibri" w:cs="Calibri"/>
          <w:b/>
          <w:sz w:val="22"/>
          <w:szCs w:val="22"/>
          <w:lang w:val="en-GB"/>
        </w:rPr>
      </w:pPr>
      <w:r w:rsidRPr="00C33823">
        <w:rPr>
          <w:rFonts w:ascii="Calibri" w:hAnsi="Calibri" w:cs="Calibri"/>
          <w:b/>
          <w:sz w:val="22"/>
          <w:szCs w:val="22"/>
          <w:lang w:val="en-GB"/>
        </w:rPr>
        <w:t>Diesel</w:t>
      </w:r>
    </w:p>
    <w:p w14:paraId="6B85ACA8" w14:textId="41FACA0C" w:rsidR="00F72478" w:rsidRPr="00C33823" w:rsidRDefault="00F72478" w:rsidP="003E4219">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 xml:space="preserve">In January 2021, the Czech Trade Inspection Authority took and inspected </w:t>
      </w:r>
      <w:proofErr w:type="gramStart"/>
      <w:r w:rsidRPr="00C33823">
        <w:rPr>
          <w:rFonts w:ascii="Calibri" w:hAnsi="Calibri" w:cs="Calibri"/>
          <w:sz w:val="22"/>
          <w:szCs w:val="22"/>
          <w:lang w:val="en-GB"/>
        </w:rPr>
        <w:t>a total of 112</w:t>
      </w:r>
      <w:proofErr w:type="gramEnd"/>
      <w:r w:rsidRPr="00C33823">
        <w:rPr>
          <w:rFonts w:ascii="Calibri" w:hAnsi="Calibri" w:cs="Calibri"/>
          <w:sz w:val="22"/>
          <w:szCs w:val="22"/>
          <w:lang w:val="en-GB"/>
        </w:rPr>
        <w:t xml:space="preserve"> diesel samples. Of this number of samples taken and inspected, </w:t>
      </w:r>
      <w:proofErr w:type="gramStart"/>
      <w:r w:rsidRPr="00C33823">
        <w:rPr>
          <w:rFonts w:ascii="Calibri" w:hAnsi="Calibri" w:cs="Calibri"/>
          <w:sz w:val="22"/>
          <w:szCs w:val="22"/>
          <w:lang w:val="en-GB"/>
        </w:rPr>
        <w:t>5</w:t>
      </w:r>
      <w:proofErr w:type="gramEnd"/>
      <w:r w:rsidRPr="00C33823">
        <w:rPr>
          <w:rFonts w:ascii="Calibri" w:hAnsi="Calibri" w:cs="Calibri"/>
          <w:sz w:val="22"/>
          <w:szCs w:val="22"/>
          <w:lang w:val="en-GB"/>
        </w:rPr>
        <w:t xml:space="preserve"> samples did not meet the quality requirements of the relevant technical standard. The inspected diesel samples did not meet the quality parameters "FAME (fatty acid methyl esters)", where the measured value of this quality parameter was 8.0% V/V in </w:t>
      </w:r>
      <w:proofErr w:type="gramStart"/>
      <w:r w:rsidRPr="00C33823">
        <w:rPr>
          <w:rFonts w:ascii="Calibri" w:hAnsi="Calibri" w:cs="Calibri"/>
          <w:sz w:val="22"/>
          <w:szCs w:val="22"/>
          <w:lang w:val="en-GB"/>
        </w:rPr>
        <w:t>one</w:t>
      </w:r>
      <w:proofErr w:type="gramEnd"/>
      <w:r w:rsidRPr="00C33823">
        <w:rPr>
          <w:rFonts w:ascii="Calibri" w:hAnsi="Calibri" w:cs="Calibri"/>
          <w:sz w:val="22"/>
          <w:szCs w:val="22"/>
          <w:lang w:val="en-GB"/>
        </w:rPr>
        <w:t xml:space="preserve"> case and 9.3% V/V in the other case (maximum value is of 7.3</w:t>
      </w:r>
      <w:r w:rsidRPr="00C33823">
        <w:rPr>
          <w:rFonts w:ascii="Calibri" w:hAnsi="Calibri" w:cs="Calibri"/>
          <w:sz w:val="22"/>
          <w:szCs w:val="22"/>
          <w:lang w:val="en-GB"/>
        </w:rPr>
        <w:t>% V/V</w:t>
      </w:r>
      <w:r w:rsidRPr="00C33823">
        <w:rPr>
          <w:rFonts w:ascii="Calibri" w:hAnsi="Calibri" w:cs="Calibri"/>
          <w:sz w:val="22"/>
          <w:szCs w:val="22"/>
          <w:lang w:val="en-GB"/>
        </w:rPr>
        <w:t xml:space="preserve"> when measurement uncertainty is taken into account). </w:t>
      </w:r>
      <w:proofErr w:type="gramStart"/>
      <w:r w:rsidRPr="00C33823">
        <w:rPr>
          <w:rFonts w:ascii="Calibri" w:hAnsi="Calibri" w:cs="Calibri"/>
          <w:sz w:val="22"/>
          <w:szCs w:val="22"/>
          <w:lang w:val="en-GB"/>
        </w:rPr>
        <w:t xml:space="preserve">Furthermore, it failed the quality parameter "CFPP (filterability temperature)", where the measured value of this quality parameter was -4°C (maximum value is </w:t>
      </w:r>
      <w:r w:rsidRPr="00C33823">
        <w:rPr>
          <w:rFonts w:ascii="Calibri" w:hAnsi="Calibri" w:cs="Calibri"/>
          <w:sz w:val="22"/>
          <w:szCs w:val="22"/>
          <w:lang w:val="en-GB"/>
        </w:rPr>
        <w:t xml:space="preserve"> -18°C</w:t>
      </w:r>
      <w:r w:rsidRPr="00C33823">
        <w:rPr>
          <w:rFonts w:ascii="Calibri" w:hAnsi="Calibri" w:cs="Calibri"/>
          <w:sz w:val="22"/>
          <w:szCs w:val="22"/>
          <w:lang w:val="en-GB"/>
        </w:rPr>
        <w:t>, when measurement uncertainty is taken into account) and in the quality parameter "oxidation stability", where the measured value of this quality parameter was 488 g/m</w:t>
      </w:r>
      <w:r w:rsidRPr="00C33823">
        <w:rPr>
          <w:rFonts w:ascii="Calibri" w:hAnsi="Calibri" w:cs="Calibri"/>
          <w:sz w:val="22"/>
          <w:szCs w:val="22"/>
          <w:vertAlign w:val="superscript"/>
          <w:lang w:val="en-GB"/>
        </w:rPr>
        <w:t>3</w:t>
      </w:r>
      <w:r w:rsidRPr="00C33823">
        <w:rPr>
          <w:rFonts w:ascii="Calibri" w:hAnsi="Calibri" w:cs="Calibri"/>
          <w:sz w:val="22"/>
          <w:szCs w:val="22"/>
          <w:lang w:val="en-GB"/>
        </w:rPr>
        <w:t xml:space="preserve"> in one case, and 498 g/m3 in the other case (maximum value </w:t>
      </w:r>
      <w:r w:rsidRPr="00C33823">
        <w:rPr>
          <w:rFonts w:ascii="Calibri" w:hAnsi="Calibri" w:cs="Calibri"/>
          <w:sz w:val="22"/>
          <w:szCs w:val="22"/>
          <w:lang w:val="en-GB"/>
        </w:rPr>
        <w:t>is 33 g/m</w:t>
      </w:r>
      <w:r w:rsidRPr="00C33823">
        <w:rPr>
          <w:rFonts w:ascii="Calibri" w:hAnsi="Calibri" w:cs="Calibri"/>
          <w:sz w:val="22"/>
          <w:szCs w:val="22"/>
          <w:vertAlign w:val="superscript"/>
          <w:lang w:val="en-GB"/>
        </w:rPr>
        <w:t>3</w:t>
      </w:r>
      <w:r w:rsidRPr="00C33823">
        <w:rPr>
          <w:rFonts w:ascii="Calibri" w:hAnsi="Calibri" w:cs="Calibri"/>
          <w:sz w:val="22"/>
          <w:szCs w:val="22"/>
          <w:lang w:val="en-GB"/>
        </w:rPr>
        <w:t xml:space="preserve"> when measurement uncertainty is taken into account).</w:t>
      </w:r>
      <w:proofErr w:type="gramEnd"/>
      <w:r w:rsidRPr="00C33823">
        <w:rPr>
          <w:rFonts w:ascii="Calibri" w:hAnsi="Calibri" w:cs="Calibri"/>
          <w:sz w:val="22"/>
          <w:szCs w:val="22"/>
          <w:lang w:val="en-GB"/>
        </w:rPr>
        <w:t xml:space="preserve"> In the case of the second non-compliant finding for the parameter "oxidation stability", it was a verification analysis. The other diesel samples inspected and analysed met the quality parameters set out in the technical standard ČSN EN 590+A1 – Motor fuels – Diesel – Technical requirements and test methods, in connection with the requirements of Decree 516/2020 Coll., on fuel requirements and implementation of certain other provisions of the Act on </w:t>
      </w:r>
      <w:r w:rsidRPr="00C33823">
        <w:rPr>
          <w:rFonts w:ascii="Calibri" w:hAnsi="Calibri" w:cs="Calibri"/>
          <w:sz w:val="22"/>
          <w:szCs w:val="22"/>
          <w:lang w:val="en-GB"/>
        </w:rPr>
        <w:t>Fuel</w:t>
      </w:r>
      <w:r w:rsidRPr="00C33823">
        <w:rPr>
          <w:rFonts w:ascii="Calibri" w:hAnsi="Calibri" w:cs="Calibri"/>
          <w:sz w:val="22"/>
          <w:szCs w:val="22"/>
          <w:lang w:val="en-GB"/>
        </w:rPr>
        <w:t>s.</w:t>
      </w:r>
    </w:p>
    <w:p w14:paraId="2FE56D88" w14:textId="77777777" w:rsidR="009471AB" w:rsidRPr="00C33823" w:rsidRDefault="009471AB" w:rsidP="003E4219">
      <w:pPr>
        <w:spacing w:before="120" w:after="120" w:line="276" w:lineRule="auto"/>
        <w:jc w:val="both"/>
        <w:rPr>
          <w:rFonts w:ascii="Calibri" w:hAnsi="Calibri" w:cs="Calibri"/>
          <w:b/>
          <w:sz w:val="22"/>
          <w:szCs w:val="22"/>
          <w:lang w:val="en-GB"/>
        </w:rPr>
      </w:pPr>
      <w:r w:rsidRPr="00C33823">
        <w:rPr>
          <w:rFonts w:ascii="Calibri" w:hAnsi="Calibri" w:cs="Calibri"/>
          <w:b/>
          <w:sz w:val="22"/>
          <w:szCs w:val="22"/>
          <w:lang w:val="en-GB"/>
        </w:rPr>
        <w:t>LPG</w:t>
      </w:r>
    </w:p>
    <w:p w14:paraId="502A66B2" w14:textId="2E78FCD1" w:rsidR="00F72478" w:rsidRPr="00C33823" w:rsidRDefault="00F72478" w:rsidP="003E4219">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 xml:space="preserve">In January 2021, the Czech Trade Inspection Authority took and inspected </w:t>
      </w:r>
      <w:proofErr w:type="gramStart"/>
      <w:r w:rsidRPr="00C33823">
        <w:rPr>
          <w:rFonts w:ascii="Calibri" w:hAnsi="Calibri" w:cs="Calibri"/>
          <w:sz w:val="22"/>
          <w:szCs w:val="22"/>
          <w:lang w:val="en-GB"/>
        </w:rPr>
        <w:t>a total of 30</w:t>
      </w:r>
      <w:proofErr w:type="gramEnd"/>
      <w:r w:rsidRPr="00C33823">
        <w:rPr>
          <w:rFonts w:ascii="Calibri" w:hAnsi="Calibri" w:cs="Calibri"/>
          <w:sz w:val="22"/>
          <w:szCs w:val="22"/>
          <w:lang w:val="en-GB"/>
        </w:rPr>
        <w:t xml:space="preserve"> LPG samples. Of this number of samples taken and inspected, </w:t>
      </w:r>
      <w:proofErr w:type="gramStart"/>
      <w:r w:rsidRPr="00C33823">
        <w:rPr>
          <w:rFonts w:ascii="Calibri" w:hAnsi="Calibri" w:cs="Calibri"/>
          <w:sz w:val="22"/>
          <w:szCs w:val="22"/>
          <w:lang w:val="en-GB"/>
        </w:rPr>
        <w:t>2</w:t>
      </w:r>
      <w:proofErr w:type="gramEnd"/>
      <w:r w:rsidRPr="00C33823">
        <w:rPr>
          <w:rFonts w:ascii="Calibri" w:hAnsi="Calibri" w:cs="Calibri"/>
          <w:sz w:val="22"/>
          <w:szCs w:val="22"/>
          <w:lang w:val="en-GB"/>
        </w:rPr>
        <w:t xml:space="preserve"> samples did not meet the quality requirements of the applicable technical standard. The LPG samples inspected did not meet the quality parameter "sulphur", where the measured value of this quality parameter was 166,4 mg/kg in one case and 181,7 mg/kg in the other case (maximum value is 31,1 mg/kg when</w:t>
      </w:r>
      <w:r w:rsidRPr="00C33823">
        <w:rPr>
          <w:rFonts w:ascii="Calibri" w:hAnsi="Calibri" w:cs="Calibri"/>
          <w:sz w:val="22"/>
          <w:szCs w:val="22"/>
          <w:lang w:val="en-GB"/>
        </w:rPr>
        <w:t xml:space="preserve"> measurement uncertainty</w:t>
      </w:r>
      <w:r w:rsidRPr="00C33823">
        <w:rPr>
          <w:rFonts w:ascii="Calibri" w:hAnsi="Calibri" w:cs="Calibri"/>
          <w:sz w:val="22"/>
          <w:szCs w:val="22"/>
          <w:lang w:val="en-GB"/>
        </w:rPr>
        <w:t xml:space="preserve"> is taken into account). The remaining LPG samples inspected and analysed met the quality parameters set out in technical standard ČSN EN 589 – Motor fuels – </w:t>
      </w:r>
      <w:proofErr w:type="spellStart"/>
      <w:r w:rsidRPr="00C33823">
        <w:rPr>
          <w:rFonts w:ascii="Calibri" w:hAnsi="Calibri" w:cs="Calibri"/>
          <w:sz w:val="22"/>
          <w:szCs w:val="22"/>
          <w:lang w:val="en-GB"/>
        </w:rPr>
        <w:t>Liqui</w:t>
      </w:r>
      <w:r w:rsidR="00C33823" w:rsidRPr="00C33823">
        <w:rPr>
          <w:rFonts w:ascii="Calibri" w:hAnsi="Calibri" w:cs="Calibri"/>
          <w:sz w:val="22"/>
          <w:szCs w:val="22"/>
          <w:lang w:val="en-GB"/>
        </w:rPr>
        <w:t>fie</w:t>
      </w:r>
      <w:r w:rsidRPr="00C33823">
        <w:rPr>
          <w:rFonts w:ascii="Calibri" w:hAnsi="Calibri" w:cs="Calibri"/>
          <w:sz w:val="22"/>
          <w:szCs w:val="22"/>
          <w:lang w:val="en-GB"/>
        </w:rPr>
        <w:t>d</w:t>
      </w:r>
      <w:proofErr w:type="spellEnd"/>
      <w:r w:rsidRPr="00C33823">
        <w:rPr>
          <w:rFonts w:ascii="Calibri" w:hAnsi="Calibri" w:cs="Calibri"/>
          <w:sz w:val="22"/>
          <w:szCs w:val="22"/>
          <w:lang w:val="en-GB"/>
        </w:rPr>
        <w:t xml:space="preserve"> petroleum gases (LPG) – Technical requirements and testing methods in connection with the requirements of Decree 516/2020 Coll., on fuel requirements and implementation of certain other provisions of the Act</w:t>
      </w:r>
      <w:r w:rsidR="00C33823" w:rsidRPr="00C33823">
        <w:rPr>
          <w:rFonts w:ascii="Calibri" w:hAnsi="Calibri" w:cs="Calibri"/>
          <w:sz w:val="22"/>
          <w:szCs w:val="22"/>
          <w:lang w:val="en-GB"/>
        </w:rPr>
        <w:t xml:space="preserve"> on </w:t>
      </w:r>
      <w:r w:rsidR="00C33823" w:rsidRPr="00C33823">
        <w:rPr>
          <w:rFonts w:ascii="Calibri" w:hAnsi="Calibri" w:cs="Calibri"/>
          <w:sz w:val="22"/>
          <w:szCs w:val="22"/>
          <w:lang w:val="en-GB"/>
        </w:rPr>
        <w:t>Fuel</w:t>
      </w:r>
      <w:r w:rsidR="00C33823" w:rsidRPr="00C33823">
        <w:rPr>
          <w:rFonts w:ascii="Calibri" w:hAnsi="Calibri" w:cs="Calibri"/>
          <w:sz w:val="22"/>
          <w:szCs w:val="22"/>
          <w:lang w:val="en-GB"/>
        </w:rPr>
        <w:t>s</w:t>
      </w:r>
      <w:r w:rsidRPr="00C33823">
        <w:rPr>
          <w:rFonts w:ascii="Calibri" w:hAnsi="Calibri" w:cs="Calibri"/>
          <w:sz w:val="22"/>
          <w:szCs w:val="22"/>
          <w:lang w:val="en-GB"/>
        </w:rPr>
        <w:t>.</w:t>
      </w:r>
    </w:p>
    <w:p w14:paraId="5751DD89" w14:textId="77777777" w:rsidR="00C33823" w:rsidRPr="00C33823" w:rsidRDefault="00C33823" w:rsidP="003E4219">
      <w:pPr>
        <w:spacing w:before="120" w:after="120" w:line="276" w:lineRule="auto"/>
        <w:jc w:val="both"/>
        <w:rPr>
          <w:rFonts w:ascii="Calibri" w:hAnsi="Calibri" w:cs="Calibri"/>
          <w:b/>
          <w:sz w:val="22"/>
          <w:szCs w:val="22"/>
          <w:lang w:val="en-GB"/>
        </w:rPr>
      </w:pPr>
    </w:p>
    <w:p w14:paraId="7B6E2703" w14:textId="77777777" w:rsidR="00C33823" w:rsidRPr="00C33823" w:rsidRDefault="00C33823" w:rsidP="00C33823">
      <w:pPr>
        <w:spacing w:before="120" w:after="120" w:line="276" w:lineRule="auto"/>
        <w:jc w:val="both"/>
        <w:rPr>
          <w:rFonts w:ascii="Calibri" w:hAnsi="Calibri" w:cs="Calibri"/>
          <w:b/>
          <w:sz w:val="22"/>
          <w:szCs w:val="22"/>
          <w:lang w:val="en-GB"/>
        </w:rPr>
      </w:pPr>
      <w:r w:rsidRPr="00C33823">
        <w:rPr>
          <w:rFonts w:ascii="Calibri" w:hAnsi="Calibri" w:cs="Calibri"/>
          <w:b/>
          <w:sz w:val="22"/>
          <w:szCs w:val="22"/>
          <w:lang w:val="en-GB"/>
        </w:rPr>
        <w:lastRenderedPageBreak/>
        <w:t xml:space="preserve">Biofuels in fuels </w:t>
      </w:r>
    </w:p>
    <w:p w14:paraId="1E1979F2" w14:textId="7B9566CE" w:rsidR="00C33823" w:rsidRPr="00C33823" w:rsidRDefault="00C33823" w:rsidP="00C33823">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 xml:space="preserve">In the monitored </w:t>
      </w:r>
      <w:proofErr w:type="gramStart"/>
      <w:r w:rsidRPr="00C33823">
        <w:rPr>
          <w:rFonts w:ascii="Calibri" w:hAnsi="Calibri" w:cs="Calibri"/>
          <w:sz w:val="22"/>
          <w:szCs w:val="22"/>
          <w:lang w:val="en-GB"/>
        </w:rPr>
        <w:t>period</w:t>
      </w:r>
      <w:proofErr w:type="gramEnd"/>
      <w:r w:rsidRPr="00C33823">
        <w:rPr>
          <w:rFonts w:ascii="Calibri" w:hAnsi="Calibri" w:cs="Calibri"/>
          <w:sz w:val="22"/>
          <w:szCs w:val="22"/>
          <w:lang w:val="en-GB"/>
        </w:rPr>
        <w:t xml:space="preserve"> the content of fatty acid methyl esters was inspected in </w:t>
      </w:r>
      <w:r w:rsidRPr="00C33823">
        <w:rPr>
          <w:rFonts w:ascii="Calibri" w:hAnsi="Calibri" w:cs="Calibri"/>
          <w:sz w:val="22"/>
          <w:szCs w:val="22"/>
          <w:lang w:val="en-GB"/>
        </w:rPr>
        <w:t>112</w:t>
      </w:r>
      <w:r w:rsidRPr="00C33823">
        <w:rPr>
          <w:rFonts w:ascii="Calibri" w:hAnsi="Calibri" w:cs="Calibri"/>
          <w:sz w:val="22"/>
          <w:szCs w:val="22"/>
          <w:lang w:val="en-GB"/>
        </w:rPr>
        <w:t xml:space="preserve"> diesel samples. Laboratory analyses have determined that the permissible upper limit of the biofuel content of </w:t>
      </w:r>
      <w:proofErr w:type="gramStart"/>
      <w:r w:rsidRPr="00C33823">
        <w:rPr>
          <w:rFonts w:ascii="Calibri" w:hAnsi="Calibri" w:cs="Calibri"/>
          <w:sz w:val="22"/>
          <w:szCs w:val="22"/>
          <w:lang w:val="en-GB"/>
        </w:rPr>
        <w:t>2</w:t>
      </w:r>
      <w:proofErr w:type="gramEnd"/>
      <w:r w:rsidRPr="00C33823">
        <w:rPr>
          <w:rFonts w:ascii="Calibri" w:hAnsi="Calibri" w:cs="Calibri"/>
          <w:sz w:val="22"/>
          <w:szCs w:val="22"/>
          <w:lang w:val="en-GB"/>
        </w:rPr>
        <w:t xml:space="preserve"> diesel samples has been exceeded. The ethanol content in automo</w:t>
      </w:r>
      <w:r w:rsidRPr="00C33823">
        <w:rPr>
          <w:rFonts w:ascii="Calibri" w:hAnsi="Calibri" w:cs="Calibri"/>
          <w:sz w:val="22"/>
          <w:szCs w:val="22"/>
          <w:lang w:val="en-GB"/>
        </w:rPr>
        <w:t xml:space="preserve">tive petrol </w:t>
      </w:r>
      <w:proofErr w:type="gramStart"/>
      <w:r w:rsidRPr="00C33823">
        <w:rPr>
          <w:rFonts w:ascii="Calibri" w:hAnsi="Calibri" w:cs="Calibri"/>
          <w:sz w:val="22"/>
          <w:szCs w:val="22"/>
          <w:lang w:val="en-GB"/>
        </w:rPr>
        <w:t>was inspected</w:t>
      </w:r>
      <w:proofErr w:type="gramEnd"/>
      <w:r w:rsidRPr="00C33823">
        <w:rPr>
          <w:rFonts w:ascii="Calibri" w:hAnsi="Calibri" w:cs="Calibri"/>
          <w:sz w:val="22"/>
          <w:szCs w:val="22"/>
          <w:lang w:val="en-GB"/>
        </w:rPr>
        <w:t xml:space="preserve"> in 84 </w:t>
      </w:r>
      <w:r w:rsidRPr="00C33823">
        <w:rPr>
          <w:rFonts w:ascii="Calibri" w:hAnsi="Calibri" w:cs="Calibri"/>
          <w:sz w:val="22"/>
          <w:szCs w:val="22"/>
          <w:lang w:val="en-GB"/>
        </w:rPr>
        <w:t xml:space="preserve">samples. Laboratory analysis showed that the upper limit of the content of bio-constituents </w:t>
      </w:r>
      <w:proofErr w:type="gramStart"/>
      <w:r w:rsidRPr="00C33823">
        <w:rPr>
          <w:rFonts w:ascii="Calibri" w:hAnsi="Calibri" w:cs="Calibri"/>
          <w:sz w:val="22"/>
          <w:szCs w:val="22"/>
          <w:lang w:val="en-GB"/>
        </w:rPr>
        <w:t>wasn’t</w:t>
      </w:r>
      <w:proofErr w:type="gramEnd"/>
      <w:r w:rsidRPr="00C33823">
        <w:rPr>
          <w:rFonts w:ascii="Calibri" w:hAnsi="Calibri" w:cs="Calibri"/>
          <w:sz w:val="22"/>
          <w:szCs w:val="22"/>
          <w:lang w:val="en-GB"/>
        </w:rPr>
        <w:t xml:space="preserve"> exceeded in any diesel fuel sample.</w:t>
      </w:r>
    </w:p>
    <w:p w14:paraId="1908A93C" w14:textId="2D95DB0F" w:rsidR="00C33823" w:rsidRPr="00C33823" w:rsidRDefault="00C33823" w:rsidP="00C33823">
      <w:pPr>
        <w:spacing w:before="120" w:after="120" w:line="276" w:lineRule="auto"/>
        <w:jc w:val="both"/>
        <w:rPr>
          <w:rFonts w:ascii="Calibri" w:hAnsi="Calibri" w:cs="Calibri"/>
          <w:b/>
          <w:sz w:val="22"/>
          <w:szCs w:val="22"/>
          <w:lang w:val="en-GB"/>
        </w:rPr>
      </w:pPr>
      <w:r w:rsidRPr="00C33823">
        <w:rPr>
          <w:rFonts w:ascii="Calibri" w:hAnsi="Calibri" w:cs="Calibri"/>
          <w:b/>
          <w:sz w:val="22"/>
          <w:szCs w:val="22"/>
          <w:lang w:val="en-GB"/>
        </w:rPr>
        <w:t>Measures</w:t>
      </w:r>
      <w:r w:rsidRPr="00C33823">
        <w:rPr>
          <w:rFonts w:ascii="Calibri" w:hAnsi="Calibri" w:cs="Calibri"/>
          <w:b/>
          <w:sz w:val="22"/>
          <w:szCs w:val="22"/>
          <w:lang w:val="en-GB"/>
        </w:rPr>
        <w:t xml:space="preserve"> taken</w:t>
      </w:r>
    </w:p>
    <w:p w14:paraId="1FFFC5C3" w14:textId="1CC5C5B6" w:rsidR="009471AB" w:rsidRPr="00C33823" w:rsidRDefault="00C33823" w:rsidP="00C33823">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t>In January 2021, in three cases the Czech Trade Inspection Authority prohibited the sale of fuel that did not meet the quality and composition requirements laid down in the implementing legislation, specific legislation and Czech technical stand</w:t>
      </w:r>
      <w:r w:rsidRPr="00C33823">
        <w:rPr>
          <w:rFonts w:ascii="Calibri" w:hAnsi="Calibri" w:cs="Calibri"/>
          <w:sz w:val="22"/>
          <w:szCs w:val="22"/>
          <w:lang w:val="en-GB"/>
        </w:rPr>
        <w:t xml:space="preserve">ards. The measure </w:t>
      </w:r>
      <w:proofErr w:type="gramStart"/>
      <w:r w:rsidRPr="00C33823">
        <w:rPr>
          <w:rFonts w:ascii="Calibri" w:hAnsi="Calibri" w:cs="Calibri"/>
          <w:sz w:val="22"/>
          <w:szCs w:val="22"/>
          <w:lang w:val="en-GB"/>
        </w:rPr>
        <w:t>was imposed</w:t>
      </w:r>
      <w:proofErr w:type="gramEnd"/>
      <w:r w:rsidRPr="00C33823">
        <w:rPr>
          <w:rFonts w:ascii="Calibri" w:hAnsi="Calibri" w:cs="Calibri"/>
          <w:sz w:val="22"/>
          <w:szCs w:val="22"/>
          <w:lang w:val="en-GB"/>
        </w:rPr>
        <w:t xml:space="preserve"> on</w:t>
      </w:r>
      <w:r w:rsidRPr="00C33823">
        <w:rPr>
          <w:rFonts w:ascii="Calibri" w:hAnsi="Calibri" w:cs="Calibri"/>
          <w:sz w:val="22"/>
          <w:szCs w:val="22"/>
          <w:lang w:val="en-GB"/>
        </w:rPr>
        <w:t xml:space="preserve"> 16,400.75 l</w:t>
      </w:r>
      <w:r w:rsidRPr="00C33823">
        <w:rPr>
          <w:rFonts w:ascii="Calibri" w:hAnsi="Calibri" w:cs="Calibri"/>
          <w:sz w:val="22"/>
          <w:szCs w:val="22"/>
          <w:lang w:val="en-GB"/>
        </w:rPr>
        <w:t>itres</w:t>
      </w:r>
      <w:r w:rsidRPr="00C33823">
        <w:rPr>
          <w:rFonts w:ascii="Calibri" w:hAnsi="Calibri" w:cs="Calibri"/>
          <w:sz w:val="22"/>
          <w:szCs w:val="22"/>
          <w:lang w:val="en-GB"/>
        </w:rPr>
        <w:t xml:space="preserve"> of fuel </w:t>
      </w:r>
      <w:r w:rsidRPr="00C33823">
        <w:rPr>
          <w:rFonts w:ascii="Calibri" w:hAnsi="Calibri" w:cs="Calibri"/>
          <w:sz w:val="22"/>
          <w:szCs w:val="22"/>
          <w:lang w:val="en-GB"/>
        </w:rPr>
        <w:t>in the value amounting to</w:t>
      </w:r>
      <w:r w:rsidRPr="00C33823">
        <w:rPr>
          <w:rFonts w:ascii="Calibri" w:hAnsi="Calibri" w:cs="Calibri"/>
          <w:sz w:val="22"/>
          <w:szCs w:val="22"/>
          <w:lang w:val="en-GB"/>
        </w:rPr>
        <w:t xml:space="preserve"> CZK 372,051.23.</w:t>
      </w:r>
    </w:p>
    <w:p w14:paraId="20823EAB" w14:textId="309D1A56" w:rsidR="009471AB" w:rsidRPr="00C33823" w:rsidRDefault="00C33823" w:rsidP="003E4219">
      <w:pPr>
        <w:spacing w:before="120" w:after="120" w:line="276" w:lineRule="auto"/>
        <w:jc w:val="both"/>
        <w:rPr>
          <w:rFonts w:ascii="Calibri" w:hAnsi="Calibri" w:cs="Calibri"/>
          <w:sz w:val="22"/>
          <w:szCs w:val="22"/>
          <w:u w:val="single"/>
          <w:lang w:val="en-GB"/>
        </w:rPr>
      </w:pPr>
      <w:r w:rsidRPr="00C33823">
        <w:rPr>
          <w:rFonts w:ascii="Calibri" w:hAnsi="Calibri" w:cs="Calibri"/>
          <w:sz w:val="22"/>
          <w:szCs w:val="22"/>
          <w:u w:val="single"/>
          <w:lang w:val="en-GB"/>
        </w:rPr>
        <w:t>Inspection results by inspectorates:</w:t>
      </w:r>
    </w:p>
    <w:bookmarkStart w:id="1" w:name="_MON_1455429377"/>
    <w:bookmarkEnd w:id="1"/>
    <w:p w14:paraId="3FAAE30A" w14:textId="172D6BCC" w:rsidR="009471AB" w:rsidRPr="00C33823" w:rsidRDefault="00C33823" w:rsidP="003E4219">
      <w:pPr>
        <w:spacing w:before="120" w:after="120" w:line="276" w:lineRule="auto"/>
        <w:jc w:val="both"/>
        <w:rPr>
          <w:rFonts w:ascii="Calibri" w:hAnsi="Calibri" w:cs="Calibri"/>
          <w:sz w:val="22"/>
          <w:szCs w:val="22"/>
          <w:lang w:val="en-GB"/>
        </w:rPr>
      </w:pPr>
      <w:r w:rsidRPr="00C33823">
        <w:rPr>
          <w:rFonts w:ascii="Calibri" w:hAnsi="Calibri" w:cs="Calibri"/>
          <w:sz w:val="22"/>
          <w:szCs w:val="22"/>
          <w:lang w:val="en-GB"/>
        </w:rPr>
        <w:object w:dxaOrig="6648" w:dyaOrig="3179" w14:anchorId="6382E068">
          <v:shape id="_x0000_i1058" type="#_x0000_t75" style="width:462pt;height:228pt" o:ole="">
            <v:imagedata r:id="rId11" o:title=""/>
          </v:shape>
          <o:OLEObject Type="Embed" ProgID="Excel.Sheet.12" ShapeID="_x0000_i1058" DrawAspect="Content" ObjectID="_1675835685" r:id="rId12"/>
        </w:object>
      </w:r>
    </w:p>
    <w:p w14:paraId="33FED1C8" w14:textId="77777777" w:rsidR="00C33823" w:rsidRPr="00C33823" w:rsidRDefault="00C33823" w:rsidP="00C33823">
      <w:pPr>
        <w:spacing w:line="276" w:lineRule="auto"/>
        <w:jc w:val="both"/>
        <w:rPr>
          <w:rFonts w:ascii="Calibri" w:hAnsi="Calibri" w:cs="Calibri"/>
          <w:sz w:val="22"/>
          <w:szCs w:val="22"/>
          <w:lang w:val="en-GB"/>
        </w:rPr>
      </w:pPr>
      <w:r w:rsidRPr="00C33823">
        <w:rPr>
          <w:rFonts w:ascii="Calibri" w:hAnsi="Calibri" w:cs="Calibri"/>
          <w:sz w:val="22"/>
          <w:szCs w:val="22"/>
          <w:lang w:val="en-GB"/>
        </w:rPr>
        <w:t>Legend: COLL = collected, N = noncompliant</w:t>
      </w:r>
    </w:p>
    <w:p w14:paraId="51C2B2E8" w14:textId="77777777" w:rsidR="00C33823" w:rsidRPr="00C33823" w:rsidRDefault="00C33823" w:rsidP="00C33823">
      <w:pPr>
        <w:spacing w:line="276" w:lineRule="auto"/>
        <w:jc w:val="both"/>
        <w:rPr>
          <w:rFonts w:ascii="Arial" w:hAnsi="Arial" w:cs="Arial"/>
          <w:sz w:val="20"/>
          <w:szCs w:val="20"/>
          <w:lang w:val="en-GB"/>
        </w:rPr>
      </w:pPr>
    </w:p>
    <w:p w14:paraId="35565289" w14:textId="77777777" w:rsidR="00C33823" w:rsidRPr="00C33823" w:rsidRDefault="00C33823" w:rsidP="00C33823">
      <w:pPr>
        <w:spacing w:line="276" w:lineRule="auto"/>
        <w:jc w:val="both"/>
        <w:rPr>
          <w:rFonts w:ascii="Arial" w:hAnsi="Arial" w:cs="Arial"/>
          <w:sz w:val="20"/>
          <w:szCs w:val="20"/>
          <w:lang w:val="en-GB"/>
        </w:rPr>
      </w:pPr>
      <w:r w:rsidRPr="00C33823">
        <w:rPr>
          <w:rFonts w:ascii="Arial" w:hAnsi="Arial" w:cs="Arial"/>
          <w:sz w:val="20"/>
          <w:szCs w:val="20"/>
          <w:lang w:val="en-GB"/>
        </w:rPr>
        <w:t xml:space="preserve">Attachments: </w:t>
      </w:r>
      <w:r w:rsidRPr="00C33823">
        <w:rPr>
          <w:rFonts w:ascii="Arial" w:hAnsi="Arial" w:cs="Arial"/>
          <w:sz w:val="20"/>
          <w:szCs w:val="20"/>
          <w:lang w:val="en-GB"/>
        </w:rPr>
        <w:tab/>
        <w:t>No. 1 - Monitoring and monitoring of fuels quality – September 2020 (2 pages)</w:t>
      </w:r>
    </w:p>
    <w:p w14:paraId="4BA92CF5" w14:textId="77777777" w:rsidR="00C33823" w:rsidRPr="00C33823" w:rsidRDefault="00C33823" w:rsidP="00C33823">
      <w:pPr>
        <w:spacing w:line="276" w:lineRule="auto"/>
        <w:ind w:firstLine="708"/>
        <w:jc w:val="both"/>
        <w:rPr>
          <w:rFonts w:ascii="Calibri" w:hAnsi="Calibri" w:cs="Calibri"/>
          <w:sz w:val="22"/>
          <w:szCs w:val="22"/>
          <w:lang w:val="en-GB"/>
        </w:rPr>
      </w:pPr>
      <w:r w:rsidRPr="00C33823">
        <w:rPr>
          <w:rFonts w:ascii="Arial" w:hAnsi="Arial" w:cs="Arial"/>
          <w:sz w:val="20"/>
          <w:szCs w:val="20"/>
          <w:lang w:val="en-GB"/>
        </w:rPr>
        <w:t xml:space="preserve"> </w:t>
      </w:r>
      <w:r w:rsidRPr="00C33823">
        <w:rPr>
          <w:rFonts w:ascii="Arial" w:hAnsi="Arial" w:cs="Arial"/>
          <w:sz w:val="20"/>
          <w:szCs w:val="20"/>
          <w:lang w:val="en-GB"/>
        </w:rPr>
        <w:tab/>
        <w:t>No. 2 - Monitoring and monitoring of fuels quality – January to September 2020 (2 pages)</w:t>
      </w:r>
    </w:p>
    <w:p w14:paraId="73268419" w14:textId="77777777" w:rsidR="009471AB" w:rsidRPr="00C33823" w:rsidRDefault="009471AB" w:rsidP="003E4219">
      <w:pPr>
        <w:spacing w:before="120" w:after="120" w:line="276" w:lineRule="auto"/>
        <w:jc w:val="both"/>
        <w:rPr>
          <w:rFonts w:ascii="Calibri" w:hAnsi="Calibri" w:cs="Calibri"/>
          <w:color w:val="FF0000"/>
          <w:sz w:val="22"/>
          <w:szCs w:val="22"/>
          <w:lang w:val="en-GB"/>
        </w:rPr>
      </w:pPr>
      <w:r w:rsidRPr="00C33823">
        <w:rPr>
          <w:rFonts w:ascii="Calibri" w:hAnsi="Calibri" w:cs="Calibri"/>
          <w:sz w:val="22"/>
          <w:szCs w:val="22"/>
          <w:lang w:val="en-GB"/>
        </w:rPr>
        <w:t xml:space="preserve">              </w:t>
      </w:r>
    </w:p>
    <w:p w14:paraId="21C1E539" w14:textId="7B42922E" w:rsidR="00F65266" w:rsidRPr="00C33823" w:rsidRDefault="00F65266" w:rsidP="003E4219">
      <w:pPr>
        <w:spacing w:before="120" w:after="120" w:line="276" w:lineRule="auto"/>
        <w:jc w:val="both"/>
        <w:rPr>
          <w:rFonts w:asciiTheme="minorHAnsi" w:hAnsiTheme="minorHAnsi" w:cstheme="minorHAnsi"/>
          <w:sz w:val="22"/>
          <w:szCs w:val="22"/>
          <w:lang w:val="en-GB"/>
        </w:rPr>
      </w:pPr>
    </w:p>
    <w:sectPr w:rsidR="00F65266" w:rsidRPr="00C33823" w:rsidSect="00362969">
      <w:footerReference w:type="default" r:id="rId13"/>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9071" w14:textId="77777777" w:rsidR="005E47EA" w:rsidRDefault="005E47EA" w:rsidP="00185D99">
      <w:r>
        <w:separator/>
      </w:r>
    </w:p>
  </w:endnote>
  <w:endnote w:type="continuationSeparator" w:id="0">
    <w:p w14:paraId="561183C2" w14:textId="77777777" w:rsidR="005E47EA" w:rsidRDefault="005E47EA"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232667BA" w:rsidR="00A16A5B" w:rsidRPr="00C33823" w:rsidRDefault="00C33823" w:rsidP="00C33823">
    <w:pPr>
      <w:pStyle w:val="Zpat"/>
      <w:rPr>
        <w:lang w:val="en-GB"/>
      </w:rPr>
    </w:pPr>
    <w:r w:rsidRPr="006E4950">
      <w:rPr>
        <w:b/>
        <w:i/>
        <w:color w:val="808080"/>
        <w:sz w:val="18"/>
        <w:szCs w:val="18"/>
        <w:lang w:val="en-GB"/>
      </w:rPr>
      <w:t>Contact:</w:t>
    </w:r>
    <w:r>
      <w:rPr>
        <w:b/>
        <w:i/>
        <w:color w:val="808080"/>
        <w:sz w:val="18"/>
        <w:szCs w:val="18"/>
        <w:lang w:val="en-GB"/>
      </w:rPr>
      <w:t xml:space="preserve">       </w:t>
    </w:r>
    <w:r w:rsidRPr="00E87AFF">
      <w:rPr>
        <w:color w:val="808080"/>
        <w:sz w:val="18"/>
        <w:szCs w:val="18"/>
        <w:lang w:val="en-GB"/>
      </w:rPr>
      <w:t>Spokesperson of the CTIA</w:t>
    </w:r>
    <w:r w:rsidRPr="006E4950">
      <w:rPr>
        <w:color w:val="808080"/>
        <w:sz w:val="18"/>
        <w:szCs w:val="18"/>
        <w:lang w:val="en-GB"/>
      </w:rPr>
      <w:tab/>
      <w:t xml:space="preserve">                                                            </w:t>
    </w:r>
    <w:r w:rsidRPr="006E4950">
      <w:rPr>
        <w:b/>
        <w:i/>
        <w:color w:val="808080"/>
        <w:sz w:val="18"/>
        <w:szCs w:val="18"/>
        <w:lang w:val="en-GB"/>
      </w:rPr>
      <w:t>Phone:</w:t>
    </w:r>
    <w:r w:rsidRPr="006E4950">
      <w:rPr>
        <w:i/>
        <w:color w:val="808080"/>
        <w:sz w:val="18"/>
        <w:szCs w:val="18"/>
        <w:lang w:val="en-GB"/>
      </w:rPr>
      <w:tab/>
      <w:t xml:space="preserve">+420 296 366 233  </w:t>
    </w:r>
    <w:r w:rsidRPr="006E4950">
      <w:rPr>
        <w:color w:val="808080"/>
        <w:sz w:val="18"/>
        <w:szCs w:val="18"/>
        <w:lang w:val="en-GB"/>
      </w:rPr>
      <w:br/>
    </w:r>
    <w:r>
      <w:rPr>
        <w:color w:val="808080"/>
        <w:sz w:val="18"/>
        <w:szCs w:val="18"/>
        <w:lang w:val="en-GB"/>
      </w:rPr>
      <w:t xml:space="preserve">                       </w:t>
    </w:r>
    <w:r w:rsidRPr="006E4950">
      <w:rPr>
        <w:color w:val="808080"/>
        <w:sz w:val="18"/>
        <w:szCs w:val="18"/>
        <w:lang w:val="en-GB"/>
      </w:rPr>
      <w:t>Mgr. Jiří Fröhlich</w:t>
    </w:r>
    <w:r w:rsidRPr="006E4950">
      <w:rPr>
        <w:i/>
        <w:color w:val="808080"/>
        <w:sz w:val="18"/>
        <w:szCs w:val="18"/>
        <w:lang w:val="en-GB"/>
      </w:rPr>
      <w:tab/>
      <w:t xml:space="preserve">                                                            </w:t>
    </w:r>
    <w:r w:rsidRPr="006E4950">
      <w:rPr>
        <w:b/>
        <w:i/>
        <w:color w:val="808080"/>
        <w:sz w:val="18"/>
        <w:szCs w:val="18"/>
        <w:lang w:val="en-GB"/>
      </w:rPr>
      <w:t>Mobile:</w:t>
    </w:r>
    <w:r w:rsidRPr="006E4950">
      <w:rPr>
        <w:i/>
        <w:color w:val="808080"/>
        <w:sz w:val="18"/>
        <w:szCs w:val="18"/>
        <w:lang w:val="en-GB"/>
      </w:rPr>
      <w:t xml:space="preserve"> </w:t>
    </w:r>
    <w:r w:rsidRPr="006E4950">
      <w:rPr>
        <w:i/>
        <w:color w:val="808080"/>
        <w:sz w:val="18"/>
        <w:szCs w:val="18"/>
        <w:lang w:val="en-GB"/>
      </w:rPr>
      <w:tab/>
      <w:t>+420 602 105 376</w:t>
    </w:r>
    <w:r w:rsidRPr="006E4950">
      <w:rPr>
        <w:i/>
        <w:color w:val="808080"/>
        <w:sz w:val="18"/>
        <w:szCs w:val="18"/>
        <w:lang w:val="en-GB"/>
      </w:rPr>
      <w:br/>
    </w:r>
    <w:r w:rsidRPr="006E4950">
      <w:rPr>
        <w:i/>
        <w:color w:val="808080"/>
        <w:sz w:val="18"/>
        <w:szCs w:val="18"/>
        <w:lang w:val="en-GB"/>
      </w:rPr>
      <w:tab/>
      <w:t xml:space="preserve">                                                            </w:t>
    </w:r>
    <w:r w:rsidRPr="006E4950">
      <w:rPr>
        <w:b/>
        <w:i/>
        <w:color w:val="808080"/>
        <w:sz w:val="18"/>
        <w:szCs w:val="18"/>
        <w:lang w:val="en-GB"/>
      </w:rPr>
      <w:t>E-mail:</w:t>
    </w:r>
    <w:r w:rsidRPr="006E4950">
      <w:rPr>
        <w:i/>
        <w:color w:val="808080"/>
        <w:sz w:val="18"/>
        <w:szCs w:val="18"/>
        <w:lang w:val="en-GB"/>
      </w:rPr>
      <w:tab/>
      <w:t>mluvci@coi.cz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A27E" w14:textId="77777777" w:rsidR="005E47EA" w:rsidRDefault="005E47EA" w:rsidP="00185D99">
      <w:r>
        <w:separator/>
      </w:r>
    </w:p>
  </w:footnote>
  <w:footnote w:type="continuationSeparator" w:id="0">
    <w:p w14:paraId="58B7CD9F" w14:textId="77777777" w:rsidR="005E47EA" w:rsidRDefault="005E47EA"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1"/>
  </w:num>
  <w:num w:numId="4">
    <w:abstractNumId w:val="27"/>
  </w:num>
  <w:num w:numId="5">
    <w:abstractNumId w:val="30"/>
  </w:num>
  <w:num w:numId="6">
    <w:abstractNumId w:val="3"/>
  </w:num>
  <w:num w:numId="7">
    <w:abstractNumId w:val="10"/>
  </w:num>
  <w:num w:numId="8">
    <w:abstractNumId w:val="9"/>
  </w:num>
  <w:num w:numId="9">
    <w:abstractNumId w:val="29"/>
  </w:num>
  <w:num w:numId="10">
    <w:abstractNumId w:val="2"/>
  </w:num>
  <w:num w:numId="11">
    <w:abstractNumId w:val="20"/>
  </w:num>
  <w:num w:numId="12">
    <w:abstractNumId w:val="7"/>
  </w:num>
  <w:num w:numId="13">
    <w:abstractNumId w:val="24"/>
  </w:num>
  <w:num w:numId="14">
    <w:abstractNumId w:val="14"/>
  </w:num>
  <w:num w:numId="15">
    <w:abstractNumId w:val="22"/>
  </w:num>
  <w:num w:numId="16">
    <w:abstractNumId w:val="15"/>
  </w:num>
  <w:num w:numId="17">
    <w:abstractNumId w:val="15"/>
  </w:num>
  <w:num w:numId="18">
    <w:abstractNumId w:val="5"/>
  </w:num>
  <w:num w:numId="19">
    <w:abstractNumId w:val="35"/>
  </w:num>
  <w:num w:numId="20">
    <w:abstractNumId w:val="23"/>
  </w:num>
  <w:num w:numId="21">
    <w:abstractNumId w:val="19"/>
  </w:num>
  <w:num w:numId="22">
    <w:abstractNumId w:val="26"/>
  </w:num>
  <w:num w:numId="23">
    <w:abstractNumId w:val="18"/>
  </w:num>
  <w:num w:numId="24">
    <w:abstractNumId w:val="13"/>
  </w:num>
  <w:num w:numId="25">
    <w:abstractNumId w:val="1"/>
  </w:num>
  <w:num w:numId="26">
    <w:abstractNumId w:val="8"/>
  </w:num>
  <w:num w:numId="27">
    <w:abstractNumId w:val="4"/>
  </w:num>
  <w:num w:numId="28">
    <w:abstractNumId w:val="31"/>
  </w:num>
  <w:num w:numId="29">
    <w:abstractNumId w:val="21"/>
  </w:num>
  <w:num w:numId="30">
    <w:abstractNumId w:val="12"/>
  </w:num>
  <w:num w:numId="31">
    <w:abstractNumId w:val="33"/>
  </w:num>
  <w:num w:numId="32">
    <w:abstractNumId w:val="1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4"/>
  </w:num>
  <w:num w:numId="36">
    <w:abstractNumId w:val="32"/>
  </w:num>
  <w:num w:numId="37">
    <w:abstractNumId w:val="6"/>
  </w:num>
  <w:num w:numId="38">
    <w:abstractNumId w:val="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63E8"/>
    <w:rsid w:val="000C6921"/>
    <w:rsid w:val="000C6A8B"/>
    <w:rsid w:val="000C706B"/>
    <w:rsid w:val="000D06D3"/>
    <w:rsid w:val="000D4265"/>
    <w:rsid w:val="000D7B47"/>
    <w:rsid w:val="000E12C9"/>
    <w:rsid w:val="000E3E07"/>
    <w:rsid w:val="000E41C7"/>
    <w:rsid w:val="000F16D1"/>
    <w:rsid w:val="000F28A8"/>
    <w:rsid w:val="000F2C0C"/>
    <w:rsid w:val="000F3BE8"/>
    <w:rsid w:val="000F52A6"/>
    <w:rsid w:val="00100B4B"/>
    <w:rsid w:val="0010412D"/>
    <w:rsid w:val="001053AB"/>
    <w:rsid w:val="001140DC"/>
    <w:rsid w:val="0012106E"/>
    <w:rsid w:val="001224BB"/>
    <w:rsid w:val="001242CC"/>
    <w:rsid w:val="001271AA"/>
    <w:rsid w:val="00127737"/>
    <w:rsid w:val="0013173D"/>
    <w:rsid w:val="00135A96"/>
    <w:rsid w:val="00136ECC"/>
    <w:rsid w:val="00137876"/>
    <w:rsid w:val="00144E53"/>
    <w:rsid w:val="00146CDB"/>
    <w:rsid w:val="001479C1"/>
    <w:rsid w:val="0015090F"/>
    <w:rsid w:val="00153DBC"/>
    <w:rsid w:val="00160AE3"/>
    <w:rsid w:val="00162498"/>
    <w:rsid w:val="00165268"/>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F2255"/>
    <w:rsid w:val="001F268E"/>
    <w:rsid w:val="001F28AD"/>
    <w:rsid w:val="001F59E2"/>
    <w:rsid w:val="001F6608"/>
    <w:rsid w:val="00204135"/>
    <w:rsid w:val="00205FD0"/>
    <w:rsid w:val="00206FBC"/>
    <w:rsid w:val="00210F85"/>
    <w:rsid w:val="00212094"/>
    <w:rsid w:val="00216362"/>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93D34"/>
    <w:rsid w:val="00294CF5"/>
    <w:rsid w:val="00295D58"/>
    <w:rsid w:val="002A21C3"/>
    <w:rsid w:val="002A4DAE"/>
    <w:rsid w:val="002C2A53"/>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19"/>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E25"/>
    <w:rsid w:val="00445103"/>
    <w:rsid w:val="004471FF"/>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838"/>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1C9"/>
    <w:rsid w:val="004E6913"/>
    <w:rsid w:val="004F1F51"/>
    <w:rsid w:val="004F2F98"/>
    <w:rsid w:val="004F338F"/>
    <w:rsid w:val="004F6CB3"/>
    <w:rsid w:val="00500DE9"/>
    <w:rsid w:val="00506BED"/>
    <w:rsid w:val="00515929"/>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29D"/>
    <w:rsid w:val="0055744D"/>
    <w:rsid w:val="00561DF8"/>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47EA"/>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6C8F"/>
    <w:rsid w:val="007079EA"/>
    <w:rsid w:val="00715CAB"/>
    <w:rsid w:val="00721170"/>
    <w:rsid w:val="00721770"/>
    <w:rsid w:val="00723C2D"/>
    <w:rsid w:val="0072480B"/>
    <w:rsid w:val="007248D6"/>
    <w:rsid w:val="00726157"/>
    <w:rsid w:val="00732A0D"/>
    <w:rsid w:val="007331D2"/>
    <w:rsid w:val="00740161"/>
    <w:rsid w:val="00741FC4"/>
    <w:rsid w:val="00750671"/>
    <w:rsid w:val="0076153E"/>
    <w:rsid w:val="007707EB"/>
    <w:rsid w:val="007778F1"/>
    <w:rsid w:val="007817AA"/>
    <w:rsid w:val="007A0E66"/>
    <w:rsid w:val="007A79BE"/>
    <w:rsid w:val="007B3F38"/>
    <w:rsid w:val="007C1891"/>
    <w:rsid w:val="007C22F5"/>
    <w:rsid w:val="007D13AB"/>
    <w:rsid w:val="007D1874"/>
    <w:rsid w:val="007D59C4"/>
    <w:rsid w:val="007E0B7D"/>
    <w:rsid w:val="007F0252"/>
    <w:rsid w:val="007F248D"/>
    <w:rsid w:val="007F479B"/>
    <w:rsid w:val="007F568C"/>
    <w:rsid w:val="007F62FC"/>
    <w:rsid w:val="007F6453"/>
    <w:rsid w:val="0080065C"/>
    <w:rsid w:val="008015A6"/>
    <w:rsid w:val="00801F8D"/>
    <w:rsid w:val="008049ED"/>
    <w:rsid w:val="008072AB"/>
    <w:rsid w:val="00811F54"/>
    <w:rsid w:val="00813930"/>
    <w:rsid w:val="00816630"/>
    <w:rsid w:val="00830D1B"/>
    <w:rsid w:val="008440B8"/>
    <w:rsid w:val="008604D6"/>
    <w:rsid w:val="00861EB7"/>
    <w:rsid w:val="00863301"/>
    <w:rsid w:val="0086560F"/>
    <w:rsid w:val="00865B7B"/>
    <w:rsid w:val="00867FD2"/>
    <w:rsid w:val="008744A8"/>
    <w:rsid w:val="008752C6"/>
    <w:rsid w:val="00877FEA"/>
    <w:rsid w:val="008823B4"/>
    <w:rsid w:val="0088321E"/>
    <w:rsid w:val="00895F4C"/>
    <w:rsid w:val="008A2994"/>
    <w:rsid w:val="008A5E2B"/>
    <w:rsid w:val="008B5D1E"/>
    <w:rsid w:val="008C7414"/>
    <w:rsid w:val="008C7E0C"/>
    <w:rsid w:val="008D09CD"/>
    <w:rsid w:val="008E5905"/>
    <w:rsid w:val="008E698E"/>
    <w:rsid w:val="008F3354"/>
    <w:rsid w:val="008F4B9F"/>
    <w:rsid w:val="008F60EE"/>
    <w:rsid w:val="008F7988"/>
    <w:rsid w:val="00901553"/>
    <w:rsid w:val="00903ED7"/>
    <w:rsid w:val="00904EDB"/>
    <w:rsid w:val="009072AF"/>
    <w:rsid w:val="00914E47"/>
    <w:rsid w:val="00915AFA"/>
    <w:rsid w:val="00920A06"/>
    <w:rsid w:val="009267F9"/>
    <w:rsid w:val="00926A50"/>
    <w:rsid w:val="00932782"/>
    <w:rsid w:val="0093311E"/>
    <w:rsid w:val="009442A7"/>
    <w:rsid w:val="00945127"/>
    <w:rsid w:val="009471AB"/>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208FD"/>
    <w:rsid w:val="00A27E5A"/>
    <w:rsid w:val="00A30919"/>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3AD6"/>
    <w:rsid w:val="00AF45E6"/>
    <w:rsid w:val="00AF5E5A"/>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15F33"/>
    <w:rsid w:val="00C2604F"/>
    <w:rsid w:val="00C30BD5"/>
    <w:rsid w:val="00C33823"/>
    <w:rsid w:val="00C343D2"/>
    <w:rsid w:val="00C42D4C"/>
    <w:rsid w:val="00C53EDB"/>
    <w:rsid w:val="00C54DF4"/>
    <w:rsid w:val="00C54FEF"/>
    <w:rsid w:val="00C57E36"/>
    <w:rsid w:val="00C6042A"/>
    <w:rsid w:val="00C61364"/>
    <w:rsid w:val="00C61D98"/>
    <w:rsid w:val="00C63A6B"/>
    <w:rsid w:val="00C66F99"/>
    <w:rsid w:val="00C771F7"/>
    <w:rsid w:val="00C80179"/>
    <w:rsid w:val="00C81C10"/>
    <w:rsid w:val="00C82977"/>
    <w:rsid w:val="00C83E33"/>
    <w:rsid w:val="00C86024"/>
    <w:rsid w:val="00C86556"/>
    <w:rsid w:val="00C87D1C"/>
    <w:rsid w:val="00C91293"/>
    <w:rsid w:val="00C9230E"/>
    <w:rsid w:val="00C96268"/>
    <w:rsid w:val="00CA02DD"/>
    <w:rsid w:val="00CA17D9"/>
    <w:rsid w:val="00CA3299"/>
    <w:rsid w:val="00CA69A0"/>
    <w:rsid w:val="00CA7AC3"/>
    <w:rsid w:val="00CB700D"/>
    <w:rsid w:val="00CB7E22"/>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2517"/>
    <w:rsid w:val="00D02F16"/>
    <w:rsid w:val="00D04AE8"/>
    <w:rsid w:val="00D068DA"/>
    <w:rsid w:val="00D10CF3"/>
    <w:rsid w:val="00D1125A"/>
    <w:rsid w:val="00D123EF"/>
    <w:rsid w:val="00D14270"/>
    <w:rsid w:val="00D15FF6"/>
    <w:rsid w:val="00D22BA6"/>
    <w:rsid w:val="00D32AE9"/>
    <w:rsid w:val="00D34CF3"/>
    <w:rsid w:val="00D36978"/>
    <w:rsid w:val="00D52E04"/>
    <w:rsid w:val="00D7144E"/>
    <w:rsid w:val="00D7221A"/>
    <w:rsid w:val="00D73A91"/>
    <w:rsid w:val="00D74EB9"/>
    <w:rsid w:val="00D75CBD"/>
    <w:rsid w:val="00D75DD4"/>
    <w:rsid w:val="00D75E75"/>
    <w:rsid w:val="00D77104"/>
    <w:rsid w:val="00D80571"/>
    <w:rsid w:val="00D90B67"/>
    <w:rsid w:val="00D9208B"/>
    <w:rsid w:val="00D95F20"/>
    <w:rsid w:val="00DA19B2"/>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5BB5"/>
    <w:rsid w:val="00F063B7"/>
    <w:rsid w:val="00F13D02"/>
    <w:rsid w:val="00F14BE7"/>
    <w:rsid w:val="00F16A14"/>
    <w:rsid w:val="00F17F6E"/>
    <w:rsid w:val="00F204CA"/>
    <w:rsid w:val="00F23432"/>
    <w:rsid w:val="00F2569D"/>
    <w:rsid w:val="00F27EA4"/>
    <w:rsid w:val="00F3674C"/>
    <w:rsid w:val="00F40692"/>
    <w:rsid w:val="00F423AA"/>
    <w:rsid w:val="00F42B2E"/>
    <w:rsid w:val="00F43DC8"/>
    <w:rsid w:val="00F448AC"/>
    <w:rsid w:val="00F55DEB"/>
    <w:rsid w:val="00F57EBA"/>
    <w:rsid w:val="00F65266"/>
    <w:rsid w:val="00F72478"/>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5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rsid w:val="00E37756"/>
    <w:rPr>
      <w:sz w:val="16"/>
      <w:szCs w:val="16"/>
    </w:rPr>
  </w:style>
  <w:style w:type="paragraph" w:styleId="Textkomente">
    <w:name w:val="annotation text"/>
    <w:basedOn w:val="Normln"/>
    <w:link w:val="TextkomenteChar"/>
    <w:rsid w:val="00E37756"/>
    <w:rPr>
      <w:sz w:val="20"/>
      <w:szCs w:val="20"/>
    </w:rPr>
  </w:style>
  <w:style w:type="character" w:customStyle="1" w:styleId="TextkomenteChar">
    <w:name w:val="Text komentáře Char"/>
    <w:basedOn w:val="Standardnpsmoodstavce"/>
    <w:link w:val="Textkomente"/>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List_aplikace_Microsoft_Excel1.xlsx"/><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List_aplikace_Microsoft_Excel.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606C-D774-442D-8BC7-23A5C79C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3</Pages>
  <Words>815</Words>
  <Characters>4651</Characters>
  <Application>Microsoft Office Word</Application>
  <DocSecurity>0</DocSecurity>
  <Lines>193</Lines>
  <Paragraphs>143</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15</cp:revision>
  <cp:lastPrinted>2020-03-20T08:49:00Z</cp:lastPrinted>
  <dcterms:created xsi:type="dcterms:W3CDTF">2021-01-30T20:30:00Z</dcterms:created>
  <dcterms:modified xsi:type="dcterms:W3CDTF">2021-02-26T08:08:00Z</dcterms:modified>
</cp:coreProperties>
</file>