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Look w:val="04A0" w:firstRow="1" w:lastRow="0" w:firstColumn="1" w:lastColumn="0" w:noHBand="0" w:noVBand="1"/>
      </w:tblPr>
      <w:tblGrid>
        <w:gridCol w:w="3085"/>
        <w:gridCol w:w="6127"/>
      </w:tblGrid>
      <w:tr w:rsidR="002D7F03" w:rsidRPr="00A802D9" w14:paraId="47B791CE" w14:textId="77777777" w:rsidTr="002D7F03">
        <w:trPr>
          <w:trHeight w:val="907"/>
        </w:trPr>
        <w:tc>
          <w:tcPr>
            <w:tcW w:w="3085" w:type="dxa"/>
            <w:shd w:val="clear" w:color="auto" w:fill="auto"/>
          </w:tcPr>
          <w:p w14:paraId="09F54504" w14:textId="19D900EE" w:rsidR="002D7F03" w:rsidRPr="00A802D9" w:rsidRDefault="008072AB" w:rsidP="002D7F03">
            <w:pPr>
              <w:rPr>
                <w:rFonts w:ascii="Calibri" w:hAnsi="Calibri"/>
                <w:lang w:val="en-GB"/>
              </w:rPr>
            </w:pPr>
            <w:r w:rsidRPr="00A802D9">
              <w:rPr>
                <w:rFonts w:ascii="Calibri" w:hAnsi="Calibri"/>
                <w:noProof/>
                <w:lang w:val="en-GB"/>
              </w:rPr>
              <w:drawing>
                <wp:inline distT="0" distB="0" distL="0" distR="0" wp14:anchorId="26838B5C" wp14:editId="60618FDD">
                  <wp:extent cx="1911350" cy="57785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8">
                            <a:extLst>
                              <a:ext uri="{28A0092B-C50C-407E-A947-70E740481C1C}">
                                <a14:useLocalDpi xmlns:a14="http://schemas.microsoft.com/office/drawing/2010/main" val="0"/>
                              </a:ext>
                            </a:extLst>
                          </a:blip>
                          <a:srcRect r="14830"/>
                          <a:stretch>
                            <a:fillRect/>
                          </a:stretch>
                        </pic:blipFill>
                        <pic:spPr bwMode="auto">
                          <a:xfrm>
                            <a:off x="0" y="0"/>
                            <a:ext cx="1911350" cy="577850"/>
                          </a:xfrm>
                          <a:prstGeom prst="rect">
                            <a:avLst/>
                          </a:prstGeom>
                          <a:noFill/>
                          <a:ln>
                            <a:noFill/>
                          </a:ln>
                        </pic:spPr>
                      </pic:pic>
                    </a:graphicData>
                  </a:graphic>
                </wp:inline>
              </w:drawing>
            </w:r>
          </w:p>
        </w:tc>
        <w:tc>
          <w:tcPr>
            <w:tcW w:w="6127" w:type="dxa"/>
            <w:shd w:val="clear" w:color="auto" w:fill="D9D9D9"/>
            <w:vAlign w:val="center"/>
          </w:tcPr>
          <w:p w14:paraId="21655697" w14:textId="0271D616" w:rsidR="002D7F03" w:rsidRPr="00A802D9" w:rsidRDefault="00113D02" w:rsidP="002D7F03">
            <w:pPr>
              <w:jc w:val="center"/>
              <w:rPr>
                <w:rFonts w:ascii="Calibri" w:hAnsi="Calibri" w:cs="Arial"/>
                <w:b/>
                <w:sz w:val="56"/>
                <w:szCs w:val="56"/>
                <w:lang w:val="en-GB"/>
              </w:rPr>
            </w:pPr>
            <w:r w:rsidRPr="00A802D9">
              <w:rPr>
                <w:rFonts w:ascii="Calibri" w:hAnsi="Calibri" w:cs="Arial"/>
                <w:b/>
                <w:sz w:val="56"/>
                <w:szCs w:val="56"/>
                <w:lang w:val="en-GB"/>
              </w:rPr>
              <w:t>PRESS RELEASE</w:t>
            </w:r>
          </w:p>
        </w:tc>
      </w:tr>
    </w:tbl>
    <w:p w14:paraId="68617974" w14:textId="77777777" w:rsidR="004E047A" w:rsidRPr="00A802D9" w:rsidRDefault="004E047A" w:rsidP="00C54DF4">
      <w:pPr>
        <w:jc w:val="both"/>
        <w:rPr>
          <w:rFonts w:ascii="Calibri" w:hAnsi="Calibri"/>
          <w:sz w:val="22"/>
          <w:szCs w:val="22"/>
          <w:lang w:val="en-GB"/>
        </w:rPr>
      </w:pPr>
    </w:p>
    <w:p w14:paraId="7E7D4D60" w14:textId="054692FB" w:rsidR="00E210E3" w:rsidRPr="00A802D9" w:rsidRDefault="00113D02" w:rsidP="008F60EE">
      <w:pPr>
        <w:spacing w:before="120"/>
        <w:jc w:val="both"/>
        <w:rPr>
          <w:rFonts w:ascii="Calibri" w:hAnsi="Calibri" w:cs="Arial"/>
          <w:b/>
          <w:color w:val="0070C0"/>
          <w:sz w:val="32"/>
          <w:szCs w:val="32"/>
          <w:lang w:val="en-GB"/>
        </w:rPr>
      </w:pPr>
      <w:r w:rsidRPr="00A802D9">
        <w:rPr>
          <w:rFonts w:ascii="Calibri" w:hAnsi="Calibri" w:cs="Arial"/>
          <w:b/>
          <w:color w:val="0070C0"/>
          <w:sz w:val="32"/>
          <w:szCs w:val="32"/>
          <w:lang w:val="en-GB"/>
        </w:rPr>
        <w:t>Half of inspected bazaars and pawnshops breached law</w:t>
      </w:r>
    </w:p>
    <w:p w14:paraId="5E53E030" w14:textId="71E64F0A" w:rsidR="008F60EE" w:rsidRPr="00A802D9" w:rsidRDefault="00113D02" w:rsidP="008F60EE">
      <w:pPr>
        <w:spacing w:after="120"/>
        <w:jc w:val="both"/>
        <w:rPr>
          <w:rFonts w:ascii="Calibri" w:hAnsi="Calibri" w:cs="Arial"/>
          <w:i/>
          <w:color w:val="0070C0"/>
          <w:sz w:val="32"/>
          <w:szCs w:val="32"/>
          <w:lang w:val="en-GB"/>
        </w:rPr>
      </w:pPr>
      <w:r w:rsidRPr="00A802D9">
        <w:rPr>
          <w:rFonts w:ascii="Calibri" w:hAnsi="Calibri" w:cs="Calibri"/>
          <w:i/>
          <w:sz w:val="22"/>
          <w:szCs w:val="22"/>
          <w:lang w:val="en-GB"/>
        </w:rPr>
        <w:t xml:space="preserve">(Final report of </w:t>
      </w:r>
      <w:r w:rsidR="008F60EE" w:rsidRPr="00A802D9">
        <w:rPr>
          <w:rFonts w:ascii="Calibri" w:hAnsi="Calibri" w:cs="Calibri"/>
          <w:i/>
          <w:sz w:val="22"/>
          <w:szCs w:val="22"/>
          <w:lang w:val="en-GB"/>
        </w:rPr>
        <w:t>2020)</w:t>
      </w:r>
    </w:p>
    <w:p w14:paraId="3735A472" w14:textId="40AC5EB8" w:rsidR="00113D02" w:rsidRPr="00A802D9" w:rsidRDefault="00113D02" w:rsidP="00113D02">
      <w:pPr>
        <w:spacing w:before="120" w:after="120" w:line="276" w:lineRule="auto"/>
        <w:jc w:val="both"/>
        <w:rPr>
          <w:rFonts w:asciiTheme="minorHAnsi" w:hAnsiTheme="minorHAnsi" w:cstheme="minorHAnsi"/>
          <w:b/>
          <w:sz w:val="22"/>
          <w:szCs w:val="22"/>
          <w:lang w:val="en-GB"/>
        </w:rPr>
      </w:pPr>
      <w:r w:rsidRPr="00A802D9">
        <w:rPr>
          <w:rFonts w:asciiTheme="minorHAnsi" w:hAnsiTheme="minorHAnsi" w:cstheme="minorHAnsi"/>
          <w:b/>
          <w:i/>
          <w:sz w:val="22"/>
          <w:szCs w:val="22"/>
          <w:lang w:val="en-GB"/>
        </w:rPr>
        <w:t>(Prague, 12 February 2021)</w:t>
      </w:r>
      <w:r w:rsidRPr="00A802D9">
        <w:rPr>
          <w:rFonts w:asciiTheme="minorHAnsi" w:hAnsiTheme="minorHAnsi" w:cstheme="minorHAnsi"/>
          <w:b/>
          <w:sz w:val="22"/>
          <w:szCs w:val="22"/>
          <w:lang w:val="en-GB"/>
        </w:rPr>
        <w:t xml:space="preserve"> During 2020, the Czech Trade Inspection Authority </w:t>
      </w:r>
      <w:r w:rsidRPr="00A802D9">
        <w:rPr>
          <w:rFonts w:asciiTheme="minorHAnsi" w:hAnsiTheme="minorHAnsi" w:cstheme="minorHAnsi"/>
          <w:b/>
          <w:sz w:val="22"/>
          <w:szCs w:val="22"/>
          <w:lang w:val="en-GB"/>
        </w:rPr>
        <w:t>inspected the</w:t>
      </w:r>
      <w:r w:rsidRPr="00A802D9">
        <w:rPr>
          <w:rFonts w:asciiTheme="minorHAnsi" w:hAnsiTheme="minorHAnsi" w:cstheme="minorHAnsi"/>
          <w:b/>
          <w:sz w:val="22"/>
          <w:szCs w:val="22"/>
          <w:lang w:val="en-GB"/>
        </w:rPr>
        <w:t xml:space="preserve"> compliance with </w:t>
      </w:r>
      <w:r w:rsidRPr="00A802D9">
        <w:rPr>
          <w:rFonts w:asciiTheme="minorHAnsi" w:hAnsiTheme="minorHAnsi" w:cstheme="minorHAnsi"/>
          <w:b/>
          <w:sz w:val="22"/>
          <w:szCs w:val="22"/>
          <w:lang w:val="en-GB"/>
        </w:rPr>
        <w:t>law in</w:t>
      </w:r>
      <w:r w:rsidRPr="00A802D9">
        <w:rPr>
          <w:rFonts w:asciiTheme="minorHAnsi" w:hAnsiTheme="minorHAnsi" w:cstheme="minorHAnsi"/>
          <w:b/>
          <w:sz w:val="22"/>
          <w:szCs w:val="22"/>
          <w:lang w:val="en-GB"/>
        </w:rPr>
        <w:t xml:space="preserve"> bazaar</w:t>
      </w:r>
      <w:r w:rsidRPr="00A802D9">
        <w:rPr>
          <w:rFonts w:asciiTheme="minorHAnsi" w:hAnsiTheme="minorHAnsi" w:cstheme="minorHAnsi"/>
          <w:b/>
          <w:sz w:val="22"/>
          <w:szCs w:val="22"/>
          <w:lang w:val="en-GB"/>
        </w:rPr>
        <w:t>s, pawn</w:t>
      </w:r>
      <w:r w:rsidRPr="00A802D9">
        <w:rPr>
          <w:rFonts w:asciiTheme="minorHAnsi" w:hAnsiTheme="minorHAnsi" w:cstheme="minorHAnsi"/>
          <w:b/>
          <w:sz w:val="22"/>
          <w:szCs w:val="22"/>
          <w:lang w:val="en-GB"/>
        </w:rPr>
        <w:t xml:space="preserve">shops, antique shops and auction houses.  In total, it carried out 105 inspections and found infringements in more than half of them. </w:t>
      </w:r>
    </w:p>
    <w:p w14:paraId="1FF27638" w14:textId="090DD3CF" w:rsidR="00113D02" w:rsidRPr="00A802D9" w:rsidRDefault="00113D02" w:rsidP="000C5EBC">
      <w:pPr>
        <w:pStyle w:val="Default"/>
        <w:rPr>
          <w:rFonts w:ascii="Calibri" w:hAnsi="Calibri" w:cs="Calibri"/>
          <w:sz w:val="22"/>
          <w:szCs w:val="22"/>
          <w:lang w:val="en-GB"/>
        </w:rPr>
      </w:pPr>
      <w:r w:rsidRPr="00A802D9">
        <w:rPr>
          <w:rFonts w:asciiTheme="minorHAnsi" w:hAnsiTheme="minorHAnsi" w:cstheme="minorHAnsi"/>
          <w:sz w:val="22"/>
          <w:szCs w:val="22"/>
          <w:lang w:val="en-GB"/>
        </w:rPr>
        <w:t xml:space="preserve">From 1 June to 30 November 2020, the Czech Trade Inspection Authority </w:t>
      </w:r>
      <w:r w:rsidRPr="00A802D9">
        <w:rPr>
          <w:rFonts w:asciiTheme="minorHAnsi" w:hAnsiTheme="minorHAnsi" w:cstheme="minorHAnsi"/>
          <w:sz w:val="22"/>
          <w:szCs w:val="22"/>
          <w:lang w:val="en-GB"/>
        </w:rPr>
        <w:t>inspected</w:t>
      </w:r>
      <w:r w:rsidRPr="00A802D9">
        <w:rPr>
          <w:rFonts w:asciiTheme="minorHAnsi" w:hAnsiTheme="minorHAnsi" w:cstheme="minorHAnsi"/>
          <w:sz w:val="22"/>
          <w:szCs w:val="22"/>
          <w:lang w:val="en-GB"/>
        </w:rPr>
        <w:t xml:space="preserve"> the fulfilment of the obligations of</w:t>
      </w:r>
      <w:r w:rsidRPr="00A802D9">
        <w:rPr>
          <w:rFonts w:asciiTheme="minorHAnsi" w:hAnsiTheme="minorHAnsi" w:cstheme="minorHAnsi"/>
          <w:sz w:val="22"/>
          <w:szCs w:val="22"/>
          <w:lang w:val="en-GB"/>
        </w:rPr>
        <w:t xml:space="preserve"> operators of</w:t>
      </w:r>
      <w:r w:rsidRPr="00A802D9">
        <w:rPr>
          <w:rFonts w:asciiTheme="minorHAnsi" w:hAnsiTheme="minorHAnsi" w:cstheme="minorHAnsi"/>
          <w:sz w:val="22"/>
          <w:szCs w:val="22"/>
          <w:lang w:val="en-GB"/>
        </w:rPr>
        <w:t xml:space="preserve"> bazaar</w:t>
      </w:r>
      <w:r w:rsidRPr="00A802D9">
        <w:rPr>
          <w:rFonts w:asciiTheme="minorHAnsi" w:hAnsiTheme="minorHAnsi" w:cstheme="minorHAnsi"/>
          <w:sz w:val="22"/>
          <w:szCs w:val="22"/>
          <w:lang w:val="en-GB"/>
        </w:rPr>
        <w:t>s</w:t>
      </w:r>
      <w:r w:rsidRPr="00A802D9">
        <w:rPr>
          <w:rFonts w:asciiTheme="minorHAnsi" w:hAnsiTheme="minorHAnsi" w:cstheme="minorHAnsi"/>
          <w:sz w:val="22"/>
          <w:szCs w:val="22"/>
          <w:lang w:val="en-GB"/>
        </w:rPr>
        <w:t xml:space="preserve">, </w:t>
      </w:r>
      <w:proofErr w:type="gramStart"/>
      <w:r w:rsidRPr="00A802D9">
        <w:rPr>
          <w:rFonts w:asciiTheme="minorHAnsi" w:hAnsiTheme="minorHAnsi" w:cstheme="minorHAnsi"/>
          <w:sz w:val="22"/>
          <w:szCs w:val="22"/>
          <w:lang w:val="en-GB"/>
        </w:rPr>
        <w:t>pawn shops</w:t>
      </w:r>
      <w:proofErr w:type="gramEnd"/>
      <w:r w:rsidRPr="00A802D9">
        <w:rPr>
          <w:rFonts w:asciiTheme="minorHAnsi" w:hAnsiTheme="minorHAnsi" w:cstheme="minorHAnsi"/>
          <w:sz w:val="22"/>
          <w:szCs w:val="22"/>
          <w:lang w:val="en-GB"/>
        </w:rPr>
        <w:t>, antiques and auction houses. It focused mainly on compliance</w:t>
      </w:r>
      <w:r w:rsidR="000C5EBC" w:rsidRPr="00A802D9">
        <w:rPr>
          <w:rFonts w:asciiTheme="minorHAnsi" w:hAnsiTheme="minorHAnsi" w:cstheme="minorHAnsi"/>
          <w:sz w:val="22"/>
          <w:szCs w:val="22"/>
          <w:lang w:val="en-GB"/>
        </w:rPr>
        <w:t xml:space="preserve"> with Act No. 253/2008 Coll., </w:t>
      </w:r>
      <w:r w:rsidR="000C5EBC" w:rsidRPr="00A802D9">
        <w:rPr>
          <w:rFonts w:asciiTheme="minorHAnsi" w:hAnsiTheme="minorHAnsi" w:cstheme="minorHAnsi"/>
          <w:sz w:val="22"/>
          <w:szCs w:val="22"/>
          <w:lang w:val="en-GB"/>
        </w:rPr>
        <w:t xml:space="preserve">on selected measures against legitimisation of proceeds of crime </w:t>
      </w:r>
      <w:r w:rsidR="000C5EBC" w:rsidRPr="00A802D9">
        <w:rPr>
          <w:rFonts w:asciiTheme="minorHAnsi" w:hAnsiTheme="minorHAnsi" w:cstheme="minorHAnsi"/>
          <w:sz w:val="22"/>
          <w:szCs w:val="22"/>
          <w:lang w:val="en-GB"/>
        </w:rPr>
        <w:t>and financing of terrorism</w:t>
      </w:r>
      <w:r w:rsidRPr="00A802D9">
        <w:rPr>
          <w:rFonts w:asciiTheme="minorHAnsi" w:hAnsiTheme="minorHAnsi" w:cstheme="minorHAnsi"/>
          <w:sz w:val="22"/>
          <w:szCs w:val="22"/>
          <w:lang w:val="en-GB"/>
        </w:rPr>
        <w:t xml:space="preserve">, Act No. 247/2006 Coll., </w:t>
      </w:r>
      <w:r w:rsidR="000C5EBC" w:rsidRPr="000C5EBC">
        <w:rPr>
          <w:rFonts w:ascii="Calibri" w:hAnsi="Calibri" w:cs="Calibri"/>
          <w:sz w:val="22"/>
          <w:szCs w:val="22"/>
          <w:lang w:val="en-GB"/>
        </w:rPr>
        <w:t xml:space="preserve">on Restrictions of Night Operations of Pawnshops and Other </w:t>
      </w:r>
      <w:proofErr w:type="gramStart"/>
      <w:r w:rsidR="000C5EBC" w:rsidRPr="000C5EBC">
        <w:rPr>
          <w:rFonts w:ascii="Calibri" w:hAnsi="Calibri" w:cs="Calibri"/>
          <w:sz w:val="22"/>
          <w:szCs w:val="22"/>
          <w:lang w:val="en-GB"/>
        </w:rPr>
        <w:t xml:space="preserve">Establishments </w:t>
      </w:r>
      <w:r w:rsidRPr="00A802D9">
        <w:rPr>
          <w:rFonts w:asciiTheme="minorHAnsi" w:hAnsiTheme="minorHAnsi" w:cstheme="minorHAnsi"/>
          <w:sz w:val="22"/>
          <w:szCs w:val="22"/>
          <w:lang w:val="en-GB"/>
        </w:rPr>
        <w:t>,</w:t>
      </w:r>
      <w:proofErr w:type="gramEnd"/>
      <w:r w:rsidRPr="00A802D9">
        <w:rPr>
          <w:rFonts w:asciiTheme="minorHAnsi" w:hAnsiTheme="minorHAnsi" w:cstheme="minorHAnsi"/>
          <w:sz w:val="22"/>
          <w:szCs w:val="22"/>
          <w:lang w:val="en-GB"/>
        </w:rPr>
        <w:t xml:space="preserve"> and Act No. 634/1992 Coll., on Consumer Protection. </w:t>
      </w:r>
    </w:p>
    <w:p w14:paraId="33ADFCCA" w14:textId="442F422D" w:rsidR="00113D02" w:rsidRPr="00A802D9" w:rsidRDefault="00113D02" w:rsidP="00113D02">
      <w:pPr>
        <w:spacing w:before="120" w:after="120" w:line="276" w:lineRule="auto"/>
        <w:jc w:val="both"/>
        <w:rPr>
          <w:rFonts w:asciiTheme="minorHAnsi" w:hAnsiTheme="minorHAnsi" w:cstheme="minorHAnsi"/>
          <w:sz w:val="22"/>
          <w:szCs w:val="22"/>
          <w:lang w:val="en-GB"/>
        </w:rPr>
      </w:pPr>
      <w:r w:rsidRPr="00A802D9">
        <w:rPr>
          <w:rFonts w:asciiTheme="minorHAnsi" w:hAnsiTheme="minorHAnsi" w:cstheme="minorHAnsi"/>
          <w:sz w:val="22"/>
          <w:szCs w:val="22"/>
          <w:lang w:val="en-GB"/>
        </w:rPr>
        <w:t>C</w:t>
      </w:r>
      <w:r w:rsidR="000C5EBC" w:rsidRPr="00A802D9">
        <w:rPr>
          <w:rFonts w:asciiTheme="minorHAnsi" w:hAnsiTheme="minorHAnsi" w:cstheme="minorHAnsi"/>
          <w:sz w:val="22"/>
          <w:szCs w:val="22"/>
          <w:lang w:val="en-GB"/>
        </w:rPr>
        <w:t>TIA</w:t>
      </w:r>
      <w:r w:rsidRPr="00A802D9">
        <w:rPr>
          <w:rFonts w:asciiTheme="minorHAnsi" w:hAnsiTheme="minorHAnsi" w:cstheme="minorHAnsi"/>
          <w:sz w:val="22"/>
          <w:szCs w:val="22"/>
          <w:lang w:val="en-GB"/>
        </w:rPr>
        <w:t xml:space="preserve"> inspectors carried out </w:t>
      </w:r>
      <w:proofErr w:type="gramStart"/>
      <w:r w:rsidRPr="00A802D9">
        <w:rPr>
          <w:rFonts w:asciiTheme="minorHAnsi" w:hAnsiTheme="minorHAnsi" w:cstheme="minorHAnsi"/>
          <w:sz w:val="22"/>
          <w:szCs w:val="22"/>
          <w:lang w:val="en-GB"/>
        </w:rPr>
        <w:t>a total of 105</w:t>
      </w:r>
      <w:proofErr w:type="gramEnd"/>
      <w:r w:rsidRPr="00A802D9">
        <w:rPr>
          <w:rFonts w:asciiTheme="minorHAnsi" w:hAnsiTheme="minorHAnsi" w:cstheme="minorHAnsi"/>
          <w:sz w:val="22"/>
          <w:szCs w:val="22"/>
          <w:lang w:val="en-GB"/>
        </w:rPr>
        <w:t xml:space="preserve"> inspections and found </w:t>
      </w:r>
      <w:r w:rsidR="004B1877" w:rsidRPr="00A802D9">
        <w:rPr>
          <w:rFonts w:asciiTheme="minorHAnsi" w:hAnsiTheme="minorHAnsi" w:cstheme="minorHAnsi"/>
          <w:sz w:val="22"/>
          <w:szCs w:val="22"/>
          <w:lang w:val="en-GB"/>
        </w:rPr>
        <w:t>breaches</w:t>
      </w:r>
      <w:r w:rsidRPr="00A802D9">
        <w:rPr>
          <w:rFonts w:asciiTheme="minorHAnsi" w:hAnsiTheme="minorHAnsi" w:cstheme="minorHAnsi"/>
          <w:sz w:val="22"/>
          <w:szCs w:val="22"/>
          <w:lang w:val="en-GB"/>
        </w:rPr>
        <w:t xml:space="preserve"> of </w:t>
      </w:r>
      <w:r w:rsidR="004B1877" w:rsidRPr="00A802D9">
        <w:rPr>
          <w:rFonts w:asciiTheme="minorHAnsi" w:hAnsiTheme="minorHAnsi" w:cstheme="minorHAnsi"/>
          <w:sz w:val="22"/>
          <w:szCs w:val="22"/>
          <w:lang w:val="en-GB"/>
        </w:rPr>
        <w:t>legal regulations</w:t>
      </w:r>
      <w:r w:rsidR="000C5EBC" w:rsidRPr="00A802D9">
        <w:rPr>
          <w:rFonts w:asciiTheme="minorHAnsi" w:hAnsiTheme="minorHAnsi" w:cstheme="minorHAnsi"/>
          <w:sz w:val="22"/>
          <w:szCs w:val="22"/>
          <w:lang w:val="en-GB"/>
        </w:rPr>
        <w:t xml:space="preserve"> in</w:t>
      </w:r>
      <w:r w:rsidRPr="00A802D9">
        <w:rPr>
          <w:rFonts w:asciiTheme="minorHAnsi" w:hAnsiTheme="minorHAnsi" w:cstheme="minorHAnsi"/>
          <w:sz w:val="22"/>
          <w:szCs w:val="22"/>
          <w:lang w:val="en-GB"/>
        </w:rPr>
        <w:t xml:space="preserve"> 53</w:t>
      </w:r>
      <w:r w:rsidR="000C5EBC" w:rsidRPr="00A802D9">
        <w:rPr>
          <w:rFonts w:asciiTheme="minorHAnsi" w:hAnsiTheme="minorHAnsi" w:cstheme="minorHAnsi"/>
          <w:sz w:val="22"/>
          <w:szCs w:val="22"/>
          <w:lang w:val="en-GB"/>
        </w:rPr>
        <w:t xml:space="preserve"> cases, which represented</w:t>
      </w:r>
      <w:r w:rsidRPr="00A802D9">
        <w:rPr>
          <w:rFonts w:asciiTheme="minorHAnsi" w:hAnsiTheme="minorHAnsi" w:cstheme="minorHAnsi"/>
          <w:sz w:val="22"/>
          <w:szCs w:val="22"/>
          <w:lang w:val="en-GB"/>
        </w:rPr>
        <w:t xml:space="preserve"> 50.5%. </w:t>
      </w:r>
    </w:p>
    <w:p w14:paraId="789CFB61" w14:textId="15D6C721" w:rsidR="00113D02" w:rsidRPr="00A802D9" w:rsidRDefault="004B1877" w:rsidP="00113D02">
      <w:pPr>
        <w:spacing w:before="120" w:after="120" w:line="276" w:lineRule="auto"/>
        <w:jc w:val="both"/>
        <w:rPr>
          <w:rFonts w:asciiTheme="minorHAnsi" w:hAnsiTheme="minorHAnsi" w:cstheme="minorHAnsi"/>
          <w:sz w:val="22"/>
          <w:szCs w:val="22"/>
          <w:lang w:val="en-GB"/>
        </w:rPr>
      </w:pPr>
      <w:r w:rsidRPr="00A802D9">
        <w:rPr>
          <w:rFonts w:asciiTheme="minorHAnsi" w:hAnsiTheme="minorHAnsi" w:cstheme="minorHAnsi"/>
          <w:sz w:val="22"/>
          <w:szCs w:val="22"/>
          <w:lang w:val="en-GB"/>
        </w:rPr>
        <w:t>In</w:t>
      </w:r>
      <w:r w:rsidRPr="00A802D9">
        <w:rPr>
          <w:rFonts w:asciiTheme="minorHAnsi" w:hAnsiTheme="minorHAnsi" w:cstheme="minorHAnsi"/>
          <w:sz w:val="22"/>
          <w:szCs w:val="22"/>
          <w:lang w:val="en-GB"/>
        </w:rPr>
        <w:t xml:space="preserve"> </w:t>
      </w:r>
      <w:proofErr w:type="gramStart"/>
      <w:r w:rsidRPr="00A802D9">
        <w:rPr>
          <w:rFonts w:asciiTheme="minorHAnsi" w:hAnsiTheme="minorHAnsi" w:cstheme="minorHAnsi"/>
          <w:sz w:val="22"/>
          <w:szCs w:val="22"/>
          <w:lang w:val="en-GB"/>
        </w:rPr>
        <w:t>3</w:t>
      </w:r>
      <w:proofErr w:type="gramEnd"/>
      <w:r w:rsidRPr="00A802D9">
        <w:rPr>
          <w:rFonts w:asciiTheme="minorHAnsi" w:hAnsiTheme="minorHAnsi" w:cstheme="minorHAnsi"/>
          <w:sz w:val="22"/>
          <w:szCs w:val="22"/>
          <w:lang w:val="en-GB"/>
        </w:rPr>
        <w:t xml:space="preserve"> cases</w:t>
      </w:r>
      <w:r w:rsidRPr="00A802D9">
        <w:rPr>
          <w:rFonts w:asciiTheme="minorHAnsi" w:hAnsiTheme="minorHAnsi" w:cstheme="minorHAnsi"/>
          <w:sz w:val="22"/>
          <w:szCs w:val="22"/>
          <w:lang w:val="en-GB"/>
        </w:rPr>
        <w:t>, t</w:t>
      </w:r>
      <w:r w:rsidR="00113D02" w:rsidRPr="00A802D9">
        <w:rPr>
          <w:rFonts w:asciiTheme="minorHAnsi" w:hAnsiTheme="minorHAnsi" w:cstheme="minorHAnsi"/>
          <w:sz w:val="22"/>
          <w:szCs w:val="22"/>
          <w:lang w:val="en-GB"/>
        </w:rPr>
        <w:t xml:space="preserve">he </w:t>
      </w:r>
      <w:r w:rsidRPr="00A802D9">
        <w:rPr>
          <w:rFonts w:asciiTheme="minorHAnsi" w:hAnsiTheme="minorHAnsi" w:cstheme="minorHAnsi"/>
          <w:sz w:val="22"/>
          <w:szCs w:val="22"/>
          <w:lang w:val="en-GB"/>
        </w:rPr>
        <w:t>CTIA</w:t>
      </w:r>
      <w:r w:rsidR="00113D02" w:rsidRPr="00A802D9">
        <w:rPr>
          <w:rFonts w:asciiTheme="minorHAnsi" w:hAnsiTheme="minorHAnsi" w:cstheme="minorHAnsi"/>
          <w:sz w:val="22"/>
          <w:szCs w:val="22"/>
          <w:lang w:val="en-GB"/>
        </w:rPr>
        <w:t xml:space="preserve"> cooperated with the Ministry of Culture and in 2 cases with trade licensing </w:t>
      </w:r>
      <w:r w:rsidRPr="00A802D9">
        <w:rPr>
          <w:rFonts w:asciiTheme="minorHAnsi" w:hAnsiTheme="minorHAnsi" w:cstheme="minorHAnsi"/>
          <w:sz w:val="22"/>
          <w:szCs w:val="22"/>
          <w:lang w:val="en-GB"/>
        </w:rPr>
        <w:t>offices</w:t>
      </w:r>
      <w:r w:rsidR="00113D02" w:rsidRPr="00A802D9">
        <w:rPr>
          <w:rFonts w:asciiTheme="minorHAnsi" w:hAnsiTheme="minorHAnsi" w:cstheme="minorHAnsi"/>
          <w:sz w:val="22"/>
          <w:szCs w:val="22"/>
          <w:lang w:val="en-GB"/>
        </w:rPr>
        <w:t xml:space="preserve"> </w:t>
      </w:r>
      <w:r w:rsidRPr="00A802D9">
        <w:rPr>
          <w:rFonts w:asciiTheme="minorHAnsi" w:hAnsiTheme="minorHAnsi" w:cstheme="minorHAnsi"/>
          <w:sz w:val="22"/>
          <w:szCs w:val="22"/>
          <w:lang w:val="en-GB"/>
        </w:rPr>
        <w:t>within the</w:t>
      </w:r>
      <w:r w:rsidR="00113D02" w:rsidRPr="00A802D9">
        <w:rPr>
          <w:rFonts w:asciiTheme="minorHAnsi" w:hAnsiTheme="minorHAnsi" w:cstheme="minorHAnsi"/>
          <w:sz w:val="22"/>
          <w:szCs w:val="22"/>
          <w:lang w:val="en-GB"/>
        </w:rPr>
        <w:t xml:space="preserve"> inspectio</w:t>
      </w:r>
      <w:bookmarkStart w:id="0" w:name="_GoBack"/>
      <w:bookmarkEnd w:id="0"/>
      <w:r w:rsidR="00113D02" w:rsidRPr="00A802D9">
        <w:rPr>
          <w:rFonts w:asciiTheme="minorHAnsi" w:hAnsiTheme="minorHAnsi" w:cstheme="minorHAnsi"/>
          <w:sz w:val="22"/>
          <w:szCs w:val="22"/>
          <w:lang w:val="en-GB"/>
        </w:rPr>
        <w:t>n action.</w:t>
      </w:r>
    </w:p>
    <w:p w14:paraId="5C480D68" w14:textId="77777777" w:rsidR="00E71EEB" w:rsidRPr="00A802D9" w:rsidRDefault="00E71EEB" w:rsidP="00E71EEB">
      <w:pPr>
        <w:jc w:val="both"/>
        <w:rPr>
          <w:rFonts w:asciiTheme="minorHAnsi" w:hAnsiTheme="minorHAnsi" w:cstheme="minorHAnsi"/>
          <w:sz w:val="22"/>
          <w:szCs w:val="22"/>
          <w:lang w:val="en-GB"/>
        </w:rPr>
      </w:pPr>
    </w:p>
    <w:tbl>
      <w:tblPr>
        <w:tblW w:w="9160" w:type="dxa"/>
        <w:tblCellMar>
          <w:left w:w="70" w:type="dxa"/>
          <w:right w:w="70" w:type="dxa"/>
        </w:tblCellMar>
        <w:tblLook w:val="04A0" w:firstRow="1" w:lastRow="0" w:firstColumn="1" w:lastColumn="0" w:noHBand="0" w:noVBand="1"/>
      </w:tblPr>
      <w:tblGrid>
        <w:gridCol w:w="3392"/>
        <w:gridCol w:w="1708"/>
        <w:gridCol w:w="1923"/>
        <w:gridCol w:w="2137"/>
      </w:tblGrid>
      <w:tr w:rsidR="00E71EEB" w:rsidRPr="00A802D9" w14:paraId="01B44D93" w14:textId="77777777" w:rsidTr="004B1877">
        <w:trPr>
          <w:trHeight w:val="342"/>
        </w:trPr>
        <w:tc>
          <w:tcPr>
            <w:tcW w:w="3392" w:type="dxa"/>
            <w:vMerge w:val="restart"/>
            <w:tcBorders>
              <w:top w:val="single" w:sz="4" w:space="0" w:color="auto"/>
              <w:left w:val="single" w:sz="8" w:space="0" w:color="auto"/>
              <w:bottom w:val="double" w:sz="6" w:space="0" w:color="000000"/>
              <w:right w:val="single" w:sz="4" w:space="0" w:color="auto"/>
            </w:tcBorders>
            <w:shd w:val="clear" w:color="000000" w:fill="C5D9F1"/>
            <w:noWrap/>
            <w:vAlign w:val="center"/>
            <w:hideMark/>
          </w:tcPr>
          <w:p w14:paraId="5337429F" w14:textId="2C0B58B9" w:rsidR="00E71EEB" w:rsidRPr="00A802D9" w:rsidRDefault="004B1877" w:rsidP="00A802D9">
            <w:pPr>
              <w:jc w:val="center"/>
              <w:rPr>
                <w:rFonts w:asciiTheme="minorHAnsi" w:hAnsiTheme="minorHAnsi" w:cstheme="minorHAnsi"/>
                <w:b/>
                <w:bCs/>
                <w:color w:val="000000"/>
                <w:sz w:val="22"/>
                <w:szCs w:val="22"/>
                <w:lang w:val="en-GB"/>
              </w:rPr>
            </w:pPr>
            <w:r w:rsidRPr="00A802D9">
              <w:rPr>
                <w:rFonts w:asciiTheme="minorHAnsi" w:hAnsiTheme="minorHAnsi" w:cstheme="minorHAnsi"/>
                <w:b/>
                <w:bCs/>
                <w:color w:val="000000"/>
                <w:sz w:val="22"/>
                <w:szCs w:val="22"/>
                <w:lang w:val="en-GB"/>
              </w:rPr>
              <w:t>In</w:t>
            </w:r>
            <w:r w:rsidR="00A802D9">
              <w:rPr>
                <w:rFonts w:asciiTheme="minorHAnsi" w:hAnsiTheme="minorHAnsi" w:cstheme="minorHAnsi"/>
                <w:b/>
                <w:bCs/>
                <w:color w:val="000000"/>
                <w:sz w:val="22"/>
                <w:szCs w:val="22"/>
                <w:lang w:val="en-GB"/>
              </w:rPr>
              <w:t>s</w:t>
            </w:r>
            <w:r w:rsidRPr="00A802D9">
              <w:rPr>
                <w:rFonts w:asciiTheme="minorHAnsi" w:hAnsiTheme="minorHAnsi" w:cstheme="minorHAnsi"/>
                <w:b/>
                <w:bCs/>
                <w:color w:val="000000"/>
                <w:sz w:val="22"/>
                <w:szCs w:val="22"/>
                <w:lang w:val="en-GB"/>
              </w:rPr>
              <w:t>pe</w:t>
            </w:r>
            <w:r w:rsidR="00A802D9">
              <w:rPr>
                <w:rFonts w:asciiTheme="minorHAnsi" w:hAnsiTheme="minorHAnsi" w:cstheme="minorHAnsi"/>
                <w:b/>
                <w:bCs/>
                <w:color w:val="000000"/>
                <w:sz w:val="22"/>
                <w:szCs w:val="22"/>
                <w:lang w:val="en-GB"/>
              </w:rPr>
              <w:t>c</w:t>
            </w:r>
            <w:r w:rsidRPr="00A802D9">
              <w:rPr>
                <w:rFonts w:asciiTheme="minorHAnsi" w:hAnsiTheme="minorHAnsi" w:cstheme="minorHAnsi"/>
                <w:b/>
                <w:bCs/>
                <w:color w:val="000000"/>
                <w:sz w:val="22"/>
                <w:szCs w:val="22"/>
                <w:lang w:val="en-GB"/>
              </w:rPr>
              <w:t>torate</w:t>
            </w:r>
          </w:p>
        </w:tc>
        <w:tc>
          <w:tcPr>
            <w:tcW w:w="1708" w:type="dxa"/>
            <w:vMerge w:val="restart"/>
            <w:tcBorders>
              <w:top w:val="single" w:sz="4" w:space="0" w:color="auto"/>
              <w:left w:val="single" w:sz="4" w:space="0" w:color="auto"/>
              <w:bottom w:val="double" w:sz="6" w:space="0" w:color="000000"/>
              <w:right w:val="single" w:sz="4" w:space="0" w:color="auto"/>
            </w:tcBorders>
            <w:shd w:val="clear" w:color="000000" w:fill="C5D9F1"/>
            <w:noWrap/>
            <w:vAlign w:val="center"/>
            <w:hideMark/>
          </w:tcPr>
          <w:p w14:paraId="0A03AC06" w14:textId="2D35A7FB" w:rsidR="00E71EEB" w:rsidRPr="00A802D9" w:rsidRDefault="004B1877" w:rsidP="00CA34BC">
            <w:pPr>
              <w:jc w:val="center"/>
              <w:rPr>
                <w:rFonts w:asciiTheme="minorHAnsi" w:hAnsiTheme="minorHAnsi" w:cstheme="minorHAnsi"/>
                <w:b/>
                <w:bCs/>
                <w:color w:val="000000"/>
                <w:sz w:val="22"/>
                <w:szCs w:val="22"/>
                <w:lang w:val="en-GB"/>
              </w:rPr>
            </w:pPr>
            <w:r w:rsidRPr="00A802D9">
              <w:rPr>
                <w:rFonts w:asciiTheme="minorHAnsi" w:hAnsiTheme="minorHAnsi" w:cstheme="minorHAnsi"/>
                <w:b/>
                <w:bCs/>
                <w:color w:val="000000"/>
                <w:sz w:val="22"/>
                <w:szCs w:val="22"/>
                <w:lang w:val="en-GB"/>
              </w:rPr>
              <w:t>Number of inspections</w:t>
            </w:r>
          </w:p>
        </w:tc>
        <w:tc>
          <w:tcPr>
            <w:tcW w:w="1923" w:type="dxa"/>
            <w:vMerge w:val="restart"/>
            <w:tcBorders>
              <w:top w:val="single" w:sz="4" w:space="0" w:color="auto"/>
              <w:left w:val="single" w:sz="4" w:space="0" w:color="auto"/>
              <w:bottom w:val="double" w:sz="6" w:space="0" w:color="000000"/>
              <w:right w:val="nil"/>
            </w:tcBorders>
            <w:shd w:val="clear" w:color="000000" w:fill="C5D9F1"/>
            <w:noWrap/>
            <w:vAlign w:val="center"/>
            <w:hideMark/>
          </w:tcPr>
          <w:p w14:paraId="49EB28FD" w14:textId="255420F3" w:rsidR="00E71EEB" w:rsidRPr="00A802D9" w:rsidRDefault="004B1877" w:rsidP="00CA34BC">
            <w:pPr>
              <w:jc w:val="center"/>
              <w:rPr>
                <w:rFonts w:asciiTheme="minorHAnsi" w:hAnsiTheme="minorHAnsi" w:cstheme="minorHAnsi"/>
                <w:b/>
                <w:bCs/>
                <w:color w:val="000000"/>
                <w:sz w:val="22"/>
                <w:szCs w:val="22"/>
                <w:lang w:val="en-GB"/>
              </w:rPr>
            </w:pPr>
            <w:r w:rsidRPr="00A802D9">
              <w:rPr>
                <w:rFonts w:asciiTheme="minorHAnsi" w:hAnsiTheme="minorHAnsi" w:cstheme="minorHAnsi"/>
                <w:b/>
                <w:bCs/>
                <w:color w:val="000000"/>
                <w:sz w:val="22"/>
                <w:szCs w:val="22"/>
                <w:lang w:val="en-GB"/>
              </w:rPr>
              <w:t>Inspections with findings</w:t>
            </w:r>
          </w:p>
        </w:tc>
        <w:tc>
          <w:tcPr>
            <w:tcW w:w="2137" w:type="dxa"/>
            <w:vMerge w:val="restart"/>
            <w:tcBorders>
              <w:top w:val="single" w:sz="4" w:space="0" w:color="auto"/>
              <w:left w:val="single" w:sz="4" w:space="0" w:color="auto"/>
              <w:bottom w:val="double" w:sz="6" w:space="0" w:color="000000"/>
              <w:right w:val="single" w:sz="8" w:space="0" w:color="auto"/>
            </w:tcBorders>
            <w:shd w:val="clear" w:color="000000" w:fill="C5D9F1"/>
            <w:noWrap/>
            <w:vAlign w:val="center"/>
            <w:hideMark/>
          </w:tcPr>
          <w:p w14:paraId="5D903E56" w14:textId="3802F7BC" w:rsidR="00E71EEB" w:rsidRPr="00A802D9" w:rsidRDefault="004B1877" w:rsidP="00CA34BC">
            <w:pPr>
              <w:jc w:val="center"/>
              <w:rPr>
                <w:rFonts w:asciiTheme="minorHAnsi" w:hAnsiTheme="minorHAnsi" w:cstheme="minorHAnsi"/>
                <w:b/>
                <w:bCs/>
                <w:color w:val="000000"/>
                <w:sz w:val="22"/>
                <w:szCs w:val="22"/>
                <w:lang w:val="en-GB"/>
              </w:rPr>
            </w:pPr>
            <w:r w:rsidRPr="00A802D9">
              <w:rPr>
                <w:rFonts w:asciiTheme="minorHAnsi" w:hAnsiTheme="minorHAnsi" w:cstheme="minorHAnsi"/>
                <w:b/>
                <w:bCs/>
                <w:color w:val="000000"/>
                <w:sz w:val="22"/>
                <w:szCs w:val="22"/>
                <w:lang w:val="en-GB"/>
              </w:rPr>
              <w:t>Findings in %</w:t>
            </w:r>
          </w:p>
        </w:tc>
      </w:tr>
      <w:tr w:rsidR="00E71EEB" w:rsidRPr="00A802D9" w14:paraId="16250EC9" w14:textId="77777777" w:rsidTr="004B1877">
        <w:trPr>
          <w:trHeight w:val="509"/>
        </w:trPr>
        <w:tc>
          <w:tcPr>
            <w:tcW w:w="3392" w:type="dxa"/>
            <w:vMerge/>
            <w:tcBorders>
              <w:top w:val="nil"/>
              <w:left w:val="single" w:sz="8" w:space="0" w:color="auto"/>
              <w:bottom w:val="double" w:sz="6" w:space="0" w:color="000000"/>
              <w:right w:val="single" w:sz="4" w:space="0" w:color="auto"/>
            </w:tcBorders>
            <w:vAlign w:val="center"/>
            <w:hideMark/>
          </w:tcPr>
          <w:p w14:paraId="7D10BC31" w14:textId="77777777" w:rsidR="00E71EEB" w:rsidRPr="00A802D9" w:rsidRDefault="00E71EEB" w:rsidP="00CA34BC">
            <w:pPr>
              <w:rPr>
                <w:rFonts w:asciiTheme="minorHAnsi" w:hAnsiTheme="minorHAnsi" w:cstheme="minorHAnsi"/>
                <w:b/>
                <w:bCs/>
                <w:color w:val="000000"/>
                <w:sz w:val="22"/>
                <w:szCs w:val="22"/>
                <w:lang w:val="en-GB"/>
              </w:rPr>
            </w:pPr>
          </w:p>
        </w:tc>
        <w:tc>
          <w:tcPr>
            <w:tcW w:w="1708" w:type="dxa"/>
            <w:vMerge/>
            <w:tcBorders>
              <w:top w:val="nil"/>
              <w:left w:val="single" w:sz="4" w:space="0" w:color="auto"/>
              <w:bottom w:val="double" w:sz="6" w:space="0" w:color="000000"/>
              <w:right w:val="single" w:sz="4" w:space="0" w:color="auto"/>
            </w:tcBorders>
            <w:vAlign w:val="center"/>
            <w:hideMark/>
          </w:tcPr>
          <w:p w14:paraId="0610A210" w14:textId="77777777" w:rsidR="00E71EEB" w:rsidRPr="00A802D9" w:rsidRDefault="00E71EEB" w:rsidP="00CA34BC">
            <w:pPr>
              <w:rPr>
                <w:rFonts w:asciiTheme="minorHAnsi" w:hAnsiTheme="minorHAnsi" w:cstheme="minorHAnsi"/>
                <w:b/>
                <w:bCs/>
                <w:color w:val="000000"/>
                <w:sz w:val="22"/>
                <w:szCs w:val="22"/>
                <w:lang w:val="en-GB"/>
              </w:rPr>
            </w:pPr>
          </w:p>
        </w:tc>
        <w:tc>
          <w:tcPr>
            <w:tcW w:w="1923" w:type="dxa"/>
            <w:vMerge/>
            <w:tcBorders>
              <w:top w:val="nil"/>
              <w:left w:val="single" w:sz="4" w:space="0" w:color="auto"/>
              <w:bottom w:val="double" w:sz="6" w:space="0" w:color="000000"/>
              <w:right w:val="nil"/>
            </w:tcBorders>
            <w:vAlign w:val="center"/>
            <w:hideMark/>
          </w:tcPr>
          <w:p w14:paraId="4725E667" w14:textId="77777777" w:rsidR="00E71EEB" w:rsidRPr="00A802D9" w:rsidRDefault="00E71EEB" w:rsidP="00CA34BC">
            <w:pPr>
              <w:rPr>
                <w:rFonts w:asciiTheme="minorHAnsi" w:hAnsiTheme="minorHAnsi" w:cstheme="minorHAnsi"/>
                <w:b/>
                <w:bCs/>
                <w:color w:val="000000"/>
                <w:sz w:val="22"/>
                <w:szCs w:val="22"/>
                <w:lang w:val="en-GB"/>
              </w:rPr>
            </w:pPr>
          </w:p>
        </w:tc>
        <w:tc>
          <w:tcPr>
            <w:tcW w:w="2137" w:type="dxa"/>
            <w:vMerge/>
            <w:tcBorders>
              <w:top w:val="nil"/>
              <w:left w:val="single" w:sz="4" w:space="0" w:color="auto"/>
              <w:bottom w:val="double" w:sz="6" w:space="0" w:color="000000"/>
              <w:right w:val="single" w:sz="8" w:space="0" w:color="auto"/>
            </w:tcBorders>
            <w:vAlign w:val="center"/>
            <w:hideMark/>
          </w:tcPr>
          <w:p w14:paraId="1404C5CD" w14:textId="77777777" w:rsidR="00E71EEB" w:rsidRPr="00A802D9" w:rsidRDefault="00E71EEB" w:rsidP="00CA34BC">
            <w:pPr>
              <w:rPr>
                <w:rFonts w:asciiTheme="minorHAnsi" w:hAnsiTheme="minorHAnsi" w:cstheme="minorHAnsi"/>
                <w:b/>
                <w:bCs/>
                <w:color w:val="000000"/>
                <w:sz w:val="22"/>
                <w:szCs w:val="22"/>
                <w:lang w:val="en-GB"/>
              </w:rPr>
            </w:pPr>
          </w:p>
        </w:tc>
      </w:tr>
      <w:tr w:rsidR="00E71EEB" w:rsidRPr="00A802D9" w14:paraId="7698C9B3" w14:textId="77777777" w:rsidTr="004B1877">
        <w:trPr>
          <w:trHeight w:val="315"/>
        </w:trPr>
        <w:tc>
          <w:tcPr>
            <w:tcW w:w="3392" w:type="dxa"/>
            <w:tcBorders>
              <w:top w:val="nil"/>
              <w:left w:val="single" w:sz="8" w:space="0" w:color="auto"/>
              <w:bottom w:val="single" w:sz="4" w:space="0" w:color="auto"/>
              <w:right w:val="single" w:sz="4" w:space="0" w:color="auto"/>
            </w:tcBorders>
            <w:shd w:val="clear" w:color="000000" w:fill="DCE6F1"/>
            <w:noWrap/>
            <w:vAlign w:val="center"/>
            <w:hideMark/>
          </w:tcPr>
          <w:p w14:paraId="26B4E92C" w14:textId="35E51B1B" w:rsidR="00E71EEB" w:rsidRPr="00A802D9" w:rsidRDefault="00E71EEB" w:rsidP="004B1877">
            <w:pPr>
              <w:ind w:firstLineChars="100" w:firstLine="220"/>
              <w:rPr>
                <w:rFonts w:asciiTheme="minorHAnsi" w:hAnsiTheme="minorHAnsi" w:cstheme="minorHAnsi"/>
                <w:color w:val="000000"/>
                <w:sz w:val="22"/>
                <w:szCs w:val="22"/>
                <w:lang w:val="en-GB"/>
              </w:rPr>
            </w:pPr>
            <w:r w:rsidRPr="00A802D9">
              <w:rPr>
                <w:rFonts w:asciiTheme="minorHAnsi" w:hAnsiTheme="minorHAnsi" w:cstheme="minorHAnsi"/>
                <w:color w:val="000000"/>
                <w:sz w:val="22"/>
                <w:szCs w:val="22"/>
                <w:lang w:val="en-GB"/>
              </w:rPr>
              <w:t>Středočeský a</w:t>
            </w:r>
            <w:r w:rsidR="004B1877" w:rsidRPr="00A802D9">
              <w:rPr>
                <w:rFonts w:asciiTheme="minorHAnsi" w:hAnsiTheme="minorHAnsi" w:cstheme="minorHAnsi"/>
                <w:color w:val="000000"/>
                <w:sz w:val="22"/>
                <w:szCs w:val="22"/>
                <w:lang w:val="en-GB"/>
              </w:rPr>
              <w:t>nd Prague</w:t>
            </w:r>
          </w:p>
        </w:tc>
        <w:tc>
          <w:tcPr>
            <w:tcW w:w="1708" w:type="dxa"/>
            <w:tcBorders>
              <w:top w:val="nil"/>
              <w:left w:val="nil"/>
              <w:bottom w:val="single" w:sz="4" w:space="0" w:color="auto"/>
              <w:right w:val="single" w:sz="4" w:space="0" w:color="auto"/>
            </w:tcBorders>
            <w:shd w:val="clear" w:color="000000" w:fill="DCE6F1"/>
            <w:noWrap/>
            <w:vAlign w:val="center"/>
            <w:hideMark/>
          </w:tcPr>
          <w:p w14:paraId="056200A6" w14:textId="77777777" w:rsidR="00E71EEB" w:rsidRPr="00A802D9" w:rsidRDefault="00E71EEB" w:rsidP="00CA34BC">
            <w:pPr>
              <w:ind w:firstLineChars="400" w:firstLine="880"/>
              <w:jc w:val="right"/>
              <w:rPr>
                <w:rFonts w:asciiTheme="minorHAnsi" w:hAnsiTheme="minorHAnsi" w:cstheme="minorHAnsi"/>
                <w:color w:val="000000"/>
                <w:sz w:val="22"/>
                <w:szCs w:val="22"/>
                <w:lang w:val="en-GB"/>
              </w:rPr>
            </w:pPr>
            <w:r w:rsidRPr="00A802D9">
              <w:rPr>
                <w:rFonts w:asciiTheme="minorHAnsi" w:hAnsiTheme="minorHAnsi" w:cstheme="minorHAnsi"/>
                <w:color w:val="000000"/>
                <w:sz w:val="22"/>
                <w:szCs w:val="22"/>
                <w:lang w:val="en-GB"/>
              </w:rPr>
              <w:t>30</w:t>
            </w:r>
          </w:p>
        </w:tc>
        <w:tc>
          <w:tcPr>
            <w:tcW w:w="1923" w:type="dxa"/>
            <w:tcBorders>
              <w:top w:val="nil"/>
              <w:left w:val="nil"/>
              <w:bottom w:val="single" w:sz="4" w:space="0" w:color="auto"/>
              <w:right w:val="nil"/>
            </w:tcBorders>
            <w:shd w:val="clear" w:color="000000" w:fill="DCE6F1"/>
            <w:noWrap/>
            <w:vAlign w:val="center"/>
            <w:hideMark/>
          </w:tcPr>
          <w:p w14:paraId="1BBF949B" w14:textId="77777777" w:rsidR="00E71EEB" w:rsidRPr="00A802D9" w:rsidRDefault="00E71EEB" w:rsidP="00CA34BC">
            <w:pPr>
              <w:ind w:firstLineChars="400" w:firstLine="880"/>
              <w:jc w:val="right"/>
              <w:rPr>
                <w:rFonts w:asciiTheme="minorHAnsi" w:hAnsiTheme="minorHAnsi" w:cstheme="minorHAnsi"/>
                <w:color w:val="000000"/>
                <w:sz w:val="22"/>
                <w:szCs w:val="22"/>
                <w:lang w:val="en-GB"/>
              </w:rPr>
            </w:pPr>
            <w:r w:rsidRPr="00A802D9">
              <w:rPr>
                <w:rFonts w:asciiTheme="minorHAnsi" w:hAnsiTheme="minorHAnsi" w:cstheme="minorHAnsi"/>
                <w:color w:val="000000"/>
                <w:sz w:val="22"/>
                <w:szCs w:val="22"/>
                <w:lang w:val="en-GB"/>
              </w:rPr>
              <w:t>19</w:t>
            </w:r>
          </w:p>
        </w:tc>
        <w:tc>
          <w:tcPr>
            <w:tcW w:w="2137" w:type="dxa"/>
            <w:tcBorders>
              <w:top w:val="nil"/>
              <w:left w:val="single" w:sz="4" w:space="0" w:color="auto"/>
              <w:bottom w:val="single" w:sz="4" w:space="0" w:color="auto"/>
              <w:right w:val="single" w:sz="8" w:space="0" w:color="auto"/>
            </w:tcBorders>
            <w:shd w:val="clear" w:color="000000" w:fill="DCE6F1"/>
            <w:noWrap/>
            <w:vAlign w:val="center"/>
            <w:hideMark/>
          </w:tcPr>
          <w:p w14:paraId="1FB4CFE8" w14:textId="37A2ED97" w:rsidR="00E71EEB" w:rsidRPr="00A802D9" w:rsidRDefault="004B1877" w:rsidP="00CA34BC">
            <w:pPr>
              <w:ind w:firstLineChars="400" w:firstLine="880"/>
              <w:jc w:val="right"/>
              <w:rPr>
                <w:rFonts w:asciiTheme="minorHAnsi" w:hAnsiTheme="minorHAnsi" w:cstheme="minorHAnsi"/>
                <w:color w:val="000000"/>
                <w:sz w:val="22"/>
                <w:szCs w:val="22"/>
                <w:lang w:val="en-GB"/>
              </w:rPr>
            </w:pPr>
            <w:r w:rsidRPr="00A802D9">
              <w:rPr>
                <w:rFonts w:asciiTheme="minorHAnsi" w:hAnsiTheme="minorHAnsi" w:cstheme="minorHAnsi"/>
                <w:color w:val="000000"/>
                <w:sz w:val="22"/>
                <w:szCs w:val="22"/>
                <w:lang w:val="en-GB"/>
              </w:rPr>
              <w:t>63.</w:t>
            </w:r>
            <w:r w:rsidR="00E71EEB" w:rsidRPr="00A802D9">
              <w:rPr>
                <w:rFonts w:asciiTheme="minorHAnsi" w:hAnsiTheme="minorHAnsi" w:cstheme="minorHAnsi"/>
                <w:color w:val="000000"/>
                <w:sz w:val="22"/>
                <w:szCs w:val="22"/>
                <w:lang w:val="en-GB"/>
              </w:rPr>
              <w:t>3%</w:t>
            </w:r>
          </w:p>
        </w:tc>
      </w:tr>
      <w:tr w:rsidR="00E71EEB" w:rsidRPr="00A802D9" w14:paraId="683AC32B" w14:textId="77777777" w:rsidTr="004B1877">
        <w:trPr>
          <w:trHeight w:val="300"/>
        </w:trPr>
        <w:tc>
          <w:tcPr>
            <w:tcW w:w="3392" w:type="dxa"/>
            <w:tcBorders>
              <w:top w:val="nil"/>
              <w:left w:val="single" w:sz="8" w:space="0" w:color="auto"/>
              <w:bottom w:val="single" w:sz="4" w:space="0" w:color="auto"/>
              <w:right w:val="single" w:sz="4" w:space="0" w:color="auto"/>
            </w:tcBorders>
            <w:shd w:val="clear" w:color="000000" w:fill="DAEEF3"/>
            <w:noWrap/>
            <w:vAlign w:val="center"/>
            <w:hideMark/>
          </w:tcPr>
          <w:p w14:paraId="5E7ED0BC" w14:textId="0DCD2DD5" w:rsidR="00E71EEB" w:rsidRPr="00A802D9" w:rsidRDefault="00E71EEB" w:rsidP="00CA34BC">
            <w:pPr>
              <w:ind w:firstLineChars="100" w:firstLine="220"/>
              <w:rPr>
                <w:rFonts w:asciiTheme="minorHAnsi" w:hAnsiTheme="minorHAnsi" w:cstheme="minorHAnsi"/>
                <w:color w:val="000000"/>
                <w:sz w:val="22"/>
                <w:szCs w:val="22"/>
                <w:lang w:val="en-GB"/>
              </w:rPr>
            </w:pPr>
            <w:r w:rsidRPr="00A802D9">
              <w:rPr>
                <w:rFonts w:asciiTheme="minorHAnsi" w:hAnsiTheme="minorHAnsi" w:cstheme="minorHAnsi"/>
                <w:color w:val="000000"/>
                <w:sz w:val="22"/>
                <w:szCs w:val="22"/>
                <w:lang w:val="en-GB"/>
              </w:rPr>
              <w:t>Jihočeský a</w:t>
            </w:r>
            <w:r w:rsidR="004B1877" w:rsidRPr="00A802D9">
              <w:rPr>
                <w:rFonts w:asciiTheme="minorHAnsi" w:hAnsiTheme="minorHAnsi" w:cstheme="minorHAnsi"/>
                <w:color w:val="000000"/>
                <w:sz w:val="22"/>
                <w:szCs w:val="22"/>
                <w:lang w:val="en-GB"/>
              </w:rPr>
              <w:t>nd</w:t>
            </w:r>
            <w:r w:rsidRPr="00A802D9">
              <w:rPr>
                <w:rFonts w:asciiTheme="minorHAnsi" w:hAnsiTheme="minorHAnsi" w:cstheme="minorHAnsi"/>
                <w:color w:val="000000"/>
                <w:sz w:val="22"/>
                <w:szCs w:val="22"/>
                <w:lang w:val="en-GB"/>
              </w:rPr>
              <w:t xml:space="preserve"> Vysočina</w:t>
            </w:r>
          </w:p>
        </w:tc>
        <w:tc>
          <w:tcPr>
            <w:tcW w:w="1708" w:type="dxa"/>
            <w:tcBorders>
              <w:top w:val="nil"/>
              <w:left w:val="nil"/>
              <w:bottom w:val="single" w:sz="4" w:space="0" w:color="auto"/>
              <w:right w:val="single" w:sz="4" w:space="0" w:color="auto"/>
            </w:tcBorders>
            <w:shd w:val="clear" w:color="000000" w:fill="DAEEF3"/>
            <w:noWrap/>
            <w:vAlign w:val="center"/>
            <w:hideMark/>
          </w:tcPr>
          <w:p w14:paraId="421AAE1D" w14:textId="77777777" w:rsidR="00E71EEB" w:rsidRPr="00A802D9" w:rsidRDefault="00E71EEB" w:rsidP="00CA34BC">
            <w:pPr>
              <w:ind w:firstLineChars="400" w:firstLine="880"/>
              <w:jc w:val="right"/>
              <w:rPr>
                <w:rFonts w:asciiTheme="minorHAnsi" w:hAnsiTheme="minorHAnsi" w:cstheme="minorHAnsi"/>
                <w:color w:val="000000"/>
                <w:sz w:val="22"/>
                <w:szCs w:val="22"/>
                <w:lang w:val="en-GB"/>
              </w:rPr>
            </w:pPr>
            <w:r w:rsidRPr="00A802D9">
              <w:rPr>
                <w:rFonts w:asciiTheme="minorHAnsi" w:hAnsiTheme="minorHAnsi" w:cstheme="minorHAnsi"/>
                <w:color w:val="000000"/>
                <w:sz w:val="22"/>
                <w:szCs w:val="22"/>
                <w:lang w:val="en-GB"/>
              </w:rPr>
              <w:t>6</w:t>
            </w:r>
          </w:p>
        </w:tc>
        <w:tc>
          <w:tcPr>
            <w:tcW w:w="1923" w:type="dxa"/>
            <w:tcBorders>
              <w:top w:val="nil"/>
              <w:left w:val="nil"/>
              <w:bottom w:val="single" w:sz="4" w:space="0" w:color="auto"/>
              <w:right w:val="nil"/>
            </w:tcBorders>
            <w:shd w:val="clear" w:color="000000" w:fill="DAEEF3"/>
            <w:noWrap/>
            <w:vAlign w:val="center"/>
            <w:hideMark/>
          </w:tcPr>
          <w:p w14:paraId="14966501" w14:textId="77777777" w:rsidR="00E71EEB" w:rsidRPr="00A802D9" w:rsidRDefault="00E71EEB" w:rsidP="00CA34BC">
            <w:pPr>
              <w:ind w:firstLineChars="400" w:firstLine="880"/>
              <w:jc w:val="right"/>
              <w:rPr>
                <w:rFonts w:asciiTheme="minorHAnsi" w:hAnsiTheme="minorHAnsi" w:cstheme="minorHAnsi"/>
                <w:color w:val="000000"/>
                <w:sz w:val="22"/>
                <w:szCs w:val="22"/>
                <w:lang w:val="en-GB"/>
              </w:rPr>
            </w:pPr>
            <w:r w:rsidRPr="00A802D9">
              <w:rPr>
                <w:rFonts w:asciiTheme="minorHAnsi" w:hAnsiTheme="minorHAnsi" w:cstheme="minorHAnsi"/>
                <w:color w:val="000000"/>
                <w:sz w:val="22"/>
                <w:szCs w:val="22"/>
                <w:lang w:val="en-GB"/>
              </w:rPr>
              <w:t>1</w:t>
            </w:r>
          </w:p>
        </w:tc>
        <w:tc>
          <w:tcPr>
            <w:tcW w:w="2137" w:type="dxa"/>
            <w:tcBorders>
              <w:top w:val="nil"/>
              <w:left w:val="single" w:sz="4" w:space="0" w:color="auto"/>
              <w:bottom w:val="single" w:sz="4" w:space="0" w:color="auto"/>
              <w:right w:val="single" w:sz="8" w:space="0" w:color="auto"/>
            </w:tcBorders>
            <w:shd w:val="clear" w:color="000000" w:fill="DAEEF3"/>
            <w:noWrap/>
            <w:vAlign w:val="center"/>
            <w:hideMark/>
          </w:tcPr>
          <w:p w14:paraId="68ADA25D" w14:textId="60684AC0" w:rsidR="00E71EEB" w:rsidRPr="00A802D9" w:rsidRDefault="004B1877" w:rsidP="00CA34BC">
            <w:pPr>
              <w:ind w:firstLineChars="400" w:firstLine="880"/>
              <w:jc w:val="right"/>
              <w:rPr>
                <w:rFonts w:asciiTheme="minorHAnsi" w:hAnsiTheme="minorHAnsi" w:cstheme="minorHAnsi"/>
                <w:color w:val="000000"/>
                <w:sz w:val="22"/>
                <w:szCs w:val="22"/>
                <w:lang w:val="en-GB"/>
              </w:rPr>
            </w:pPr>
            <w:r w:rsidRPr="00A802D9">
              <w:rPr>
                <w:rFonts w:asciiTheme="minorHAnsi" w:hAnsiTheme="minorHAnsi" w:cstheme="minorHAnsi"/>
                <w:color w:val="000000"/>
                <w:sz w:val="22"/>
                <w:szCs w:val="22"/>
                <w:lang w:val="en-GB"/>
              </w:rPr>
              <w:t>16.</w:t>
            </w:r>
            <w:r w:rsidR="00E71EEB" w:rsidRPr="00A802D9">
              <w:rPr>
                <w:rFonts w:asciiTheme="minorHAnsi" w:hAnsiTheme="minorHAnsi" w:cstheme="minorHAnsi"/>
                <w:color w:val="000000"/>
                <w:sz w:val="22"/>
                <w:szCs w:val="22"/>
                <w:lang w:val="en-GB"/>
              </w:rPr>
              <w:t>7%</w:t>
            </w:r>
          </w:p>
        </w:tc>
      </w:tr>
      <w:tr w:rsidR="00E71EEB" w:rsidRPr="00A802D9" w14:paraId="52BAF7BE" w14:textId="77777777" w:rsidTr="004B1877">
        <w:trPr>
          <w:trHeight w:val="300"/>
        </w:trPr>
        <w:tc>
          <w:tcPr>
            <w:tcW w:w="3392" w:type="dxa"/>
            <w:tcBorders>
              <w:top w:val="nil"/>
              <w:left w:val="single" w:sz="8" w:space="0" w:color="auto"/>
              <w:bottom w:val="single" w:sz="4" w:space="0" w:color="auto"/>
              <w:right w:val="single" w:sz="4" w:space="0" w:color="auto"/>
            </w:tcBorders>
            <w:shd w:val="clear" w:color="000000" w:fill="DCE6F1"/>
            <w:noWrap/>
            <w:vAlign w:val="center"/>
            <w:hideMark/>
          </w:tcPr>
          <w:p w14:paraId="315E2C5A" w14:textId="7E6D2F9D" w:rsidR="00E71EEB" w:rsidRPr="00A802D9" w:rsidRDefault="00E71EEB" w:rsidP="00CA34BC">
            <w:pPr>
              <w:ind w:firstLineChars="100" w:firstLine="220"/>
              <w:rPr>
                <w:rFonts w:asciiTheme="minorHAnsi" w:hAnsiTheme="minorHAnsi" w:cstheme="minorHAnsi"/>
                <w:color w:val="000000"/>
                <w:sz w:val="22"/>
                <w:szCs w:val="22"/>
                <w:lang w:val="en-GB"/>
              </w:rPr>
            </w:pPr>
            <w:r w:rsidRPr="00A802D9">
              <w:rPr>
                <w:rFonts w:asciiTheme="minorHAnsi" w:hAnsiTheme="minorHAnsi" w:cstheme="minorHAnsi"/>
                <w:color w:val="000000"/>
                <w:sz w:val="22"/>
                <w:szCs w:val="22"/>
                <w:lang w:val="en-GB"/>
              </w:rPr>
              <w:t>Plzeňský a</w:t>
            </w:r>
            <w:r w:rsidR="004B1877" w:rsidRPr="00A802D9">
              <w:rPr>
                <w:rFonts w:asciiTheme="minorHAnsi" w:hAnsiTheme="minorHAnsi" w:cstheme="minorHAnsi"/>
                <w:color w:val="000000"/>
                <w:sz w:val="22"/>
                <w:szCs w:val="22"/>
                <w:lang w:val="en-GB"/>
              </w:rPr>
              <w:t>nd</w:t>
            </w:r>
            <w:r w:rsidRPr="00A802D9">
              <w:rPr>
                <w:rFonts w:asciiTheme="minorHAnsi" w:hAnsiTheme="minorHAnsi" w:cstheme="minorHAnsi"/>
                <w:color w:val="000000"/>
                <w:sz w:val="22"/>
                <w:szCs w:val="22"/>
                <w:lang w:val="en-GB"/>
              </w:rPr>
              <w:t xml:space="preserve"> Karlovarský</w:t>
            </w:r>
          </w:p>
        </w:tc>
        <w:tc>
          <w:tcPr>
            <w:tcW w:w="1708" w:type="dxa"/>
            <w:tcBorders>
              <w:top w:val="nil"/>
              <w:left w:val="nil"/>
              <w:bottom w:val="single" w:sz="4" w:space="0" w:color="auto"/>
              <w:right w:val="single" w:sz="4" w:space="0" w:color="auto"/>
            </w:tcBorders>
            <w:shd w:val="clear" w:color="000000" w:fill="DCE6F1"/>
            <w:noWrap/>
            <w:vAlign w:val="center"/>
            <w:hideMark/>
          </w:tcPr>
          <w:p w14:paraId="04D84979" w14:textId="77777777" w:rsidR="00E71EEB" w:rsidRPr="00A802D9" w:rsidRDefault="00E71EEB" w:rsidP="00CA34BC">
            <w:pPr>
              <w:ind w:firstLineChars="400" w:firstLine="880"/>
              <w:jc w:val="right"/>
              <w:rPr>
                <w:rFonts w:asciiTheme="minorHAnsi" w:hAnsiTheme="minorHAnsi" w:cstheme="minorHAnsi"/>
                <w:color w:val="000000"/>
                <w:sz w:val="22"/>
                <w:szCs w:val="22"/>
                <w:lang w:val="en-GB"/>
              </w:rPr>
            </w:pPr>
            <w:r w:rsidRPr="00A802D9">
              <w:rPr>
                <w:rFonts w:asciiTheme="minorHAnsi" w:hAnsiTheme="minorHAnsi" w:cstheme="minorHAnsi"/>
                <w:color w:val="000000"/>
                <w:sz w:val="22"/>
                <w:szCs w:val="22"/>
                <w:lang w:val="en-GB"/>
              </w:rPr>
              <w:t>24</w:t>
            </w:r>
          </w:p>
        </w:tc>
        <w:tc>
          <w:tcPr>
            <w:tcW w:w="1923" w:type="dxa"/>
            <w:tcBorders>
              <w:top w:val="nil"/>
              <w:left w:val="nil"/>
              <w:bottom w:val="single" w:sz="4" w:space="0" w:color="auto"/>
              <w:right w:val="nil"/>
            </w:tcBorders>
            <w:shd w:val="clear" w:color="000000" w:fill="DCE6F1"/>
            <w:noWrap/>
            <w:vAlign w:val="center"/>
            <w:hideMark/>
          </w:tcPr>
          <w:p w14:paraId="78875316" w14:textId="77777777" w:rsidR="00E71EEB" w:rsidRPr="00A802D9" w:rsidRDefault="00E71EEB" w:rsidP="00CA34BC">
            <w:pPr>
              <w:ind w:firstLineChars="400" w:firstLine="880"/>
              <w:jc w:val="right"/>
              <w:rPr>
                <w:rFonts w:asciiTheme="minorHAnsi" w:hAnsiTheme="minorHAnsi" w:cstheme="minorHAnsi"/>
                <w:color w:val="000000"/>
                <w:sz w:val="22"/>
                <w:szCs w:val="22"/>
                <w:lang w:val="en-GB"/>
              </w:rPr>
            </w:pPr>
            <w:r w:rsidRPr="00A802D9">
              <w:rPr>
                <w:rFonts w:asciiTheme="minorHAnsi" w:hAnsiTheme="minorHAnsi" w:cstheme="minorHAnsi"/>
                <w:color w:val="000000"/>
                <w:sz w:val="22"/>
                <w:szCs w:val="22"/>
                <w:lang w:val="en-GB"/>
              </w:rPr>
              <w:t>17</w:t>
            </w:r>
          </w:p>
        </w:tc>
        <w:tc>
          <w:tcPr>
            <w:tcW w:w="2137" w:type="dxa"/>
            <w:tcBorders>
              <w:top w:val="nil"/>
              <w:left w:val="single" w:sz="4" w:space="0" w:color="auto"/>
              <w:bottom w:val="single" w:sz="4" w:space="0" w:color="auto"/>
              <w:right w:val="single" w:sz="8" w:space="0" w:color="auto"/>
            </w:tcBorders>
            <w:shd w:val="clear" w:color="000000" w:fill="DCE6F1"/>
            <w:noWrap/>
            <w:vAlign w:val="center"/>
            <w:hideMark/>
          </w:tcPr>
          <w:p w14:paraId="7A8B72AB" w14:textId="3B2A0994" w:rsidR="00E71EEB" w:rsidRPr="00A802D9" w:rsidRDefault="004B1877" w:rsidP="00CA34BC">
            <w:pPr>
              <w:ind w:firstLineChars="400" w:firstLine="880"/>
              <w:jc w:val="right"/>
              <w:rPr>
                <w:rFonts w:asciiTheme="minorHAnsi" w:hAnsiTheme="minorHAnsi" w:cstheme="minorHAnsi"/>
                <w:color w:val="000000"/>
                <w:sz w:val="22"/>
                <w:szCs w:val="22"/>
                <w:lang w:val="en-GB"/>
              </w:rPr>
            </w:pPr>
            <w:r w:rsidRPr="00A802D9">
              <w:rPr>
                <w:rFonts w:asciiTheme="minorHAnsi" w:hAnsiTheme="minorHAnsi" w:cstheme="minorHAnsi"/>
                <w:color w:val="000000"/>
                <w:sz w:val="22"/>
                <w:szCs w:val="22"/>
                <w:lang w:val="en-GB"/>
              </w:rPr>
              <w:t>70.</w:t>
            </w:r>
            <w:r w:rsidR="00E71EEB" w:rsidRPr="00A802D9">
              <w:rPr>
                <w:rFonts w:asciiTheme="minorHAnsi" w:hAnsiTheme="minorHAnsi" w:cstheme="minorHAnsi"/>
                <w:color w:val="000000"/>
                <w:sz w:val="22"/>
                <w:szCs w:val="22"/>
                <w:lang w:val="en-GB"/>
              </w:rPr>
              <w:t>8%</w:t>
            </w:r>
          </w:p>
        </w:tc>
      </w:tr>
      <w:tr w:rsidR="00E71EEB" w:rsidRPr="00A802D9" w14:paraId="4B137E6A" w14:textId="77777777" w:rsidTr="004B1877">
        <w:trPr>
          <w:trHeight w:val="300"/>
        </w:trPr>
        <w:tc>
          <w:tcPr>
            <w:tcW w:w="3392" w:type="dxa"/>
            <w:tcBorders>
              <w:top w:val="nil"/>
              <w:left w:val="single" w:sz="8" w:space="0" w:color="auto"/>
              <w:bottom w:val="single" w:sz="4" w:space="0" w:color="auto"/>
              <w:right w:val="single" w:sz="4" w:space="0" w:color="auto"/>
            </w:tcBorders>
            <w:shd w:val="clear" w:color="000000" w:fill="DAEEF3"/>
            <w:noWrap/>
            <w:vAlign w:val="center"/>
            <w:hideMark/>
          </w:tcPr>
          <w:p w14:paraId="69BF03F8" w14:textId="52F491F0" w:rsidR="00E71EEB" w:rsidRPr="00A802D9" w:rsidRDefault="00E71EEB" w:rsidP="00CA34BC">
            <w:pPr>
              <w:ind w:firstLineChars="100" w:firstLine="220"/>
              <w:rPr>
                <w:rFonts w:asciiTheme="minorHAnsi" w:hAnsiTheme="minorHAnsi" w:cstheme="minorHAnsi"/>
                <w:color w:val="000000"/>
                <w:sz w:val="22"/>
                <w:szCs w:val="22"/>
                <w:lang w:val="en-GB"/>
              </w:rPr>
            </w:pPr>
            <w:r w:rsidRPr="00A802D9">
              <w:rPr>
                <w:rFonts w:asciiTheme="minorHAnsi" w:hAnsiTheme="minorHAnsi" w:cstheme="minorHAnsi"/>
                <w:color w:val="000000"/>
                <w:sz w:val="22"/>
                <w:szCs w:val="22"/>
                <w:lang w:val="en-GB"/>
              </w:rPr>
              <w:t>Ústecký a</w:t>
            </w:r>
            <w:r w:rsidR="004B1877" w:rsidRPr="00A802D9">
              <w:rPr>
                <w:rFonts w:asciiTheme="minorHAnsi" w:hAnsiTheme="minorHAnsi" w:cstheme="minorHAnsi"/>
                <w:color w:val="000000"/>
                <w:sz w:val="22"/>
                <w:szCs w:val="22"/>
                <w:lang w:val="en-GB"/>
              </w:rPr>
              <w:t>nd</w:t>
            </w:r>
            <w:r w:rsidRPr="00A802D9">
              <w:rPr>
                <w:rFonts w:asciiTheme="minorHAnsi" w:hAnsiTheme="minorHAnsi" w:cstheme="minorHAnsi"/>
                <w:color w:val="000000"/>
                <w:sz w:val="22"/>
                <w:szCs w:val="22"/>
                <w:lang w:val="en-GB"/>
              </w:rPr>
              <w:t xml:space="preserve"> Liberecký</w:t>
            </w:r>
          </w:p>
        </w:tc>
        <w:tc>
          <w:tcPr>
            <w:tcW w:w="1708" w:type="dxa"/>
            <w:tcBorders>
              <w:top w:val="nil"/>
              <w:left w:val="nil"/>
              <w:bottom w:val="single" w:sz="4" w:space="0" w:color="auto"/>
              <w:right w:val="single" w:sz="4" w:space="0" w:color="auto"/>
            </w:tcBorders>
            <w:shd w:val="clear" w:color="000000" w:fill="DAEEF3"/>
            <w:noWrap/>
            <w:vAlign w:val="center"/>
            <w:hideMark/>
          </w:tcPr>
          <w:p w14:paraId="60083A07" w14:textId="77777777" w:rsidR="00E71EEB" w:rsidRPr="00A802D9" w:rsidRDefault="00E71EEB" w:rsidP="00CA34BC">
            <w:pPr>
              <w:ind w:firstLineChars="400" w:firstLine="880"/>
              <w:jc w:val="right"/>
              <w:rPr>
                <w:rFonts w:asciiTheme="minorHAnsi" w:hAnsiTheme="minorHAnsi" w:cstheme="minorHAnsi"/>
                <w:color w:val="000000"/>
                <w:sz w:val="22"/>
                <w:szCs w:val="22"/>
                <w:lang w:val="en-GB"/>
              </w:rPr>
            </w:pPr>
            <w:r w:rsidRPr="00A802D9">
              <w:rPr>
                <w:rFonts w:asciiTheme="minorHAnsi" w:hAnsiTheme="minorHAnsi" w:cstheme="minorHAnsi"/>
                <w:color w:val="000000"/>
                <w:sz w:val="22"/>
                <w:szCs w:val="22"/>
                <w:lang w:val="en-GB"/>
              </w:rPr>
              <w:t>17</w:t>
            </w:r>
          </w:p>
        </w:tc>
        <w:tc>
          <w:tcPr>
            <w:tcW w:w="1923" w:type="dxa"/>
            <w:tcBorders>
              <w:top w:val="nil"/>
              <w:left w:val="nil"/>
              <w:bottom w:val="single" w:sz="4" w:space="0" w:color="auto"/>
              <w:right w:val="nil"/>
            </w:tcBorders>
            <w:shd w:val="clear" w:color="000000" w:fill="DAEEF3"/>
            <w:noWrap/>
            <w:vAlign w:val="center"/>
            <w:hideMark/>
          </w:tcPr>
          <w:p w14:paraId="36A6FED4" w14:textId="77777777" w:rsidR="00E71EEB" w:rsidRPr="00A802D9" w:rsidRDefault="00E71EEB" w:rsidP="00CA34BC">
            <w:pPr>
              <w:ind w:firstLineChars="400" w:firstLine="880"/>
              <w:jc w:val="right"/>
              <w:rPr>
                <w:rFonts w:asciiTheme="minorHAnsi" w:hAnsiTheme="minorHAnsi" w:cstheme="minorHAnsi"/>
                <w:color w:val="000000"/>
                <w:sz w:val="22"/>
                <w:szCs w:val="22"/>
                <w:lang w:val="en-GB"/>
              </w:rPr>
            </w:pPr>
            <w:r w:rsidRPr="00A802D9">
              <w:rPr>
                <w:rFonts w:asciiTheme="minorHAnsi" w:hAnsiTheme="minorHAnsi" w:cstheme="minorHAnsi"/>
                <w:color w:val="000000"/>
                <w:sz w:val="22"/>
                <w:szCs w:val="22"/>
                <w:lang w:val="en-GB"/>
              </w:rPr>
              <w:t>4</w:t>
            </w:r>
          </w:p>
        </w:tc>
        <w:tc>
          <w:tcPr>
            <w:tcW w:w="2137" w:type="dxa"/>
            <w:tcBorders>
              <w:top w:val="nil"/>
              <w:left w:val="single" w:sz="4" w:space="0" w:color="auto"/>
              <w:bottom w:val="single" w:sz="4" w:space="0" w:color="auto"/>
              <w:right w:val="single" w:sz="8" w:space="0" w:color="auto"/>
            </w:tcBorders>
            <w:shd w:val="clear" w:color="000000" w:fill="DAEEF3"/>
            <w:noWrap/>
            <w:vAlign w:val="center"/>
            <w:hideMark/>
          </w:tcPr>
          <w:p w14:paraId="3F8ACE27" w14:textId="165A1CE5" w:rsidR="00E71EEB" w:rsidRPr="00A802D9" w:rsidRDefault="004B1877" w:rsidP="00CA34BC">
            <w:pPr>
              <w:ind w:firstLineChars="400" w:firstLine="880"/>
              <w:jc w:val="right"/>
              <w:rPr>
                <w:rFonts w:asciiTheme="minorHAnsi" w:hAnsiTheme="minorHAnsi" w:cstheme="minorHAnsi"/>
                <w:color w:val="000000"/>
                <w:sz w:val="22"/>
                <w:szCs w:val="22"/>
                <w:lang w:val="en-GB"/>
              </w:rPr>
            </w:pPr>
            <w:r w:rsidRPr="00A802D9">
              <w:rPr>
                <w:rFonts w:asciiTheme="minorHAnsi" w:hAnsiTheme="minorHAnsi" w:cstheme="minorHAnsi"/>
                <w:color w:val="000000"/>
                <w:sz w:val="22"/>
                <w:szCs w:val="22"/>
                <w:lang w:val="en-GB"/>
              </w:rPr>
              <w:t>23.</w:t>
            </w:r>
            <w:r w:rsidR="00E71EEB" w:rsidRPr="00A802D9">
              <w:rPr>
                <w:rFonts w:asciiTheme="minorHAnsi" w:hAnsiTheme="minorHAnsi" w:cstheme="minorHAnsi"/>
                <w:color w:val="000000"/>
                <w:sz w:val="22"/>
                <w:szCs w:val="22"/>
                <w:lang w:val="en-GB"/>
              </w:rPr>
              <w:t>5%</w:t>
            </w:r>
          </w:p>
        </w:tc>
      </w:tr>
      <w:tr w:rsidR="00E71EEB" w:rsidRPr="00A802D9" w14:paraId="768CE2D4" w14:textId="77777777" w:rsidTr="004B1877">
        <w:trPr>
          <w:trHeight w:val="300"/>
        </w:trPr>
        <w:tc>
          <w:tcPr>
            <w:tcW w:w="3392" w:type="dxa"/>
            <w:tcBorders>
              <w:top w:val="nil"/>
              <w:left w:val="single" w:sz="8" w:space="0" w:color="auto"/>
              <w:bottom w:val="single" w:sz="4" w:space="0" w:color="auto"/>
              <w:right w:val="single" w:sz="4" w:space="0" w:color="auto"/>
            </w:tcBorders>
            <w:shd w:val="clear" w:color="000000" w:fill="DCE6F1"/>
            <w:noWrap/>
            <w:vAlign w:val="center"/>
            <w:hideMark/>
          </w:tcPr>
          <w:p w14:paraId="45E596F4" w14:textId="1E779AF6" w:rsidR="00E71EEB" w:rsidRPr="00A802D9" w:rsidRDefault="00E71EEB" w:rsidP="00CA34BC">
            <w:pPr>
              <w:ind w:firstLineChars="100" w:firstLine="220"/>
              <w:rPr>
                <w:rFonts w:asciiTheme="minorHAnsi" w:hAnsiTheme="minorHAnsi" w:cstheme="minorHAnsi"/>
                <w:color w:val="000000"/>
                <w:sz w:val="22"/>
                <w:szCs w:val="22"/>
                <w:lang w:val="en-GB"/>
              </w:rPr>
            </w:pPr>
            <w:r w:rsidRPr="00A802D9">
              <w:rPr>
                <w:rFonts w:asciiTheme="minorHAnsi" w:hAnsiTheme="minorHAnsi" w:cstheme="minorHAnsi"/>
                <w:color w:val="000000"/>
                <w:sz w:val="22"/>
                <w:szCs w:val="22"/>
                <w:lang w:val="en-GB"/>
              </w:rPr>
              <w:t>Královéhradecký a</w:t>
            </w:r>
            <w:r w:rsidR="004B1877" w:rsidRPr="00A802D9">
              <w:rPr>
                <w:rFonts w:asciiTheme="minorHAnsi" w:hAnsiTheme="minorHAnsi" w:cstheme="minorHAnsi"/>
                <w:color w:val="000000"/>
                <w:sz w:val="22"/>
                <w:szCs w:val="22"/>
                <w:lang w:val="en-GB"/>
              </w:rPr>
              <w:t>nd</w:t>
            </w:r>
            <w:r w:rsidRPr="00A802D9">
              <w:rPr>
                <w:rFonts w:asciiTheme="minorHAnsi" w:hAnsiTheme="minorHAnsi" w:cstheme="minorHAnsi"/>
                <w:color w:val="000000"/>
                <w:sz w:val="22"/>
                <w:szCs w:val="22"/>
                <w:lang w:val="en-GB"/>
              </w:rPr>
              <w:t xml:space="preserve"> Pardubický</w:t>
            </w:r>
          </w:p>
        </w:tc>
        <w:tc>
          <w:tcPr>
            <w:tcW w:w="1708" w:type="dxa"/>
            <w:tcBorders>
              <w:top w:val="nil"/>
              <w:left w:val="nil"/>
              <w:bottom w:val="single" w:sz="4" w:space="0" w:color="auto"/>
              <w:right w:val="single" w:sz="4" w:space="0" w:color="auto"/>
            </w:tcBorders>
            <w:shd w:val="clear" w:color="000000" w:fill="DCE6F1"/>
            <w:noWrap/>
            <w:vAlign w:val="center"/>
            <w:hideMark/>
          </w:tcPr>
          <w:p w14:paraId="13DCDE71" w14:textId="77777777" w:rsidR="00E71EEB" w:rsidRPr="00A802D9" w:rsidRDefault="00E71EEB" w:rsidP="00CA34BC">
            <w:pPr>
              <w:ind w:firstLineChars="400" w:firstLine="880"/>
              <w:jc w:val="right"/>
              <w:rPr>
                <w:rFonts w:asciiTheme="minorHAnsi" w:hAnsiTheme="minorHAnsi" w:cstheme="minorHAnsi"/>
                <w:color w:val="000000"/>
                <w:sz w:val="22"/>
                <w:szCs w:val="22"/>
                <w:lang w:val="en-GB"/>
              </w:rPr>
            </w:pPr>
            <w:r w:rsidRPr="00A802D9">
              <w:rPr>
                <w:rFonts w:asciiTheme="minorHAnsi" w:hAnsiTheme="minorHAnsi" w:cstheme="minorHAnsi"/>
                <w:color w:val="000000"/>
                <w:sz w:val="22"/>
                <w:szCs w:val="22"/>
                <w:lang w:val="en-GB"/>
              </w:rPr>
              <w:t>14</w:t>
            </w:r>
          </w:p>
        </w:tc>
        <w:tc>
          <w:tcPr>
            <w:tcW w:w="1923" w:type="dxa"/>
            <w:tcBorders>
              <w:top w:val="nil"/>
              <w:left w:val="nil"/>
              <w:bottom w:val="single" w:sz="4" w:space="0" w:color="auto"/>
              <w:right w:val="nil"/>
            </w:tcBorders>
            <w:shd w:val="clear" w:color="000000" w:fill="DCE6F1"/>
            <w:noWrap/>
            <w:vAlign w:val="center"/>
            <w:hideMark/>
          </w:tcPr>
          <w:p w14:paraId="1B4E59B0" w14:textId="77777777" w:rsidR="00E71EEB" w:rsidRPr="00A802D9" w:rsidRDefault="00E71EEB" w:rsidP="00CA34BC">
            <w:pPr>
              <w:ind w:firstLineChars="400" w:firstLine="880"/>
              <w:jc w:val="right"/>
              <w:rPr>
                <w:rFonts w:asciiTheme="minorHAnsi" w:hAnsiTheme="minorHAnsi" w:cstheme="minorHAnsi"/>
                <w:color w:val="000000"/>
                <w:sz w:val="22"/>
                <w:szCs w:val="22"/>
                <w:lang w:val="en-GB"/>
              </w:rPr>
            </w:pPr>
            <w:r w:rsidRPr="00A802D9">
              <w:rPr>
                <w:rFonts w:asciiTheme="minorHAnsi" w:hAnsiTheme="minorHAnsi" w:cstheme="minorHAnsi"/>
                <w:color w:val="000000"/>
                <w:sz w:val="22"/>
                <w:szCs w:val="22"/>
                <w:lang w:val="en-GB"/>
              </w:rPr>
              <w:t>3</w:t>
            </w:r>
          </w:p>
        </w:tc>
        <w:tc>
          <w:tcPr>
            <w:tcW w:w="2137" w:type="dxa"/>
            <w:tcBorders>
              <w:top w:val="nil"/>
              <w:left w:val="single" w:sz="4" w:space="0" w:color="auto"/>
              <w:bottom w:val="single" w:sz="4" w:space="0" w:color="auto"/>
              <w:right w:val="single" w:sz="8" w:space="0" w:color="auto"/>
            </w:tcBorders>
            <w:shd w:val="clear" w:color="000000" w:fill="DCE6F1"/>
            <w:noWrap/>
            <w:vAlign w:val="center"/>
            <w:hideMark/>
          </w:tcPr>
          <w:p w14:paraId="27D3771A" w14:textId="267B05A6" w:rsidR="00E71EEB" w:rsidRPr="00A802D9" w:rsidRDefault="004B1877" w:rsidP="00CA34BC">
            <w:pPr>
              <w:ind w:firstLineChars="400" w:firstLine="880"/>
              <w:jc w:val="right"/>
              <w:rPr>
                <w:rFonts w:asciiTheme="minorHAnsi" w:hAnsiTheme="minorHAnsi" w:cstheme="minorHAnsi"/>
                <w:color w:val="000000"/>
                <w:sz w:val="22"/>
                <w:szCs w:val="22"/>
                <w:lang w:val="en-GB"/>
              </w:rPr>
            </w:pPr>
            <w:r w:rsidRPr="00A802D9">
              <w:rPr>
                <w:rFonts w:asciiTheme="minorHAnsi" w:hAnsiTheme="minorHAnsi" w:cstheme="minorHAnsi"/>
                <w:color w:val="000000"/>
                <w:sz w:val="22"/>
                <w:szCs w:val="22"/>
                <w:lang w:val="en-GB"/>
              </w:rPr>
              <w:t>21.</w:t>
            </w:r>
            <w:r w:rsidR="00E71EEB" w:rsidRPr="00A802D9">
              <w:rPr>
                <w:rFonts w:asciiTheme="minorHAnsi" w:hAnsiTheme="minorHAnsi" w:cstheme="minorHAnsi"/>
                <w:color w:val="000000"/>
                <w:sz w:val="22"/>
                <w:szCs w:val="22"/>
                <w:lang w:val="en-GB"/>
              </w:rPr>
              <w:t>4%</w:t>
            </w:r>
          </w:p>
        </w:tc>
      </w:tr>
      <w:tr w:rsidR="00E71EEB" w:rsidRPr="00A802D9" w14:paraId="4A8FC926" w14:textId="77777777" w:rsidTr="004B1877">
        <w:trPr>
          <w:trHeight w:val="300"/>
        </w:trPr>
        <w:tc>
          <w:tcPr>
            <w:tcW w:w="3392" w:type="dxa"/>
            <w:tcBorders>
              <w:top w:val="nil"/>
              <w:left w:val="single" w:sz="8" w:space="0" w:color="auto"/>
              <w:bottom w:val="single" w:sz="4" w:space="0" w:color="auto"/>
              <w:right w:val="single" w:sz="4" w:space="0" w:color="auto"/>
            </w:tcBorders>
            <w:shd w:val="clear" w:color="000000" w:fill="DAEEF3"/>
            <w:noWrap/>
            <w:vAlign w:val="center"/>
            <w:hideMark/>
          </w:tcPr>
          <w:p w14:paraId="15E6DCAC" w14:textId="7A4D1A6B" w:rsidR="00E71EEB" w:rsidRPr="00A802D9" w:rsidRDefault="00E71EEB" w:rsidP="00CA34BC">
            <w:pPr>
              <w:ind w:firstLineChars="100" w:firstLine="220"/>
              <w:rPr>
                <w:rFonts w:asciiTheme="minorHAnsi" w:hAnsiTheme="minorHAnsi" w:cstheme="minorHAnsi"/>
                <w:color w:val="000000"/>
                <w:sz w:val="22"/>
                <w:szCs w:val="22"/>
                <w:lang w:val="en-GB"/>
              </w:rPr>
            </w:pPr>
            <w:r w:rsidRPr="00A802D9">
              <w:rPr>
                <w:rFonts w:asciiTheme="minorHAnsi" w:hAnsiTheme="minorHAnsi" w:cstheme="minorHAnsi"/>
                <w:color w:val="000000"/>
                <w:sz w:val="22"/>
                <w:szCs w:val="22"/>
                <w:lang w:val="en-GB"/>
              </w:rPr>
              <w:t>Jihomoravský a</w:t>
            </w:r>
            <w:r w:rsidR="004B1877" w:rsidRPr="00A802D9">
              <w:rPr>
                <w:rFonts w:asciiTheme="minorHAnsi" w:hAnsiTheme="minorHAnsi" w:cstheme="minorHAnsi"/>
                <w:color w:val="000000"/>
                <w:sz w:val="22"/>
                <w:szCs w:val="22"/>
                <w:lang w:val="en-GB"/>
              </w:rPr>
              <w:t>nd</w:t>
            </w:r>
            <w:r w:rsidRPr="00A802D9">
              <w:rPr>
                <w:rFonts w:asciiTheme="minorHAnsi" w:hAnsiTheme="minorHAnsi" w:cstheme="minorHAnsi"/>
                <w:color w:val="000000"/>
                <w:sz w:val="22"/>
                <w:szCs w:val="22"/>
                <w:lang w:val="en-GB"/>
              </w:rPr>
              <w:t xml:space="preserve"> Zlínský</w:t>
            </w:r>
          </w:p>
        </w:tc>
        <w:tc>
          <w:tcPr>
            <w:tcW w:w="1708" w:type="dxa"/>
            <w:tcBorders>
              <w:top w:val="nil"/>
              <w:left w:val="nil"/>
              <w:bottom w:val="single" w:sz="4" w:space="0" w:color="auto"/>
              <w:right w:val="single" w:sz="4" w:space="0" w:color="auto"/>
            </w:tcBorders>
            <w:shd w:val="clear" w:color="000000" w:fill="DAEEF3"/>
            <w:noWrap/>
            <w:vAlign w:val="center"/>
            <w:hideMark/>
          </w:tcPr>
          <w:p w14:paraId="54AC7D7D" w14:textId="77777777" w:rsidR="00E71EEB" w:rsidRPr="00A802D9" w:rsidRDefault="00E71EEB" w:rsidP="00CA34BC">
            <w:pPr>
              <w:ind w:firstLineChars="400" w:firstLine="880"/>
              <w:jc w:val="right"/>
              <w:rPr>
                <w:rFonts w:asciiTheme="minorHAnsi" w:hAnsiTheme="minorHAnsi" w:cstheme="minorHAnsi"/>
                <w:color w:val="000000"/>
                <w:sz w:val="22"/>
                <w:szCs w:val="22"/>
                <w:lang w:val="en-GB"/>
              </w:rPr>
            </w:pPr>
            <w:r w:rsidRPr="00A802D9">
              <w:rPr>
                <w:rFonts w:asciiTheme="minorHAnsi" w:hAnsiTheme="minorHAnsi" w:cstheme="minorHAnsi"/>
                <w:color w:val="000000"/>
                <w:sz w:val="22"/>
                <w:szCs w:val="22"/>
                <w:lang w:val="en-GB"/>
              </w:rPr>
              <w:t>7</w:t>
            </w:r>
          </w:p>
        </w:tc>
        <w:tc>
          <w:tcPr>
            <w:tcW w:w="1923" w:type="dxa"/>
            <w:tcBorders>
              <w:top w:val="nil"/>
              <w:left w:val="nil"/>
              <w:bottom w:val="single" w:sz="4" w:space="0" w:color="auto"/>
              <w:right w:val="nil"/>
            </w:tcBorders>
            <w:shd w:val="clear" w:color="000000" w:fill="DAEEF3"/>
            <w:noWrap/>
            <w:vAlign w:val="center"/>
            <w:hideMark/>
          </w:tcPr>
          <w:p w14:paraId="7856F76D" w14:textId="77777777" w:rsidR="00E71EEB" w:rsidRPr="00A802D9" w:rsidRDefault="00E71EEB" w:rsidP="00CA34BC">
            <w:pPr>
              <w:ind w:firstLineChars="400" w:firstLine="880"/>
              <w:jc w:val="right"/>
              <w:rPr>
                <w:rFonts w:asciiTheme="minorHAnsi" w:hAnsiTheme="minorHAnsi" w:cstheme="minorHAnsi"/>
                <w:color w:val="000000"/>
                <w:sz w:val="22"/>
                <w:szCs w:val="22"/>
                <w:lang w:val="en-GB"/>
              </w:rPr>
            </w:pPr>
            <w:r w:rsidRPr="00A802D9">
              <w:rPr>
                <w:rFonts w:asciiTheme="minorHAnsi" w:hAnsiTheme="minorHAnsi" w:cstheme="minorHAnsi"/>
                <w:color w:val="000000"/>
                <w:sz w:val="22"/>
                <w:szCs w:val="22"/>
                <w:lang w:val="en-GB"/>
              </w:rPr>
              <w:t>3</w:t>
            </w:r>
          </w:p>
        </w:tc>
        <w:tc>
          <w:tcPr>
            <w:tcW w:w="2137" w:type="dxa"/>
            <w:tcBorders>
              <w:top w:val="nil"/>
              <w:left w:val="single" w:sz="4" w:space="0" w:color="auto"/>
              <w:bottom w:val="single" w:sz="4" w:space="0" w:color="auto"/>
              <w:right w:val="single" w:sz="8" w:space="0" w:color="auto"/>
            </w:tcBorders>
            <w:shd w:val="clear" w:color="000000" w:fill="DAEEF3"/>
            <w:noWrap/>
            <w:vAlign w:val="center"/>
            <w:hideMark/>
          </w:tcPr>
          <w:p w14:paraId="3B5F1AB1" w14:textId="59E3AE3C" w:rsidR="00E71EEB" w:rsidRPr="00A802D9" w:rsidRDefault="004B1877" w:rsidP="00CA34BC">
            <w:pPr>
              <w:ind w:firstLineChars="400" w:firstLine="880"/>
              <w:jc w:val="right"/>
              <w:rPr>
                <w:rFonts w:asciiTheme="minorHAnsi" w:hAnsiTheme="minorHAnsi" w:cstheme="minorHAnsi"/>
                <w:color w:val="000000"/>
                <w:sz w:val="22"/>
                <w:szCs w:val="22"/>
                <w:lang w:val="en-GB"/>
              </w:rPr>
            </w:pPr>
            <w:r w:rsidRPr="00A802D9">
              <w:rPr>
                <w:rFonts w:asciiTheme="minorHAnsi" w:hAnsiTheme="minorHAnsi" w:cstheme="minorHAnsi"/>
                <w:color w:val="000000"/>
                <w:sz w:val="22"/>
                <w:szCs w:val="22"/>
                <w:lang w:val="en-GB"/>
              </w:rPr>
              <w:t>42.</w:t>
            </w:r>
            <w:r w:rsidR="00E71EEB" w:rsidRPr="00A802D9">
              <w:rPr>
                <w:rFonts w:asciiTheme="minorHAnsi" w:hAnsiTheme="minorHAnsi" w:cstheme="minorHAnsi"/>
                <w:color w:val="000000"/>
                <w:sz w:val="22"/>
                <w:szCs w:val="22"/>
                <w:lang w:val="en-GB"/>
              </w:rPr>
              <w:t>9%</w:t>
            </w:r>
          </w:p>
        </w:tc>
      </w:tr>
      <w:tr w:rsidR="00E71EEB" w:rsidRPr="00A802D9" w14:paraId="0B5C93A3" w14:textId="77777777" w:rsidTr="004B1877">
        <w:trPr>
          <w:trHeight w:val="315"/>
        </w:trPr>
        <w:tc>
          <w:tcPr>
            <w:tcW w:w="3392" w:type="dxa"/>
            <w:tcBorders>
              <w:top w:val="nil"/>
              <w:left w:val="single" w:sz="8" w:space="0" w:color="auto"/>
              <w:bottom w:val="nil"/>
              <w:right w:val="single" w:sz="4" w:space="0" w:color="auto"/>
            </w:tcBorders>
            <w:shd w:val="clear" w:color="000000" w:fill="DCE6F1"/>
            <w:noWrap/>
            <w:vAlign w:val="center"/>
            <w:hideMark/>
          </w:tcPr>
          <w:p w14:paraId="09249046" w14:textId="18F30497" w:rsidR="00E71EEB" w:rsidRPr="00A802D9" w:rsidRDefault="00E71EEB" w:rsidP="00CA34BC">
            <w:pPr>
              <w:ind w:firstLineChars="100" w:firstLine="220"/>
              <w:rPr>
                <w:rFonts w:asciiTheme="minorHAnsi" w:hAnsiTheme="minorHAnsi" w:cstheme="minorHAnsi"/>
                <w:color w:val="000000"/>
                <w:sz w:val="22"/>
                <w:szCs w:val="22"/>
                <w:lang w:val="en-GB"/>
              </w:rPr>
            </w:pPr>
            <w:r w:rsidRPr="00A802D9">
              <w:rPr>
                <w:rFonts w:asciiTheme="minorHAnsi" w:hAnsiTheme="minorHAnsi" w:cstheme="minorHAnsi"/>
                <w:color w:val="000000"/>
                <w:sz w:val="22"/>
                <w:szCs w:val="22"/>
                <w:lang w:val="en-GB"/>
              </w:rPr>
              <w:t>Olomoucký a</w:t>
            </w:r>
            <w:r w:rsidR="004B1877" w:rsidRPr="00A802D9">
              <w:rPr>
                <w:rFonts w:asciiTheme="minorHAnsi" w:hAnsiTheme="minorHAnsi" w:cstheme="minorHAnsi"/>
                <w:color w:val="000000"/>
                <w:sz w:val="22"/>
                <w:szCs w:val="22"/>
                <w:lang w:val="en-GB"/>
              </w:rPr>
              <w:t>nd</w:t>
            </w:r>
            <w:r w:rsidRPr="00A802D9">
              <w:rPr>
                <w:rFonts w:asciiTheme="minorHAnsi" w:hAnsiTheme="minorHAnsi" w:cstheme="minorHAnsi"/>
                <w:color w:val="000000"/>
                <w:sz w:val="22"/>
                <w:szCs w:val="22"/>
                <w:lang w:val="en-GB"/>
              </w:rPr>
              <w:t xml:space="preserve"> Moravskoslezský</w:t>
            </w:r>
          </w:p>
        </w:tc>
        <w:tc>
          <w:tcPr>
            <w:tcW w:w="1708" w:type="dxa"/>
            <w:tcBorders>
              <w:top w:val="nil"/>
              <w:left w:val="nil"/>
              <w:bottom w:val="nil"/>
              <w:right w:val="single" w:sz="4" w:space="0" w:color="auto"/>
            </w:tcBorders>
            <w:shd w:val="clear" w:color="000000" w:fill="DCE6F1"/>
            <w:noWrap/>
            <w:vAlign w:val="center"/>
            <w:hideMark/>
          </w:tcPr>
          <w:p w14:paraId="5ABF7C42" w14:textId="77777777" w:rsidR="00E71EEB" w:rsidRPr="00A802D9" w:rsidRDefault="00E71EEB" w:rsidP="00CA34BC">
            <w:pPr>
              <w:ind w:firstLineChars="400" w:firstLine="880"/>
              <w:jc w:val="right"/>
              <w:rPr>
                <w:rFonts w:asciiTheme="minorHAnsi" w:hAnsiTheme="minorHAnsi" w:cstheme="minorHAnsi"/>
                <w:color w:val="000000"/>
                <w:sz w:val="22"/>
                <w:szCs w:val="22"/>
                <w:lang w:val="en-GB"/>
              </w:rPr>
            </w:pPr>
            <w:r w:rsidRPr="00A802D9">
              <w:rPr>
                <w:rFonts w:asciiTheme="minorHAnsi" w:hAnsiTheme="minorHAnsi" w:cstheme="minorHAnsi"/>
                <w:color w:val="000000"/>
                <w:sz w:val="22"/>
                <w:szCs w:val="22"/>
                <w:lang w:val="en-GB"/>
              </w:rPr>
              <w:t>7</w:t>
            </w:r>
          </w:p>
        </w:tc>
        <w:tc>
          <w:tcPr>
            <w:tcW w:w="1923" w:type="dxa"/>
            <w:tcBorders>
              <w:top w:val="nil"/>
              <w:left w:val="nil"/>
              <w:bottom w:val="nil"/>
              <w:right w:val="nil"/>
            </w:tcBorders>
            <w:shd w:val="clear" w:color="000000" w:fill="DCE6F1"/>
            <w:noWrap/>
            <w:vAlign w:val="center"/>
            <w:hideMark/>
          </w:tcPr>
          <w:p w14:paraId="7F0EDDF8" w14:textId="77777777" w:rsidR="00E71EEB" w:rsidRPr="00A802D9" w:rsidRDefault="00E71EEB" w:rsidP="00CA34BC">
            <w:pPr>
              <w:ind w:firstLineChars="400" w:firstLine="880"/>
              <w:jc w:val="right"/>
              <w:rPr>
                <w:rFonts w:asciiTheme="minorHAnsi" w:hAnsiTheme="minorHAnsi" w:cstheme="minorHAnsi"/>
                <w:color w:val="000000"/>
                <w:sz w:val="22"/>
                <w:szCs w:val="22"/>
                <w:lang w:val="en-GB"/>
              </w:rPr>
            </w:pPr>
            <w:r w:rsidRPr="00A802D9">
              <w:rPr>
                <w:rFonts w:asciiTheme="minorHAnsi" w:hAnsiTheme="minorHAnsi" w:cstheme="minorHAnsi"/>
                <w:color w:val="000000"/>
                <w:sz w:val="22"/>
                <w:szCs w:val="22"/>
                <w:lang w:val="en-GB"/>
              </w:rPr>
              <w:t>6</w:t>
            </w:r>
          </w:p>
        </w:tc>
        <w:tc>
          <w:tcPr>
            <w:tcW w:w="2137" w:type="dxa"/>
            <w:tcBorders>
              <w:top w:val="nil"/>
              <w:left w:val="single" w:sz="4" w:space="0" w:color="auto"/>
              <w:bottom w:val="nil"/>
              <w:right w:val="single" w:sz="8" w:space="0" w:color="auto"/>
            </w:tcBorders>
            <w:shd w:val="clear" w:color="000000" w:fill="DCE6F1"/>
            <w:noWrap/>
            <w:vAlign w:val="center"/>
            <w:hideMark/>
          </w:tcPr>
          <w:p w14:paraId="786665CE" w14:textId="6EDA155E" w:rsidR="00E71EEB" w:rsidRPr="00A802D9" w:rsidRDefault="004B1877" w:rsidP="00CA34BC">
            <w:pPr>
              <w:ind w:firstLineChars="400" w:firstLine="880"/>
              <w:jc w:val="right"/>
              <w:rPr>
                <w:rFonts w:asciiTheme="minorHAnsi" w:hAnsiTheme="minorHAnsi" w:cstheme="minorHAnsi"/>
                <w:color w:val="000000"/>
                <w:sz w:val="22"/>
                <w:szCs w:val="22"/>
                <w:lang w:val="en-GB"/>
              </w:rPr>
            </w:pPr>
            <w:r w:rsidRPr="00A802D9">
              <w:rPr>
                <w:rFonts w:asciiTheme="minorHAnsi" w:hAnsiTheme="minorHAnsi" w:cstheme="minorHAnsi"/>
                <w:color w:val="000000"/>
                <w:sz w:val="22"/>
                <w:szCs w:val="22"/>
                <w:lang w:val="en-GB"/>
              </w:rPr>
              <w:t>85.</w:t>
            </w:r>
            <w:r w:rsidR="00E71EEB" w:rsidRPr="00A802D9">
              <w:rPr>
                <w:rFonts w:asciiTheme="minorHAnsi" w:hAnsiTheme="minorHAnsi" w:cstheme="minorHAnsi"/>
                <w:color w:val="000000"/>
                <w:sz w:val="22"/>
                <w:szCs w:val="22"/>
                <w:lang w:val="en-GB"/>
              </w:rPr>
              <w:t>7%</w:t>
            </w:r>
          </w:p>
        </w:tc>
      </w:tr>
      <w:tr w:rsidR="00E71EEB" w:rsidRPr="00A802D9" w14:paraId="42FDBCCB" w14:textId="77777777" w:rsidTr="004B1877">
        <w:trPr>
          <w:trHeight w:val="390"/>
        </w:trPr>
        <w:tc>
          <w:tcPr>
            <w:tcW w:w="3392" w:type="dxa"/>
            <w:tcBorders>
              <w:top w:val="single" w:sz="8" w:space="0" w:color="auto"/>
              <w:left w:val="single" w:sz="8" w:space="0" w:color="auto"/>
              <w:bottom w:val="single" w:sz="8" w:space="0" w:color="auto"/>
              <w:right w:val="single" w:sz="4" w:space="0" w:color="auto"/>
            </w:tcBorders>
            <w:shd w:val="clear" w:color="000000" w:fill="DAEEF3"/>
            <w:noWrap/>
            <w:vAlign w:val="center"/>
            <w:hideMark/>
          </w:tcPr>
          <w:p w14:paraId="79989B2B" w14:textId="416D19D7" w:rsidR="00E71EEB" w:rsidRPr="00A802D9" w:rsidRDefault="004B1877" w:rsidP="00CA34BC">
            <w:pPr>
              <w:ind w:firstLineChars="100" w:firstLine="220"/>
              <w:rPr>
                <w:rFonts w:asciiTheme="minorHAnsi" w:hAnsiTheme="minorHAnsi" w:cstheme="minorHAnsi"/>
                <w:b/>
                <w:color w:val="000000"/>
                <w:sz w:val="22"/>
                <w:szCs w:val="22"/>
                <w:lang w:val="en-GB"/>
              </w:rPr>
            </w:pPr>
            <w:r w:rsidRPr="00A802D9">
              <w:rPr>
                <w:rFonts w:asciiTheme="minorHAnsi" w:hAnsiTheme="minorHAnsi" w:cstheme="minorHAnsi"/>
                <w:b/>
                <w:color w:val="000000"/>
                <w:sz w:val="22"/>
                <w:szCs w:val="22"/>
                <w:lang w:val="en-GB"/>
              </w:rPr>
              <w:t>Total</w:t>
            </w:r>
          </w:p>
        </w:tc>
        <w:tc>
          <w:tcPr>
            <w:tcW w:w="1708" w:type="dxa"/>
            <w:tcBorders>
              <w:top w:val="single" w:sz="8" w:space="0" w:color="auto"/>
              <w:left w:val="nil"/>
              <w:bottom w:val="single" w:sz="8" w:space="0" w:color="auto"/>
              <w:right w:val="single" w:sz="4" w:space="0" w:color="auto"/>
            </w:tcBorders>
            <w:shd w:val="clear" w:color="000000" w:fill="DAEEF3"/>
            <w:noWrap/>
            <w:vAlign w:val="center"/>
            <w:hideMark/>
          </w:tcPr>
          <w:p w14:paraId="6E85C158" w14:textId="77777777" w:rsidR="00E71EEB" w:rsidRPr="00A802D9" w:rsidRDefault="00E71EEB" w:rsidP="00CA34BC">
            <w:pPr>
              <w:ind w:firstLineChars="400" w:firstLine="880"/>
              <w:jc w:val="right"/>
              <w:rPr>
                <w:rFonts w:asciiTheme="minorHAnsi" w:hAnsiTheme="minorHAnsi" w:cstheme="minorHAnsi"/>
                <w:color w:val="000000"/>
                <w:sz w:val="22"/>
                <w:szCs w:val="22"/>
                <w:lang w:val="en-GB"/>
              </w:rPr>
            </w:pPr>
            <w:r w:rsidRPr="00A802D9">
              <w:rPr>
                <w:rFonts w:asciiTheme="minorHAnsi" w:hAnsiTheme="minorHAnsi" w:cstheme="minorHAnsi"/>
                <w:color w:val="000000"/>
                <w:sz w:val="22"/>
                <w:szCs w:val="22"/>
                <w:lang w:val="en-GB"/>
              </w:rPr>
              <w:t>105</w:t>
            </w:r>
          </w:p>
        </w:tc>
        <w:tc>
          <w:tcPr>
            <w:tcW w:w="1923" w:type="dxa"/>
            <w:tcBorders>
              <w:top w:val="single" w:sz="8" w:space="0" w:color="auto"/>
              <w:left w:val="nil"/>
              <w:bottom w:val="single" w:sz="8" w:space="0" w:color="auto"/>
              <w:right w:val="nil"/>
            </w:tcBorders>
            <w:shd w:val="clear" w:color="000000" w:fill="DAEEF3"/>
            <w:noWrap/>
            <w:vAlign w:val="center"/>
            <w:hideMark/>
          </w:tcPr>
          <w:p w14:paraId="1C574F92" w14:textId="77777777" w:rsidR="00E71EEB" w:rsidRPr="00A802D9" w:rsidRDefault="00E71EEB" w:rsidP="00CA34BC">
            <w:pPr>
              <w:ind w:firstLineChars="400" w:firstLine="880"/>
              <w:jc w:val="right"/>
              <w:rPr>
                <w:rFonts w:asciiTheme="minorHAnsi" w:hAnsiTheme="minorHAnsi" w:cstheme="minorHAnsi"/>
                <w:color w:val="000000"/>
                <w:sz w:val="22"/>
                <w:szCs w:val="22"/>
                <w:lang w:val="en-GB"/>
              </w:rPr>
            </w:pPr>
            <w:r w:rsidRPr="00A802D9">
              <w:rPr>
                <w:rFonts w:asciiTheme="minorHAnsi" w:hAnsiTheme="minorHAnsi" w:cstheme="minorHAnsi"/>
                <w:color w:val="000000"/>
                <w:sz w:val="22"/>
                <w:szCs w:val="22"/>
                <w:lang w:val="en-GB"/>
              </w:rPr>
              <w:t>53</w:t>
            </w:r>
          </w:p>
        </w:tc>
        <w:tc>
          <w:tcPr>
            <w:tcW w:w="2137" w:type="dxa"/>
            <w:tcBorders>
              <w:top w:val="single" w:sz="8" w:space="0" w:color="auto"/>
              <w:left w:val="single" w:sz="4" w:space="0" w:color="auto"/>
              <w:bottom w:val="single" w:sz="8" w:space="0" w:color="auto"/>
              <w:right w:val="single" w:sz="8" w:space="0" w:color="auto"/>
            </w:tcBorders>
            <w:shd w:val="clear" w:color="000000" w:fill="DAEEF3"/>
            <w:noWrap/>
            <w:vAlign w:val="center"/>
            <w:hideMark/>
          </w:tcPr>
          <w:p w14:paraId="5C945E97" w14:textId="182925EF" w:rsidR="00E71EEB" w:rsidRPr="00A802D9" w:rsidRDefault="004B1877" w:rsidP="00CA34BC">
            <w:pPr>
              <w:ind w:firstLineChars="400" w:firstLine="880"/>
              <w:jc w:val="right"/>
              <w:rPr>
                <w:rFonts w:asciiTheme="minorHAnsi" w:hAnsiTheme="minorHAnsi" w:cstheme="minorHAnsi"/>
                <w:color w:val="000000"/>
                <w:sz w:val="22"/>
                <w:szCs w:val="22"/>
                <w:lang w:val="en-GB"/>
              </w:rPr>
            </w:pPr>
            <w:r w:rsidRPr="00A802D9">
              <w:rPr>
                <w:rFonts w:asciiTheme="minorHAnsi" w:hAnsiTheme="minorHAnsi" w:cstheme="minorHAnsi"/>
                <w:color w:val="000000"/>
                <w:sz w:val="22"/>
                <w:szCs w:val="22"/>
                <w:lang w:val="en-GB"/>
              </w:rPr>
              <w:t>50.</w:t>
            </w:r>
            <w:r w:rsidR="00E71EEB" w:rsidRPr="00A802D9">
              <w:rPr>
                <w:rFonts w:asciiTheme="minorHAnsi" w:hAnsiTheme="minorHAnsi" w:cstheme="minorHAnsi"/>
                <w:color w:val="000000"/>
                <w:sz w:val="22"/>
                <w:szCs w:val="22"/>
                <w:lang w:val="en-GB"/>
              </w:rPr>
              <w:t>5%</w:t>
            </w:r>
          </w:p>
        </w:tc>
      </w:tr>
    </w:tbl>
    <w:p w14:paraId="1B408DD7" w14:textId="77777777" w:rsidR="00E71EEB" w:rsidRPr="00A802D9" w:rsidRDefault="00E71EEB" w:rsidP="00E71EEB">
      <w:pPr>
        <w:jc w:val="both"/>
        <w:rPr>
          <w:rFonts w:asciiTheme="minorHAnsi" w:hAnsiTheme="minorHAnsi" w:cstheme="minorHAnsi"/>
          <w:sz w:val="22"/>
          <w:szCs w:val="22"/>
          <w:lang w:val="en-GB"/>
        </w:rPr>
      </w:pPr>
    </w:p>
    <w:p w14:paraId="168E3FA2" w14:textId="1C1EA2D7" w:rsidR="00E71EEB" w:rsidRPr="00A802D9" w:rsidRDefault="004B1877" w:rsidP="00E71EEB">
      <w:pPr>
        <w:spacing w:before="120" w:after="120" w:line="276" w:lineRule="auto"/>
        <w:jc w:val="both"/>
        <w:rPr>
          <w:rFonts w:asciiTheme="minorHAnsi" w:hAnsiTheme="minorHAnsi" w:cstheme="minorHAnsi"/>
          <w:b/>
          <w:sz w:val="22"/>
          <w:szCs w:val="22"/>
          <w:lang w:val="en-GB"/>
        </w:rPr>
      </w:pPr>
      <w:r w:rsidRPr="00A802D9">
        <w:rPr>
          <w:rFonts w:asciiTheme="minorHAnsi" w:hAnsiTheme="minorHAnsi" w:cstheme="minorHAnsi"/>
          <w:b/>
          <w:sz w:val="22"/>
          <w:szCs w:val="22"/>
          <w:lang w:val="en-GB"/>
        </w:rPr>
        <w:t>Detected flaws</w:t>
      </w:r>
    </w:p>
    <w:p w14:paraId="0581E35E" w14:textId="4BABEA9E" w:rsidR="004B1877" w:rsidRPr="00A802D9" w:rsidRDefault="004B1877" w:rsidP="004B1877">
      <w:pPr>
        <w:spacing w:before="120" w:after="120" w:line="276" w:lineRule="auto"/>
        <w:jc w:val="both"/>
        <w:rPr>
          <w:rFonts w:asciiTheme="minorHAnsi" w:hAnsiTheme="minorHAnsi" w:cstheme="minorHAnsi"/>
          <w:bCs/>
          <w:sz w:val="22"/>
          <w:szCs w:val="22"/>
          <w:lang w:val="en-GB"/>
        </w:rPr>
      </w:pPr>
      <w:r w:rsidRPr="00A802D9">
        <w:rPr>
          <w:rFonts w:asciiTheme="minorHAnsi" w:hAnsiTheme="minorHAnsi" w:cstheme="minorHAnsi"/>
          <w:b/>
          <w:bCs/>
          <w:sz w:val="22"/>
          <w:szCs w:val="22"/>
          <w:lang w:val="en-GB"/>
        </w:rPr>
        <w:t>Violations of the provisions of</w:t>
      </w:r>
      <w:r w:rsidRPr="00A802D9">
        <w:rPr>
          <w:rFonts w:asciiTheme="minorHAnsi" w:hAnsiTheme="minorHAnsi" w:cstheme="minorHAnsi"/>
          <w:b/>
          <w:bCs/>
          <w:sz w:val="22"/>
          <w:szCs w:val="22"/>
          <w:lang w:val="en-GB"/>
        </w:rPr>
        <w:t xml:space="preserve"> Act</w:t>
      </w:r>
      <w:r w:rsidRPr="00A802D9">
        <w:rPr>
          <w:rFonts w:asciiTheme="minorHAnsi" w:hAnsiTheme="minorHAnsi" w:cstheme="minorHAnsi"/>
          <w:b/>
          <w:bCs/>
          <w:sz w:val="22"/>
          <w:szCs w:val="22"/>
          <w:lang w:val="en-GB"/>
        </w:rPr>
        <w:t xml:space="preserve"> No</w:t>
      </w:r>
      <w:r w:rsidRPr="00A802D9">
        <w:rPr>
          <w:rFonts w:asciiTheme="minorHAnsi" w:hAnsiTheme="minorHAnsi" w:cstheme="minorHAnsi"/>
          <w:b/>
          <w:bCs/>
          <w:sz w:val="22"/>
          <w:szCs w:val="22"/>
          <w:lang w:val="en-GB"/>
        </w:rPr>
        <w:t>.</w:t>
      </w:r>
      <w:r w:rsidRPr="00A802D9">
        <w:rPr>
          <w:rFonts w:asciiTheme="minorHAnsi" w:hAnsiTheme="minorHAnsi" w:cstheme="minorHAnsi"/>
          <w:b/>
          <w:bCs/>
          <w:sz w:val="22"/>
          <w:szCs w:val="22"/>
          <w:lang w:val="en-GB"/>
        </w:rPr>
        <w:t xml:space="preserve"> 253/2008</w:t>
      </w:r>
      <w:r w:rsidRPr="00A802D9">
        <w:rPr>
          <w:rFonts w:asciiTheme="minorHAnsi" w:hAnsiTheme="minorHAnsi" w:cstheme="minorHAnsi"/>
          <w:bCs/>
          <w:sz w:val="22"/>
          <w:szCs w:val="22"/>
          <w:lang w:val="en-GB"/>
        </w:rPr>
        <w:t xml:space="preserve"> on</w:t>
      </w:r>
      <w:r w:rsidRPr="00A802D9">
        <w:rPr>
          <w:rFonts w:asciiTheme="minorHAnsi" w:hAnsiTheme="minorHAnsi" w:cstheme="minorHAnsi"/>
          <w:sz w:val="22"/>
          <w:szCs w:val="22"/>
          <w:lang w:val="en-GB"/>
        </w:rPr>
        <w:t xml:space="preserve"> selected measures against legitimisation of proceeds of crime and financing of </w:t>
      </w:r>
      <w:proofErr w:type="gramStart"/>
      <w:r w:rsidRPr="00A802D9">
        <w:rPr>
          <w:rFonts w:asciiTheme="minorHAnsi" w:hAnsiTheme="minorHAnsi" w:cstheme="minorHAnsi"/>
          <w:sz w:val="22"/>
          <w:szCs w:val="22"/>
          <w:lang w:val="en-GB"/>
        </w:rPr>
        <w:t>terrorism,</w:t>
      </w:r>
      <w:proofErr w:type="gramEnd"/>
      <w:r w:rsidRPr="00A802D9">
        <w:rPr>
          <w:rFonts w:asciiTheme="minorHAnsi" w:hAnsiTheme="minorHAnsi" w:cstheme="minorHAnsi"/>
          <w:sz w:val="22"/>
          <w:szCs w:val="22"/>
          <w:lang w:val="en-GB"/>
        </w:rPr>
        <w:t xml:space="preserve"> </w:t>
      </w:r>
      <w:r w:rsidRPr="00A802D9">
        <w:rPr>
          <w:rFonts w:asciiTheme="minorHAnsi" w:hAnsiTheme="minorHAnsi" w:cstheme="minorHAnsi"/>
          <w:bCs/>
          <w:sz w:val="22"/>
          <w:szCs w:val="22"/>
          <w:lang w:val="en-GB"/>
        </w:rPr>
        <w:t xml:space="preserve">were detected in 33 cases. </w:t>
      </w:r>
      <w:r w:rsidRPr="00A802D9">
        <w:rPr>
          <w:rFonts w:asciiTheme="minorHAnsi" w:hAnsiTheme="minorHAnsi" w:cstheme="minorHAnsi"/>
          <w:bCs/>
          <w:sz w:val="22"/>
          <w:szCs w:val="22"/>
          <w:lang w:val="en-GB"/>
        </w:rPr>
        <w:t>Section</w:t>
      </w:r>
      <w:r w:rsidRPr="00A802D9">
        <w:rPr>
          <w:rFonts w:asciiTheme="minorHAnsi" w:hAnsiTheme="minorHAnsi" w:cstheme="minorHAnsi"/>
          <w:bCs/>
          <w:sz w:val="22"/>
          <w:szCs w:val="22"/>
          <w:lang w:val="en-GB"/>
        </w:rPr>
        <w:t xml:space="preserve"> 7 </w:t>
      </w:r>
      <w:proofErr w:type="gramStart"/>
      <w:r w:rsidRPr="00A802D9">
        <w:rPr>
          <w:rFonts w:asciiTheme="minorHAnsi" w:hAnsiTheme="minorHAnsi" w:cstheme="minorHAnsi"/>
          <w:bCs/>
          <w:sz w:val="22"/>
          <w:szCs w:val="22"/>
          <w:lang w:val="en-GB"/>
        </w:rPr>
        <w:t>was violated</w:t>
      </w:r>
      <w:proofErr w:type="gramEnd"/>
      <w:r w:rsidRPr="00A802D9">
        <w:rPr>
          <w:rFonts w:asciiTheme="minorHAnsi" w:hAnsiTheme="minorHAnsi" w:cstheme="minorHAnsi"/>
          <w:bCs/>
          <w:sz w:val="22"/>
          <w:szCs w:val="22"/>
          <w:lang w:val="en-GB"/>
        </w:rPr>
        <w:t xml:space="preserve"> in 29 cases, where sellers did not comply with the obligation to identify the</w:t>
      </w:r>
      <w:r w:rsidRPr="00A802D9">
        <w:rPr>
          <w:rFonts w:asciiTheme="minorHAnsi" w:hAnsiTheme="minorHAnsi" w:cstheme="minorHAnsi"/>
          <w:bCs/>
          <w:sz w:val="22"/>
          <w:szCs w:val="22"/>
          <w:lang w:val="en-GB"/>
        </w:rPr>
        <w:t>ir</w:t>
      </w:r>
      <w:r w:rsidR="00643942" w:rsidRPr="00A802D9">
        <w:rPr>
          <w:rFonts w:asciiTheme="minorHAnsi" w:hAnsiTheme="minorHAnsi" w:cstheme="minorHAnsi"/>
          <w:bCs/>
          <w:sz w:val="22"/>
          <w:szCs w:val="22"/>
          <w:lang w:val="en-GB"/>
        </w:rPr>
        <w:t xml:space="preserve"> client. In </w:t>
      </w:r>
      <w:proofErr w:type="gramStart"/>
      <w:r w:rsidR="00643942" w:rsidRPr="00A802D9">
        <w:rPr>
          <w:rFonts w:asciiTheme="minorHAnsi" w:hAnsiTheme="minorHAnsi" w:cstheme="minorHAnsi"/>
          <w:bCs/>
          <w:sz w:val="22"/>
          <w:szCs w:val="22"/>
          <w:lang w:val="en-GB"/>
        </w:rPr>
        <w:t>4</w:t>
      </w:r>
      <w:proofErr w:type="gramEnd"/>
      <w:r w:rsidR="00643942" w:rsidRPr="00A802D9">
        <w:rPr>
          <w:rFonts w:asciiTheme="minorHAnsi" w:hAnsiTheme="minorHAnsi" w:cstheme="minorHAnsi"/>
          <w:bCs/>
          <w:sz w:val="22"/>
          <w:szCs w:val="22"/>
          <w:lang w:val="en-GB"/>
        </w:rPr>
        <w:t xml:space="preserve"> cases, Section </w:t>
      </w:r>
      <w:r w:rsidRPr="00A802D9">
        <w:rPr>
          <w:rFonts w:asciiTheme="minorHAnsi" w:hAnsiTheme="minorHAnsi" w:cstheme="minorHAnsi"/>
          <w:bCs/>
          <w:sz w:val="22"/>
          <w:szCs w:val="22"/>
          <w:lang w:val="en-GB"/>
        </w:rPr>
        <w:t xml:space="preserve">23 was </w:t>
      </w:r>
      <w:r w:rsidR="00643942" w:rsidRPr="00A802D9">
        <w:rPr>
          <w:rFonts w:asciiTheme="minorHAnsi" w:hAnsiTheme="minorHAnsi" w:cstheme="minorHAnsi"/>
          <w:bCs/>
          <w:sz w:val="22"/>
          <w:szCs w:val="22"/>
          <w:lang w:val="en-GB"/>
        </w:rPr>
        <w:t>breached</w:t>
      </w:r>
      <w:r w:rsidRPr="00A802D9">
        <w:rPr>
          <w:rFonts w:asciiTheme="minorHAnsi" w:hAnsiTheme="minorHAnsi" w:cstheme="minorHAnsi"/>
          <w:bCs/>
          <w:sz w:val="22"/>
          <w:szCs w:val="22"/>
          <w:lang w:val="en-GB"/>
        </w:rPr>
        <w:t xml:space="preserve"> because sellers did not provide training for their employees, who may have encountered suspicious trades </w:t>
      </w:r>
      <w:r w:rsidR="00643942" w:rsidRPr="00A802D9">
        <w:rPr>
          <w:rFonts w:asciiTheme="minorHAnsi" w:hAnsiTheme="minorHAnsi" w:cstheme="minorHAnsi"/>
          <w:bCs/>
          <w:sz w:val="22"/>
          <w:szCs w:val="22"/>
          <w:lang w:val="en-GB"/>
        </w:rPr>
        <w:t xml:space="preserve">within </w:t>
      </w:r>
      <w:r w:rsidRPr="00A802D9">
        <w:rPr>
          <w:rFonts w:asciiTheme="minorHAnsi" w:hAnsiTheme="minorHAnsi" w:cstheme="minorHAnsi"/>
          <w:bCs/>
          <w:sz w:val="22"/>
          <w:szCs w:val="22"/>
          <w:lang w:val="en-GB"/>
        </w:rPr>
        <w:t xml:space="preserve">their work activities. </w:t>
      </w:r>
    </w:p>
    <w:p w14:paraId="31E79965" w14:textId="1D549694" w:rsidR="00E71EEB" w:rsidRPr="00A802D9" w:rsidRDefault="004B1877" w:rsidP="00643942">
      <w:pPr>
        <w:spacing w:before="120" w:after="120" w:line="276" w:lineRule="auto"/>
        <w:jc w:val="both"/>
        <w:rPr>
          <w:rFonts w:asciiTheme="minorHAnsi" w:hAnsiTheme="minorHAnsi" w:cstheme="minorHAnsi"/>
          <w:b/>
          <w:sz w:val="22"/>
          <w:szCs w:val="22"/>
          <w:lang w:val="en-GB"/>
        </w:rPr>
      </w:pPr>
      <w:r w:rsidRPr="00A802D9">
        <w:rPr>
          <w:rFonts w:asciiTheme="minorHAnsi" w:hAnsiTheme="minorHAnsi" w:cstheme="minorHAnsi"/>
          <w:b/>
          <w:bCs/>
          <w:sz w:val="22"/>
          <w:szCs w:val="22"/>
          <w:lang w:val="en-GB"/>
        </w:rPr>
        <w:lastRenderedPageBreak/>
        <w:t>Violation of Act No. 634/1992 Coll., on Consumer Protection</w:t>
      </w:r>
      <w:r w:rsidRPr="00A802D9">
        <w:rPr>
          <w:rFonts w:asciiTheme="minorHAnsi" w:hAnsiTheme="minorHAnsi" w:cstheme="minorHAnsi"/>
          <w:bCs/>
          <w:sz w:val="22"/>
          <w:szCs w:val="22"/>
          <w:lang w:val="en-GB"/>
        </w:rPr>
        <w:t xml:space="preserve">, </w:t>
      </w:r>
      <w:proofErr w:type="gramStart"/>
      <w:r w:rsidRPr="00A802D9">
        <w:rPr>
          <w:rFonts w:asciiTheme="minorHAnsi" w:hAnsiTheme="minorHAnsi" w:cstheme="minorHAnsi"/>
          <w:bCs/>
          <w:sz w:val="22"/>
          <w:szCs w:val="22"/>
          <w:lang w:val="en-GB"/>
        </w:rPr>
        <w:t>was detected</w:t>
      </w:r>
      <w:proofErr w:type="gramEnd"/>
      <w:r w:rsidRPr="00A802D9">
        <w:rPr>
          <w:rFonts w:asciiTheme="minorHAnsi" w:hAnsiTheme="minorHAnsi" w:cstheme="minorHAnsi"/>
          <w:bCs/>
          <w:sz w:val="22"/>
          <w:szCs w:val="22"/>
          <w:lang w:val="en-GB"/>
        </w:rPr>
        <w:t xml:space="preserve"> in 44 cases, most often:</w:t>
      </w:r>
    </w:p>
    <w:p w14:paraId="7A36880E" w14:textId="08BDB67D" w:rsidR="00643942" w:rsidRPr="00A802D9" w:rsidRDefault="00643942" w:rsidP="00643942">
      <w:pPr>
        <w:pStyle w:val="Odstavecseseznamem"/>
        <w:numPr>
          <w:ilvl w:val="0"/>
          <w:numId w:val="39"/>
        </w:numPr>
        <w:spacing w:before="120" w:after="120"/>
        <w:jc w:val="both"/>
        <w:rPr>
          <w:rFonts w:asciiTheme="minorHAnsi" w:hAnsiTheme="minorHAnsi" w:cstheme="minorHAnsi"/>
          <w:lang w:val="en-GB"/>
        </w:rPr>
      </w:pPr>
      <w:r w:rsidRPr="00A802D9">
        <w:rPr>
          <w:rFonts w:asciiTheme="minorHAnsi" w:hAnsiTheme="minorHAnsi" w:cstheme="minorHAnsi"/>
          <w:lang w:val="en-GB"/>
        </w:rPr>
        <w:t xml:space="preserve">in 13 cases, sellers </w:t>
      </w:r>
      <w:r w:rsidRPr="00A802D9">
        <w:rPr>
          <w:rFonts w:asciiTheme="minorHAnsi" w:hAnsiTheme="minorHAnsi" w:cstheme="minorHAnsi"/>
          <w:lang w:val="en-GB"/>
        </w:rPr>
        <w:t>failed</w:t>
      </w:r>
      <w:r w:rsidRPr="00A802D9">
        <w:rPr>
          <w:rFonts w:asciiTheme="minorHAnsi" w:hAnsiTheme="minorHAnsi" w:cstheme="minorHAnsi"/>
          <w:lang w:val="en-GB"/>
        </w:rPr>
        <w:t xml:space="preserve"> their obligation to properly inform consumers about the scope, conditions and method of making a </w:t>
      </w:r>
      <w:r w:rsidRPr="00A802D9">
        <w:rPr>
          <w:rFonts w:asciiTheme="minorHAnsi" w:hAnsiTheme="minorHAnsi" w:cstheme="minorHAnsi"/>
          <w:lang w:val="en-GB"/>
        </w:rPr>
        <w:t>claim</w:t>
      </w:r>
      <w:r w:rsidRPr="00A802D9">
        <w:rPr>
          <w:rFonts w:asciiTheme="minorHAnsi" w:hAnsiTheme="minorHAnsi" w:cstheme="minorHAnsi"/>
          <w:lang w:val="en-GB"/>
        </w:rPr>
        <w:t>, together with details of where the complaint can be made (§ 13)</w:t>
      </w:r>
      <w:r w:rsidRPr="00A802D9">
        <w:rPr>
          <w:rFonts w:asciiTheme="minorHAnsi" w:hAnsiTheme="minorHAnsi" w:cstheme="minorHAnsi"/>
          <w:lang w:val="en-GB"/>
        </w:rPr>
        <w:t>;</w:t>
      </w:r>
    </w:p>
    <w:p w14:paraId="190E8842" w14:textId="1318E090" w:rsidR="00643942" w:rsidRPr="00A802D9" w:rsidRDefault="00643942" w:rsidP="00643942">
      <w:pPr>
        <w:pStyle w:val="Odstavecseseznamem"/>
        <w:numPr>
          <w:ilvl w:val="0"/>
          <w:numId w:val="39"/>
        </w:numPr>
        <w:spacing w:before="120" w:after="120"/>
        <w:jc w:val="both"/>
        <w:rPr>
          <w:rFonts w:asciiTheme="minorHAnsi" w:hAnsiTheme="minorHAnsi" w:cstheme="minorHAnsi"/>
          <w:lang w:val="en-GB"/>
        </w:rPr>
      </w:pPr>
      <w:r w:rsidRPr="00A802D9">
        <w:rPr>
          <w:rFonts w:asciiTheme="minorHAnsi" w:hAnsiTheme="minorHAnsi" w:cstheme="minorHAnsi"/>
          <w:lang w:val="en-GB"/>
        </w:rPr>
        <w:t>in 11 cases, the sellers did not indicate in the proof of the product purchase that it was a used product or a product with a defect (§ 16 para. 3)</w:t>
      </w:r>
      <w:r w:rsidRPr="00A802D9">
        <w:rPr>
          <w:rFonts w:asciiTheme="minorHAnsi" w:hAnsiTheme="minorHAnsi" w:cstheme="minorHAnsi"/>
          <w:lang w:val="en-GB"/>
        </w:rPr>
        <w:t>;</w:t>
      </w:r>
    </w:p>
    <w:p w14:paraId="5D8E1987" w14:textId="37E0EBFA" w:rsidR="00643942" w:rsidRPr="00A802D9" w:rsidRDefault="00643942" w:rsidP="00643942">
      <w:pPr>
        <w:pStyle w:val="Odstavecseseznamem"/>
        <w:numPr>
          <w:ilvl w:val="0"/>
          <w:numId w:val="39"/>
        </w:numPr>
        <w:spacing w:before="120" w:after="120"/>
        <w:jc w:val="both"/>
        <w:rPr>
          <w:rFonts w:asciiTheme="minorHAnsi" w:hAnsiTheme="minorHAnsi" w:cstheme="minorHAnsi"/>
          <w:lang w:val="en-GB"/>
        </w:rPr>
      </w:pPr>
      <w:r w:rsidRPr="00A802D9">
        <w:rPr>
          <w:rFonts w:asciiTheme="minorHAnsi" w:hAnsiTheme="minorHAnsi" w:cstheme="minorHAnsi"/>
          <w:lang w:val="en-GB"/>
        </w:rPr>
        <w:t xml:space="preserve">in 10 cases, the seller </w:t>
      </w:r>
      <w:r w:rsidRPr="00A802D9">
        <w:rPr>
          <w:rFonts w:asciiTheme="minorHAnsi" w:hAnsiTheme="minorHAnsi" w:cstheme="minorHAnsi"/>
          <w:lang w:val="en-GB"/>
        </w:rPr>
        <w:t>did</w:t>
      </w:r>
      <w:r w:rsidRPr="00A802D9">
        <w:rPr>
          <w:rFonts w:asciiTheme="minorHAnsi" w:hAnsiTheme="minorHAnsi" w:cstheme="minorHAnsi"/>
          <w:lang w:val="en-GB"/>
        </w:rPr>
        <w:t xml:space="preserve"> not issue</w:t>
      </w:r>
      <w:r w:rsidRPr="00A802D9">
        <w:rPr>
          <w:rFonts w:asciiTheme="minorHAnsi" w:hAnsiTheme="minorHAnsi" w:cstheme="minorHAnsi"/>
          <w:lang w:val="en-GB"/>
        </w:rPr>
        <w:t>,</w:t>
      </w:r>
      <w:r w:rsidRPr="00A802D9">
        <w:rPr>
          <w:rFonts w:asciiTheme="minorHAnsi" w:hAnsiTheme="minorHAnsi" w:cstheme="minorHAnsi"/>
          <w:lang w:val="en-GB"/>
        </w:rPr>
        <w:t xml:space="preserve"> upon consumer‘s request</w:t>
      </w:r>
      <w:r w:rsidRPr="00A802D9">
        <w:rPr>
          <w:rFonts w:asciiTheme="minorHAnsi" w:hAnsiTheme="minorHAnsi" w:cstheme="minorHAnsi"/>
          <w:lang w:val="en-GB"/>
        </w:rPr>
        <w:t>, any</w:t>
      </w:r>
      <w:r w:rsidRPr="00A802D9">
        <w:rPr>
          <w:rFonts w:asciiTheme="minorHAnsi" w:hAnsiTheme="minorHAnsi" w:cstheme="minorHAnsi"/>
          <w:lang w:val="en-GB"/>
        </w:rPr>
        <w:t xml:space="preserve"> proof of purchase of products or provision of services, includi</w:t>
      </w:r>
      <w:r w:rsidRPr="00A802D9">
        <w:rPr>
          <w:rFonts w:asciiTheme="minorHAnsi" w:hAnsiTheme="minorHAnsi" w:cstheme="minorHAnsi"/>
          <w:lang w:val="en-GB"/>
        </w:rPr>
        <w:t xml:space="preserve">ng </w:t>
      </w:r>
      <w:r w:rsidRPr="00A802D9">
        <w:rPr>
          <w:rFonts w:asciiTheme="minorHAnsi" w:hAnsiTheme="minorHAnsi" w:cstheme="minorHAnsi"/>
          <w:lang w:val="en-GB"/>
        </w:rPr>
        <w:t>require</w:t>
      </w:r>
      <w:r w:rsidRPr="00A802D9">
        <w:rPr>
          <w:rFonts w:asciiTheme="minorHAnsi" w:hAnsiTheme="minorHAnsi" w:cstheme="minorHAnsi"/>
          <w:lang w:val="en-GB"/>
        </w:rPr>
        <w:t>d information</w:t>
      </w:r>
      <w:r w:rsidRPr="00A802D9">
        <w:rPr>
          <w:rFonts w:asciiTheme="minorHAnsi" w:hAnsiTheme="minorHAnsi" w:cstheme="minorHAnsi"/>
          <w:lang w:val="en-GB"/>
        </w:rPr>
        <w:t xml:space="preserve"> (§ 16 para. 1)</w:t>
      </w:r>
      <w:r w:rsidRPr="00A802D9">
        <w:rPr>
          <w:rFonts w:asciiTheme="minorHAnsi" w:hAnsiTheme="minorHAnsi" w:cstheme="minorHAnsi"/>
          <w:lang w:val="en-GB"/>
        </w:rPr>
        <w:t>;</w:t>
      </w:r>
    </w:p>
    <w:p w14:paraId="2F7629CF" w14:textId="1E367248" w:rsidR="00643942" w:rsidRPr="00A802D9" w:rsidRDefault="00643942" w:rsidP="00643942">
      <w:pPr>
        <w:pStyle w:val="Odstavecseseznamem"/>
        <w:numPr>
          <w:ilvl w:val="0"/>
          <w:numId w:val="39"/>
        </w:numPr>
        <w:spacing w:before="120" w:after="120"/>
        <w:jc w:val="both"/>
        <w:rPr>
          <w:rFonts w:asciiTheme="minorHAnsi" w:hAnsiTheme="minorHAnsi" w:cstheme="minorHAnsi"/>
          <w:lang w:val="en-GB"/>
        </w:rPr>
      </w:pPr>
      <w:r w:rsidRPr="00A802D9">
        <w:rPr>
          <w:rFonts w:asciiTheme="minorHAnsi" w:hAnsiTheme="minorHAnsi" w:cstheme="minorHAnsi"/>
          <w:lang w:val="en-GB"/>
        </w:rPr>
        <w:t>i</w:t>
      </w:r>
      <w:r w:rsidRPr="00A802D9">
        <w:rPr>
          <w:rFonts w:asciiTheme="minorHAnsi" w:hAnsiTheme="minorHAnsi" w:cstheme="minorHAnsi"/>
          <w:lang w:val="en-GB"/>
        </w:rPr>
        <w:t>n 4 cases, the trader did not sell used or modified products, products with defects or products with limited performance characteristics separately from other products or the seller did not clearly draw the consumer's attention to these characteristics of the products (§ 10</w:t>
      </w:r>
      <w:r w:rsidRPr="00A802D9">
        <w:rPr>
          <w:rFonts w:asciiTheme="minorHAnsi" w:hAnsiTheme="minorHAnsi" w:cstheme="minorHAnsi"/>
          <w:lang w:val="en-GB"/>
        </w:rPr>
        <w:t xml:space="preserve"> par. </w:t>
      </w:r>
      <w:r w:rsidRPr="00A802D9">
        <w:rPr>
          <w:rFonts w:asciiTheme="minorHAnsi" w:hAnsiTheme="minorHAnsi" w:cstheme="minorHAnsi"/>
          <w:lang w:val="en-GB"/>
        </w:rPr>
        <w:t>6a)</w:t>
      </w:r>
      <w:r w:rsidRPr="00A802D9">
        <w:rPr>
          <w:rFonts w:asciiTheme="minorHAnsi" w:hAnsiTheme="minorHAnsi" w:cstheme="minorHAnsi"/>
          <w:lang w:val="en-GB"/>
        </w:rPr>
        <w:t>;</w:t>
      </w:r>
    </w:p>
    <w:p w14:paraId="632EB4E7" w14:textId="70BEC671" w:rsidR="00643942" w:rsidRPr="00A802D9" w:rsidRDefault="00643942" w:rsidP="00643942">
      <w:pPr>
        <w:pStyle w:val="Odstavecseseznamem"/>
        <w:numPr>
          <w:ilvl w:val="0"/>
          <w:numId w:val="39"/>
        </w:numPr>
        <w:spacing w:before="120" w:after="120"/>
        <w:jc w:val="both"/>
        <w:rPr>
          <w:rFonts w:asciiTheme="minorHAnsi" w:hAnsiTheme="minorHAnsi" w:cstheme="minorHAnsi"/>
          <w:lang w:val="en-GB"/>
        </w:rPr>
      </w:pPr>
      <w:r w:rsidRPr="00A802D9">
        <w:rPr>
          <w:rFonts w:asciiTheme="minorHAnsi" w:hAnsiTheme="minorHAnsi" w:cstheme="minorHAnsi"/>
          <w:lang w:val="en-GB"/>
        </w:rPr>
        <w:t xml:space="preserve">in 3 cases, the seller did not inform the consumer about the price of the products and services offered (§ 12) </w:t>
      </w:r>
    </w:p>
    <w:p w14:paraId="11DEDF6E" w14:textId="122EEBE1" w:rsidR="00643942" w:rsidRPr="00A802D9" w:rsidRDefault="00643942" w:rsidP="00A802D9">
      <w:pPr>
        <w:spacing w:before="120" w:after="120"/>
        <w:jc w:val="both"/>
        <w:rPr>
          <w:rFonts w:asciiTheme="minorHAnsi" w:eastAsia="Calibri" w:hAnsiTheme="minorHAnsi" w:cstheme="minorHAnsi"/>
          <w:sz w:val="22"/>
          <w:szCs w:val="22"/>
          <w:lang w:val="en-GB" w:eastAsia="en-US"/>
        </w:rPr>
      </w:pPr>
      <w:r w:rsidRPr="00A802D9">
        <w:rPr>
          <w:rFonts w:asciiTheme="minorHAnsi" w:eastAsia="Calibri" w:hAnsiTheme="minorHAnsi" w:cstheme="minorHAnsi"/>
          <w:sz w:val="22"/>
          <w:szCs w:val="22"/>
          <w:lang w:val="en-GB" w:eastAsia="en-US"/>
        </w:rPr>
        <w:t xml:space="preserve">Violations of other provisions of the Consumer Protection Act </w:t>
      </w:r>
      <w:proofErr w:type="gramStart"/>
      <w:r w:rsidR="00A802D9" w:rsidRPr="00A802D9">
        <w:rPr>
          <w:rFonts w:asciiTheme="minorHAnsi" w:eastAsia="Calibri" w:hAnsiTheme="minorHAnsi" w:cstheme="minorHAnsi"/>
          <w:sz w:val="22"/>
          <w:szCs w:val="22"/>
          <w:lang w:val="en-GB" w:eastAsia="en-US"/>
        </w:rPr>
        <w:t>were</w:t>
      </w:r>
      <w:r w:rsidRPr="00A802D9">
        <w:rPr>
          <w:rFonts w:asciiTheme="minorHAnsi" w:eastAsia="Calibri" w:hAnsiTheme="minorHAnsi" w:cstheme="minorHAnsi"/>
          <w:sz w:val="22"/>
          <w:szCs w:val="22"/>
          <w:lang w:val="en-GB" w:eastAsia="en-US"/>
        </w:rPr>
        <w:t xml:space="preserve"> detected</w:t>
      </w:r>
      <w:proofErr w:type="gramEnd"/>
      <w:r w:rsidRPr="00A802D9">
        <w:rPr>
          <w:rFonts w:asciiTheme="minorHAnsi" w:eastAsia="Calibri" w:hAnsiTheme="minorHAnsi" w:cstheme="minorHAnsi"/>
          <w:sz w:val="22"/>
          <w:szCs w:val="22"/>
          <w:lang w:val="en-GB" w:eastAsia="en-US"/>
        </w:rPr>
        <w:t xml:space="preserve"> to a lesser extent.</w:t>
      </w:r>
    </w:p>
    <w:p w14:paraId="2E2E4CD0" w14:textId="1F2C7F08" w:rsidR="00643942" w:rsidRPr="00A802D9" w:rsidRDefault="00A802D9" w:rsidP="00A802D9">
      <w:pPr>
        <w:spacing w:before="120" w:after="120"/>
        <w:jc w:val="both"/>
        <w:rPr>
          <w:rFonts w:asciiTheme="minorHAnsi" w:eastAsia="Calibri" w:hAnsiTheme="minorHAnsi" w:cstheme="minorHAnsi"/>
          <w:b/>
          <w:sz w:val="22"/>
          <w:szCs w:val="22"/>
          <w:lang w:val="en-GB" w:eastAsia="en-US"/>
        </w:rPr>
      </w:pPr>
      <w:r w:rsidRPr="00A802D9">
        <w:rPr>
          <w:rFonts w:asciiTheme="minorHAnsi" w:eastAsia="Calibri" w:hAnsiTheme="minorHAnsi" w:cstheme="minorHAnsi"/>
          <w:b/>
          <w:sz w:val="22"/>
          <w:szCs w:val="22"/>
          <w:lang w:val="en-GB" w:eastAsia="en-US"/>
        </w:rPr>
        <w:t>M</w:t>
      </w:r>
      <w:r w:rsidR="00643942" w:rsidRPr="00A802D9">
        <w:rPr>
          <w:rFonts w:asciiTheme="minorHAnsi" w:eastAsia="Calibri" w:hAnsiTheme="minorHAnsi" w:cstheme="minorHAnsi"/>
          <w:b/>
          <w:sz w:val="22"/>
          <w:szCs w:val="22"/>
          <w:lang w:val="en-GB" w:eastAsia="en-US"/>
        </w:rPr>
        <w:t>easures imposed</w:t>
      </w:r>
    </w:p>
    <w:p w14:paraId="2A204AE4" w14:textId="6DFEBEB5" w:rsidR="00E71EEB" w:rsidRPr="00A802D9" w:rsidRDefault="00643942" w:rsidP="00A802D9">
      <w:pPr>
        <w:spacing w:before="120" w:after="120"/>
        <w:jc w:val="both"/>
        <w:rPr>
          <w:rFonts w:asciiTheme="minorHAnsi" w:eastAsia="Calibri" w:hAnsiTheme="minorHAnsi" w:cstheme="minorHAnsi"/>
          <w:sz w:val="22"/>
          <w:szCs w:val="22"/>
          <w:lang w:val="en-GB" w:eastAsia="en-US"/>
        </w:rPr>
      </w:pPr>
      <w:r w:rsidRPr="00A802D9">
        <w:rPr>
          <w:rFonts w:asciiTheme="minorHAnsi" w:eastAsia="Calibri" w:hAnsiTheme="minorHAnsi" w:cstheme="minorHAnsi"/>
          <w:sz w:val="22"/>
          <w:szCs w:val="22"/>
          <w:lang w:val="en-GB" w:eastAsia="en-US"/>
        </w:rPr>
        <w:t xml:space="preserve">During this period, the Czech Trade Inspection Authority </w:t>
      </w:r>
      <w:r w:rsidR="00A802D9" w:rsidRPr="00A802D9">
        <w:rPr>
          <w:rFonts w:asciiTheme="minorHAnsi" w:eastAsia="Calibri" w:hAnsiTheme="minorHAnsi" w:cstheme="minorHAnsi"/>
          <w:sz w:val="22"/>
          <w:szCs w:val="22"/>
          <w:lang w:val="en-GB" w:eastAsia="en-US"/>
        </w:rPr>
        <w:t>lawfully</w:t>
      </w:r>
      <w:r w:rsidRPr="00A802D9">
        <w:rPr>
          <w:rFonts w:asciiTheme="minorHAnsi" w:eastAsia="Calibri" w:hAnsiTheme="minorHAnsi" w:cstheme="minorHAnsi"/>
          <w:sz w:val="22"/>
          <w:szCs w:val="22"/>
          <w:lang w:val="en-GB" w:eastAsia="en-US"/>
        </w:rPr>
        <w:t xml:space="preserve"> imposed 50 fines </w:t>
      </w:r>
      <w:r w:rsidR="00A802D9" w:rsidRPr="00A802D9">
        <w:rPr>
          <w:rFonts w:asciiTheme="minorHAnsi" w:eastAsia="Calibri" w:hAnsiTheme="minorHAnsi" w:cstheme="minorHAnsi"/>
          <w:sz w:val="22"/>
          <w:szCs w:val="22"/>
          <w:lang w:val="en-GB" w:eastAsia="en-US"/>
        </w:rPr>
        <w:t>in the total amount of</w:t>
      </w:r>
      <w:r w:rsidRPr="00A802D9">
        <w:rPr>
          <w:rFonts w:asciiTheme="minorHAnsi" w:eastAsia="Calibri" w:hAnsiTheme="minorHAnsi" w:cstheme="minorHAnsi"/>
          <w:sz w:val="22"/>
          <w:szCs w:val="22"/>
          <w:lang w:val="en-GB" w:eastAsia="en-US"/>
        </w:rPr>
        <w:t xml:space="preserve"> CZK 112,000.</w:t>
      </w:r>
    </w:p>
    <w:sectPr w:rsidR="00E71EEB" w:rsidRPr="00A802D9" w:rsidSect="00362969">
      <w:footerReference w:type="default" r:id="rId9"/>
      <w:pgSz w:w="12240" w:h="15800"/>
      <w:pgMar w:top="1417" w:right="1417" w:bottom="1417" w:left="1417" w:header="113" w:footer="0" w:gutter="0"/>
      <w:cols w:space="708"/>
      <w:noEndnote/>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C04AE9" w16cex:dateUtc="2021-01-30T20: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7D3E6CA" w16cid:durableId="23C04AE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A8C1B7" w14:textId="77777777" w:rsidR="00444BDD" w:rsidRDefault="00444BDD" w:rsidP="00185D99">
      <w:r>
        <w:separator/>
      </w:r>
    </w:p>
  </w:endnote>
  <w:endnote w:type="continuationSeparator" w:id="0">
    <w:p w14:paraId="63D36134" w14:textId="77777777" w:rsidR="00444BDD" w:rsidRDefault="00444BDD" w:rsidP="00185D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09B0BF" w14:textId="44593B29" w:rsidR="00A16A5B" w:rsidRPr="00A802D9" w:rsidRDefault="00A802D9" w:rsidP="00A802D9">
    <w:pPr>
      <w:pStyle w:val="Zpat"/>
      <w:rPr>
        <w:lang w:val="en-GB"/>
      </w:rPr>
    </w:pPr>
    <w:r w:rsidRPr="006E4950">
      <w:rPr>
        <w:b/>
        <w:i/>
        <w:color w:val="808080"/>
        <w:sz w:val="18"/>
        <w:szCs w:val="18"/>
        <w:lang w:val="en-GB"/>
      </w:rPr>
      <w:t>Contact:</w:t>
    </w:r>
    <w:r>
      <w:rPr>
        <w:b/>
        <w:i/>
        <w:color w:val="808080"/>
        <w:sz w:val="18"/>
        <w:szCs w:val="18"/>
        <w:lang w:val="en-GB"/>
      </w:rPr>
      <w:t xml:space="preserve">       </w:t>
    </w:r>
    <w:r w:rsidRPr="00E87AFF">
      <w:rPr>
        <w:color w:val="808080"/>
        <w:sz w:val="18"/>
        <w:szCs w:val="18"/>
        <w:lang w:val="en-GB"/>
      </w:rPr>
      <w:t>Spokesperson of the CTIA</w:t>
    </w:r>
    <w:r w:rsidRPr="006E4950">
      <w:rPr>
        <w:color w:val="808080"/>
        <w:sz w:val="18"/>
        <w:szCs w:val="18"/>
        <w:lang w:val="en-GB"/>
      </w:rPr>
      <w:tab/>
      <w:t xml:space="preserve">                                                            </w:t>
    </w:r>
    <w:r w:rsidRPr="006E4950">
      <w:rPr>
        <w:b/>
        <w:i/>
        <w:color w:val="808080"/>
        <w:sz w:val="18"/>
        <w:szCs w:val="18"/>
        <w:lang w:val="en-GB"/>
      </w:rPr>
      <w:t>Phone:</w:t>
    </w:r>
    <w:r w:rsidRPr="006E4950">
      <w:rPr>
        <w:i/>
        <w:color w:val="808080"/>
        <w:sz w:val="18"/>
        <w:szCs w:val="18"/>
        <w:lang w:val="en-GB"/>
      </w:rPr>
      <w:tab/>
      <w:t xml:space="preserve">+420 296 366 233  </w:t>
    </w:r>
    <w:r w:rsidRPr="006E4950">
      <w:rPr>
        <w:color w:val="808080"/>
        <w:sz w:val="18"/>
        <w:szCs w:val="18"/>
        <w:lang w:val="en-GB"/>
      </w:rPr>
      <w:br/>
    </w:r>
    <w:r>
      <w:rPr>
        <w:color w:val="808080"/>
        <w:sz w:val="18"/>
        <w:szCs w:val="18"/>
        <w:lang w:val="en-GB"/>
      </w:rPr>
      <w:t xml:space="preserve">                       </w:t>
    </w:r>
    <w:r w:rsidRPr="006E4950">
      <w:rPr>
        <w:color w:val="808080"/>
        <w:sz w:val="18"/>
        <w:szCs w:val="18"/>
        <w:lang w:val="en-GB"/>
      </w:rPr>
      <w:t>Mgr. Jiří Fröhlich</w:t>
    </w:r>
    <w:r w:rsidRPr="006E4950">
      <w:rPr>
        <w:i/>
        <w:color w:val="808080"/>
        <w:sz w:val="18"/>
        <w:szCs w:val="18"/>
        <w:lang w:val="en-GB"/>
      </w:rPr>
      <w:tab/>
      <w:t xml:space="preserve">                                                            </w:t>
    </w:r>
    <w:r w:rsidRPr="006E4950">
      <w:rPr>
        <w:b/>
        <w:i/>
        <w:color w:val="808080"/>
        <w:sz w:val="18"/>
        <w:szCs w:val="18"/>
        <w:lang w:val="en-GB"/>
      </w:rPr>
      <w:t>Mobile:</w:t>
    </w:r>
    <w:r w:rsidRPr="006E4950">
      <w:rPr>
        <w:i/>
        <w:color w:val="808080"/>
        <w:sz w:val="18"/>
        <w:szCs w:val="18"/>
        <w:lang w:val="en-GB"/>
      </w:rPr>
      <w:t xml:space="preserve"> </w:t>
    </w:r>
    <w:r w:rsidRPr="006E4950">
      <w:rPr>
        <w:i/>
        <w:color w:val="808080"/>
        <w:sz w:val="18"/>
        <w:szCs w:val="18"/>
        <w:lang w:val="en-GB"/>
      </w:rPr>
      <w:tab/>
      <w:t>+420 602 105 376</w:t>
    </w:r>
    <w:r w:rsidRPr="006E4950">
      <w:rPr>
        <w:i/>
        <w:color w:val="808080"/>
        <w:sz w:val="18"/>
        <w:szCs w:val="18"/>
        <w:lang w:val="en-GB"/>
      </w:rPr>
      <w:br/>
    </w:r>
    <w:r w:rsidRPr="006E4950">
      <w:rPr>
        <w:i/>
        <w:color w:val="808080"/>
        <w:sz w:val="18"/>
        <w:szCs w:val="18"/>
        <w:lang w:val="en-GB"/>
      </w:rPr>
      <w:tab/>
      <w:t xml:space="preserve">                                                            </w:t>
    </w:r>
    <w:r w:rsidRPr="006E4950">
      <w:rPr>
        <w:b/>
        <w:i/>
        <w:color w:val="808080"/>
        <w:sz w:val="18"/>
        <w:szCs w:val="18"/>
        <w:lang w:val="en-GB"/>
      </w:rPr>
      <w:t>E-mail:</w:t>
    </w:r>
    <w:r w:rsidRPr="006E4950">
      <w:rPr>
        <w:i/>
        <w:color w:val="808080"/>
        <w:sz w:val="18"/>
        <w:szCs w:val="18"/>
        <w:lang w:val="en-GB"/>
      </w:rPr>
      <w:tab/>
      <w:t>mluvci@coi.cz</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3E3D86" w14:textId="77777777" w:rsidR="00444BDD" w:rsidRDefault="00444BDD" w:rsidP="00185D99">
      <w:r>
        <w:separator/>
      </w:r>
    </w:p>
  </w:footnote>
  <w:footnote w:type="continuationSeparator" w:id="0">
    <w:p w14:paraId="1DCAD58F" w14:textId="77777777" w:rsidR="00444BDD" w:rsidRDefault="00444BDD" w:rsidP="00185D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05A4E"/>
    <w:multiLevelType w:val="hybridMultilevel"/>
    <w:tmpl w:val="56546E02"/>
    <w:lvl w:ilvl="0" w:tplc="47063CE0">
      <w:start w:val="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BB30630"/>
    <w:multiLevelType w:val="multilevel"/>
    <w:tmpl w:val="9E56D7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62C4E4C"/>
    <w:multiLevelType w:val="hybridMultilevel"/>
    <w:tmpl w:val="034A8CE0"/>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85A69C9"/>
    <w:multiLevelType w:val="hybridMultilevel"/>
    <w:tmpl w:val="8C6C6CE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 w15:restartNumberingAfterBreak="0">
    <w:nsid w:val="19E401B7"/>
    <w:multiLevelType w:val="hybridMultilevel"/>
    <w:tmpl w:val="E21E18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A0E3739"/>
    <w:multiLevelType w:val="hybridMultilevel"/>
    <w:tmpl w:val="638C724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AED3E89"/>
    <w:multiLevelType w:val="hybridMultilevel"/>
    <w:tmpl w:val="A80E8D3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26A6CA0"/>
    <w:multiLevelType w:val="hybridMultilevel"/>
    <w:tmpl w:val="2B166E5C"/>
    <w:lvl w:ilvl="0" w:tplc="BFDCDC12">
      <w:numFmt w:val="bullet"/>
      <w:lvlText w:val="-"/>
      <w:lvlJc w:val="left"/>
      <w:pPr>
        <w:ind w:left="420" w:hanging="360"/>
      </w:pPr>
      <w:rPr>
        <w:rFonts w:ascii="Times New Roman" w:eastAsia="Times New Roman" w:hAnsi="Times New Roman" w:cs="Times New Roman" w:hint="default"/>
        <w:b w:val="0"/>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8" w15:restartNumberingAfterBreak="0">
    <w:nsid w:val="22931A01"/>
    <w:multiLevelType w:val="hybridMultilevel"/>
    <w:tmpl w:val="B4BE8C5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9" w15:restartNumberingAfterBreak="0">
    <w:nsid w:val="29304DAB"/>
    <w:multiLevelType w:val="hybridMultilevel"/>
    <w:tmpl w:val="ACAA950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1DE56DF"/>
    <w:multiLevelType w:val="hybridMultilevel"/>
    <w:tmpl w:val="CB10E20C"/>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1" w15:restartNumberingAfterBreak="0">
    <w:nsid w:val="34A01105"/>
    <w:multiLevelType w:val="hybridMultilevel"/>
    <w:tmpl w:val="5296B4C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B4E5CF9"/>
    <w:multiLevelType w:val="hybridMultilevel"/>
    <w:tmpl w:val="4568048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1B8649E"/>
    <w:multiLevelType w:val="hybridMultilevel"/>
    <w:tmpl w:val="9E56D7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37E77F1"/>
    <w:multiLevelType w:val="hybridMultilevel"/>
    <w:tmpl w:val="59AED6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4703B91"/>
    <w:multiLevelType w:val="hybridMultilevel"/>
    <w:tmpl w:val="F6AE0D16"/>
    <w:lvl w:ilvl="0" w:tplc="0405000D">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6" w15:restartNumberingAfterBreak="0">
    <w:nsid w:val="45010092"/>
    <w:multiLevelType w:val="hybridMultilevel"/>
    <w:tmpl w:val="AD644B26"/>
    <w:lvl w:ilvl="0" w:tplc="E45EA7D8">
      <w:numFmt w:val="bullet"/>
      <w:lvlText w:val=""/>
      <w:lvlJc w:val="left"/>
      <w:pPr>
        <w:ind w:left="720" w:hanging="360"/>
      </w:pPr>
      <w:rPr>
        <w:rFonts w:ascii="Symbol" w:eastAsia="Times New Roman" w:hAnsi="Symbol"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F02459C"/>
    <w:multiLevelType w:val="hybridMultilevel"/>
    <w:tmpl w:val="BF26C20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F064F24"/>
    <w:multiLevelType w:val="hybridMultilevel"/>
    <w:tmpl w:val="DD78E5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F955340"/>
    <w:multiLevelType w:val="hybridMultilevel"/>
    <w:tmpl w:val="8934261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0" w15:restartNumberingAfterBreak="0">
    <w:nsid w:val="53FE6E50"/>
    <w:multiLevelType w:val="hybridMultilevel"/>
    <w:tmpl w:val="E80E1082"/>
    <w:lvl w:ilvl="0" w:tplc="6E0E86FC">
      <w:numFmt w:val="bullet"/>
      <w:lvlText w:val="-"/>
      <w:lvlJc w:val="left"/>
      <w:pPr>
        <w:ind w:left="720" w:hanging="360"/>
      </w:pPr>
      <w:rPr>
        <w:rFonts w:ascii="Calibri" w:eastAsia="Times New Roman"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A2A4B21"/>
    <w:multiLevelType w:val="hybridMultilevel"/>
    <w:tmpl w:val="EFC4CD4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AD57626"/>
    <w:multiLevelType w:val="hybridMultilevel"/>
    <w:tmpl w:val="B1E412AC"/>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DC21CED"/>
    <w:multiLevelType w:val="hybridMultilevel"/>
    <w:tmpl w:val="E312DA8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E680C7F"/>
    <w:multiLevelType w:val="hybridMultilevel"/>
    <w:tmpl w:val="4572AC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604331A1"/>
    <w:multiLevelType w:val="hybridMultilevel"/>
    <w:tmpl w:val="40C406A4"/>
    <w:lvl w:ilvl="0" w:tplc="E45EA7D8">
      <w:numFmt w:val="bullet"/>
      <w:lvlText w:val=""/>
      <w:lvlJc w:val="left"/>
      <w:pPr>
        <w:ind w:left="720" w:hanging="360"/>
      </w:pPr>
      <w:rPr>
        <w:rFonts w:ascii="Symbol" w:eastAsia="Times New Roman" w:hAnsi="Symbol"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3994148"/>
    <w:multiLevelType w:val="hybridMultilevel"/>
    <w:tmpl w:val="585C267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647104F9"/>
    <w:multiLevelType w:val="hybridMultilevel"/>
    <w:tmpl w:val="C9F4476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5AB2A02"/>
    <w:multiLevelType w:val="hybridMultilevel"/>
    <w:tmpl w:val="95765C3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A8B345F"/>
    <w:multiLevelType w:val="hybridMultilevel"/>
    <w:tmpl w:val="C9869EF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C442AE2"/>
    <w:multiLevelType w:val="hybridMultilevel"/>
    <w:tmpl w:val="A5AC5AA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E4B09A8"/>
    <w:multiLevelType w:val="hybridMultilevel"/>
    <w:tmpl w:val="EC7E3C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0AB2984"/>
    <w:multiLevelType w:val="hybridMultilevel"/>
    <w:tmpl w:val="EF8EB69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3" w15:restartNumberingAfterBreak="0">
    <w:nsid w:val="714956DD"/>
    <w:multiLevelType w:val="hybridMultilevel"/>
    <w:tmpl w:val="FF88CA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1727321"/>
    <w:multiLevelType w:val="hybridMultilevel"/>
    <w:tmpl w:val="10AA8FC0"/>
    <w:lvl w:ilvl="0" w:tplc="8FCE5D5C">
      <w:numFmt w:val="bullet"/>
      <w:lvlText w:val="-"/>
      <w:lvlJc w:val="left"/>
      <w:pPr>
        <w:ind w:left="720" w:hanging="360"/>
      </w:pPr>
      <w:rPr>
        <w:rFonts w:ascii="Arial" w:eastAsia="Calibri" w:hAnsi="Arial" w:cs="Arial"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72BE45A3"/>
    <w:multiLevelType w:val="hybridMultilevel"/>
    <w:tmpl w:val="972E5E82"/>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3270158"/>
    <w:multiLevelType w:val="hybridMultilevel"/>
    <w:tmpl w:val="57AE28D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8"/>
  </w:num>
  <w:num w:numId="2">
    <w:abstractNumId w:val="17"/>
  </w:num>
  <w:num w:numId="3">
    <w:abstractNumId w:val="11"/>
  </w:num>
  <w:num w:numId="4">
    <w:abstractNumId w:val="27"/>
  </w:num>
  <w:num w:numId="5">
    <w:abstractNumId w:val="30"/>
  </w:num>
  <w:num w:numId="6">
    <w:abstractNumId w:val="3"/>
  </w:num>
  <w:num w:numId="7">
    <w:abstractNumId w:val="10"/>
  </w:num>
  <w:num w:numId="8">
    <w:abstractNumId w:val="9"/>
  </w:num>
  <w:num w:numId="9">
    <w:abstractNumId w:val="29"/>
  </w:num>
  <w:num w:numId="10">
    <w:abstractNumId w:val="2"/>
  </w:num>
  <w:num w:numId="11">
    <w:abstractNumId w:val="20"/>
  </w:num>
  <w:num w:numId="12">
    <w:abstractNumId w:val="7"/>
  </w:num>
  <w:num w:numId="13">
    <w:abstractNumId w:val="24"/>
  </w:num>
  <w:num w:numId="14">
    <w:abstractNumId w:val="14"/>
  </w:num>
  <w:num w:numId="15">
    <w:abstractNumId w:val="22"/>
  </w:num>
  <w:num w:numId="16">
    <w:abstractNumId w:val="15"/>
  </w:num>
  <w:num w:numId="17">
    <w:abstractNumId w:val="15"/>
  </w:num>
  <w:num w:numId="18">
    <w:abstractNumId w:val="5"/>
  </w:num>
  <w:num w:numId="19">
    <w:abstractNumId w:val="35"/>
  </w:num>
  <w:num w:numId="20">
    <w:abstractNumId w:val="23"/>
  </w:num>
  <w:num w:numId="21">
    <w:abstractNumId w:val="19"/>
  </w:num>
  <w:num w:numId="22">
    <w:abstractNumId w:val="26"/>
  </w:num>
  <w:num w:numId="23">
    <w:abstractNumId w:val="18"/>
  </w:num>
  <w:num w:numId="24">
    <w:abstractNumId w:val="13"/>
  </w:num>
  <w:num w:numId="25">
    <w:abstractNumId w:val="1"/>
  </w:num>
  <w:num w:numId="26">
    <w:abstractNumId w:val="8"/>
  </w:num>
  <w:num w:numId="27">
    <w:abstractNumId w:val="4"/>
  </w:num>
  <w:num w:numId="28">
    <w:abstractNumId w:val="31"/>
  </w:num>
  <w:num w:numId="29">
    <w:abstractNumId w:val="21"/>
  </w:num>
  <w:num w:numId="30">
    <w:abstractNumId w:val="12"/>
  </w:num>
  <w:num w:numId="31">
    <w:abstractNumId w:val="33"/>
  </w:num>
  <w:num w:numId="32">
    <w:abstractNumId w:val="16"/>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5"/>
  </w:num>
  <w:num w:numId="35">
    <w:abstractNumId w:val="34"/>
  </w:num>
  <w:num w:numId="36">
    <w:abstractNumId w:val="32"/>
  </w:num>
  <w:num w:numId="37">
    <w:abstractNumId w:val="6"/>
  </w:num>
  <w:num w:numId="38">
    <w:abstractNumId w:val="0"/>
  </w:num>
  <w:num w:numId="3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19"/>
  <w:drawingGridVerticalSpacing w:val="119"/>
  <w:displayHorizontalDrawingGridEvery w:val="0"/>
  <w:displayVerticalDrawingGridEvery w:val="3"/>
  <w:doNotUseMarginsForDrawingGridOrigin/>
  <w:drawingGridVerticalOrigin w:val="1985"/>
  <w:doNotShadeFormData/>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308A"/>
    <w:rsid w:val="0000308A"/>
    <w:rsid w:val="0000384A"/>
    <w:rsid w:val="00004B17"/>
    <w:rsid w:val="00004CEF"/>
    <w:rsid w:val="00013A78"/>
    <w:rsid w:val="00017E33"/>
    <w:rsid w:val="00022166"/>
    <w:rsid w:val="000262D6"/>
    <w:rsid w:val="0002632F"/>
    <w:rsid w:val="00030E4E"/>
    <w:rsid w:val="00041212"/>
    <w:rsid w:val="00042816"/>
    <w:rsid w:val="00044892"/>
    <w:rsid w:val="00046A6B"/>
    <w:rsid w:val="00047CCA"/>
    <w:rsid w:val="00057C66"/>
    <w:rsid w:val="000601B9"/>
    <w:rsid w:val="00060D18"/>
    <w:rsid w:val="00063861"/>
    <w:rsid w:val="00073323"/>
    <w:rsid w:val="00090E58"/>
    <w:rsid w:val="000940BC"/>
    <w:rsid w:val="000A16E0"/>
    <w:rsid w:val="000B07D7"/>
    <w:rsid w:val="000B21A0"/>
    <w:rsid w:val="000B5C40"/>
    <w:rsid w:val="000B603C"/>
    <w:rsid w:val="000B6A90"/>
    <w:rsid w:val="000C5EBC"/>
    <w:rsid w:val="000C63E8"/>
    <w:rsid w:val="000C6921"/>
    <w:rsid w:val="000C6A8B"/>
    <w:rsid w:val="000C706B"/>
    <w:rsid w:val="000D06D3"/>
    <w:rsid w:val="000D4265"/>
    <w:rsid w:val="000D7B47"/>
    <w:rsid w:val="000E12C9"/>
    <w:rsid w:val="000E3E07"/>
    <w:rsid w:val="000E41C7"/>
    <w:rsid w:val="000F16D1"/>
    <w:rsid w:val="000F28A8"/>
    <w:rsid w:val="000F2C0C"/>
    <w:rsid w:val="000F3BE8"/>
    <w:rsid w:val="000F52A6"/>
    <w:rsid w:val="00100B4B"/>
    <w:rsid w:val="0010412D"/>
    <w:rsid w:val="001053AB"/>
    <w:rsid w:val="00113D02"/>
    <w:rsid w:val="001140DC"/>
    <w:rsid w:val="0012106E"/>
    <w:rsid w:val="001224BB"/>
    <w:rsid w:val="001242CC"/>
    <w:rsid w:val="001271AA"/>
    <w:rsid w:val="00127737"/>
    <w:rsid w:val="0013173D"/>
    <w:rsid w:val="00135A96"/>
    <w:rsid w:val="00136ECC"/>
    <w:rsid w:val="00137876"/>
    <w:rsid w:val="00144E53"/>
    <w:rsid w:val="00146CDB"/>
    <w:rsid w:val="0015090F"/>
    <w:rsid w:val="00153DBC"/>
    <w:rsid w:val="00160AE3"/>
    <w:rsid w:val="00162498"/>
    <w:rsid w:val="00165268"/>
    <w:rsid w:val="00167217"/>
    <w:rsid w:val="00167615"/>
    <w:rsid w:val="001676F1"/>
    <w:rsid w:val="0017592B"/>
    <w:rsid w:val="00175E7B"/>
    <w:rsid w:val="00181BEA"/>
    <w:rsid w:val="0018225C"/>
    <w:rsid w:val="001824BB"/>
    <w:rsid w:val="001824BC"/>
    <w:rsid w:val="00185919"/>
    <w:rsid w:val="00185D99"/>
    <w:rsid w:val="00197482"/>
    <w:rsid w:val="001A118F"/>
    <w:rsid w:val="001A39B1"/>
    <w:rsid w:val="001A5633"/>
    <w:rsid w:val="001A7E65"/>
    <w:rsid w:val="001B09D6"/>
    <w:rsid w:val="001B12FA"/>
    <w:rsid w:val="001B5F7D"/>
    <w:rsid w:val="001B7A7B"/>
    <w:rsid w:val="001C2FDA"/>
    <w:rsid w:val="001D1199"/>
    <w:rsid w:val="001D267F"/>
    <w:rsid w:val="001D2A21"/>
    <w:rsid w:val="001D414B"/>
    <w:rsid w:val="001E059D"/>
    <w:rsid w:val="001E228C"/>
    <w:rsid w:val="001E3459"/>
    <w:rsid w:val="001E43F2"/>
    <w:rsid w:val="001E563D"/>
    <w:rsid w:val="001F2255"/>
    <w:rsid w:val="001F28AD"/>
    <w:rsid w:val="001F59E2"/>
    <w:rsid w:val="001F6608"/>
    <w:rsid w:val="00204135"/>
    <w:rsid w:val="00205FD0"/>
    <w:rsid w:val="00206FBC"/>
    <w:rsid w:val="00210F85"/>
    <w:rsid w:val="00212094"/>
    <w:rsid w:val="00216362"/>
    <w:rsid w:val="00221C3C"/>
    <w:rsid w:val="00223387"/>
    <w:rsid w:val="00227461"/>
    <w:rsid w:val="0024082F"/>
    <w:rsid w:val="002434A7"/>
    <w:rsid w:val="00244A3B"/>
    <w:rsid w:val="00246218"/>
    <w:rsid w:val="002516E7"/>
    <w:rsid w:val="00256358"/>
    <w:rsid w:val="00261259"/>
    <w:rsid w:val="00275730"/>
    <w:rsid w:val="00277452"/>
    <w:rsid w:val="00277C2B"/>
    <w:rsid w:val="00277DEC"/>
    <w:rsid w:val="00293D34"/>
    <w:rsid w:val="00294CF5"/>
    <w:rsid w:val="00295D58"/>
    <w:rsid w:val="002A21C3"/>
    <w:rsid w:val="002A4DAE"/>
    <w:rsid w:val="002C2A53"/>
    <w:rsid w:val="002C466F"/>
    <w:rsid w:val="002D029E"/>
    <w:rsid w:val="002D1BB4"/>
    <w:rsid w:val="002D2CC1"/>
    <w:rsid w:val="002D7F03"/>
    <w:rsid w:val="002D7FF7"/>
    <w:rsid w:val="002E6676"/>
    <w:rsid w:val="002F2629"/>
    <w:rsid w:val="002F75FB"/>
    <w:rsid w:val="00302618"/>
    <w:rsid w:val="00307823"/>
    <w:rsid w:val="00315E92"/>
    <w:rsid w:val="0031699D"/>
    <w:rsid w:val="00324454"/>
    <w:rsid w:val="00325286"/>
    <w:rsid w:val="00337EC4"/>
    <w:rsid w:val="00340236"/>
    <w:rsid w:val="00343E6B"/>
    <w:rsid w:val="00351CBE"/>
    <w:rsid w:val="00351CCB"/>
    <w:rsid w:val="00362468"/>
    <w:rsid w:val="00362969"/>
    <w:rsid w:val="00365384"/>
    <w:rsid w:val="0036680B"/>
    <w:rsid w:val="003711F3"/>
    <w:rsid w:val="0037275B"/>
    <w:rsid w:val="0037681A"/>
    <w:rsid w:val="00380156"/>
    <w:rsid w:val="00380FEC"/>
    <w:rsid w:val="0038428B"/>
    <w:rsid w:val="003849B0"/>
    <w:rsid w:val="00394AF4"/>
    <w:rsid w:val="00395172"/>
    <w:rsid w:val="0039799B"/>
    <w:rsid w:val="003A0B28"/>
    <w:rsid w:val="003A0EED"/>
    <w:rsid w:val="003A5569"/>
    <w:rsid w:val="003A62C1"/>
    <w:rsid w:val="003A65B6"/>
    <w:rsid w:val="003A6A82"/>
    <w:rsid w:val="003B70AE"/>
    <w:rsid w:val="003C5A15"/>
    <w:rsid w:val="003D112A"/>
    <w:rsid w:val="003D11C2"/>
    <w:rsid w:val="003E42B4"/>
    <w:rsid w:val="003E5D42"/>
    <w:rsid w:val="003E7340"/>
    <w:rsid w:val="003F1772"/>
    <w:rsid w:val="00402C0D"/>
    <w:rsid w:val="00405F7B"/>
    <w:rsid w:val="00406EF9"/>
    <w:rsid w:val="004142A3"/>
    <w:rsid w:val="0041577F"/>
    <w:rsid w:val="00420085"/>
    <w:rsid w:val="00420338"/>
    <w:rsid w:val="004241E6"/>
    <w:rsid w:val="00425B5C"/>
    <w:rsid w:val="00425E2A"/>
    <w:rsid w:val="004307D5"/>
    <w:rsid w:val="0043112A"/>
    <w:rsid w:val="00442AF8"/>
    <w:rsid w:val="0044362B"/>
    <w:rsid w:val="00444BDD"/>
    <w:rsid w:val="00444E25"/>
    <w:rsid w:val="00445103"/>
    <w:rsid w:val="004471FF"/>
    <w:rsid w:val="00453410"/>
    <w:rsid w:val="00454184"/>
    <w:rsid w:val="0046567B"/>
    <w:rsid w:val="00470B38"/>
    <w:rsid w:val="004723EA"/>
    <w:rsid w:val="00474959"/>
    <w:rsid w:val="00484646"/>
    <w:rsid w:val="00486448"/>
    <w:rsid w:val="004868C8"/>
    <w:rsid w:val="00487552"/>
    <w:rsid w:val="00490CDD"/>
    <w:rsid w:val="00491FDF"/>
    <w:rsid w:val="0049570F"/>
    <w:rsid w:val="004969C5"/>
    <w:rsid w:val="00496B0F"/>
    <w:rsid w:val="004A27F4"/>
    <w:rsid w:val="004A6CB6"/>
    <w:rsid w:val="004B1877"/>
    <w:rsid w:val="004B3257"/>
    <w:rsid w:val="004B6AF5"/>
    <w:rsid w:val="004B7257"/>
    <w:rsid w:val="004C0728"/>
    <w:rsid w:val="004D2C95"/>
    <w:rsid w:val="004D305D"/>
    <w:rsid w:val="004D49B1"/>
    <w:rsid w:val="004D5F51"/>
    <w:rsid w:val="004E0267"/>
    <w:rsid w:val="004E047A"/>
    <w:rsid w:val="004E1903"/>
    <w:rsid w:val="004E6913"/>
    <w:rsid w:val="004F1F51"/>
    <w:rsid w:val="004F2F98"/>
    <w:rsid w:val="004F338F"/>
    <w:rsid w:val="004F6CB3"/>
    <w:rsid w:val="00500DE9"/>
    <w:rsid w:val="00506BED"/>
    <w:rsid w:val="00515929"/>
    <w:rsid w:val="00523B5D"/>
    <w:rsid w:val="00527275"/>
    <w:rsid w:val="00530640"/>
    <w:rsid w:val="00530ADD"/>
    <w:rsid w:val="00530F81"/>
    <w:rsid w:val="00536212"/>
    <w:rsid w:val="00537466"/>
    <w:rsid w:val="00537AF9"/>
    <w:rsid w:val="00540AE1"/>
    <w:rsid w:val="00545F6A"/>
    <w:rsid w:val="005476A6"/>
    <w:rsid w:val="005517AE"/>
    <w:rsid w:val="0055231A"/>
    <w:rsid w:val="00556CCE"/>
    <w:rsid w:val="0055744D"/>
    <w:rsid w:val="00561DF8"/>
    <w:rsid w:val="00577E46"/>
    <w:rsid w:val="005858BD"/>
    <w:rsid w:val="00592F6D"/>
    <w:rsid w:val="00594135"/>
    <w:rsid w:val="00594DBD"/>
    <w:rsid w:val="0059560F"/>
    <w:rsid w:val="005A1C34"/>
    <w:rsid w:val="005A44EE"/>
    <w:rsid w:val="005A7C75"/>
    <w:rsid w:val="005A7E24"/>
    <w:rsid w:val="005B09A2"/>
    <w:rsid w:val="005C4E4A"/>
    <w:rsid w:val="005D2077"/>
    <w:rsid w:val="005D3CE9"/>
    <w:rsid w:val="005D3D4C"/>
    <w:rsid w:val="005E2011"/>
    <w:rsid w:val="005E476D"/>
    <w:rsid w:val="005E47C3"/>
    <w:rsid w:val="005E6600"/>
    <w:rsid w:val="005E734E"/>
    <w:rsid w:val="005F2259"/>
    <w:rsid w:val="005F2D15"/>
    <w:rsid w:val="005F4EE6"/>
    <w:rsid w:val="005F5656"/>
    <w:rsid w:val="00600984"/>
    <w:rsid w:val="00600EDE"/>
    <w:rsid w:val="00602C53"/>
    <w:rsid w:val="006070DF"/>
    <w:rsid w:val="00622D3B"/>
    <w:rsid w:val="0062430A"/>
    <w:rsid w:val="00624694"/>
    <w:rsid w:val="00636D2B"/>
    <w:rsid w:val="00640081"/>
    <w:rsid w:val="00641289"/>
    <w:rsid w:val="00643474"/>
    <w:rsid w:val="00643942"/>
    <w:rsid w:val="00644E3B"/>
    <w:rsid w:val="006502BB"/>
    <w:rsid w:val="00663EB5"/>
    <w:rsid w:val="00676F1E"/>
    <w:rsid w:val="0068090B"/>
    <w:rsid w:val="006833D8"/>
    <w:rsid w:val="006841CB"/>
    <w:rsid w:val="00685A7F"/>
    <w:rsid w:val="00687D59"/>
    <w:rsid w:val="00691EDB"/>
    <w:rsid w:val="006A32C9"/>
    <w:rsid w:val="006A4513"/>
    <w:rsid w:val="006A7DFE"/>
    <w:rsid w:val="006B425B"/>
    <w:rsid w:val="006C6282"/>
    <w:rsid w:val="006D1DAF"/>
    <w:rsid w:val="006D36CD"/>
    <w:rsid w:val="006D4638"/>
    <w:rsid w:val="006D5767"/>
    <w:rsid w:val="006D755B"/>
    <w:rsid w:val="006D7957"/>
    <w:rsid w:val="006E0909"/>
    <w:rsid w:val="006E5AE2"/>
    <w:rsid w:val="006E5F42"/>
    <w:rsid w:val="006F30DF"/>
    <w:rsid w:val="006F31D0"/>
    <w:rsid w:val="006F366E"/>
    <w:rsid w:val="00706C8F"/>
    <w:rsid w:val="007079EA"/>
    <w:rsid w:val="00715CAB"/>
    <w:rsid w:val="00721170"/>
    <w:rsid w:val="00721770"/>
    <w:rsid w:val="00723C2D"/>
    <w:rsid w:val="0072480B"/>
    <w:rsid w:val="00726157"/>
    <w:rsid w:val="00732A0D"/>
    <w:rsid w:val="007331D2"/>
    <w:rsid w:val="00740161"/>
    <w:rsid w:val="00741FC4"/>
    <w:rsid w:val="00750671"/>
    <w:rsid w:val="0076153E"/>
    <w:rsid w:val="007707EB"/>
    <w:rsid w:val="007778F1"/>
    <w:rsid w:val="007817AA"/>
    <w:rsid w:val="007A0E66"/>
    <w:rsid w:val="007A79BE"/>
    <w:rsid w:val="007B3F38"/>
    <w:rsid w:val="007C1891"/>
    <w:rsid w:val="007C22F5"/>
    <w:rsid w:val="007D13AB"/>
    <w:rsid w:val="007D1874"/>
    <w:rsid w:val="007D59C4"/>
    <w:rsid w:val="007E0B7D"/>
    <w:rsid w:val="007F0252"/>
    <w:rsid w:val="007F248D"/>
    <w:rsid w:val="007F479B"/>
    <w:rsid w:val="007F568C"/>
    <w:rsid w:val="007F62FC"/>
    <w:rsid w:val="007F6453"/>
    <w:rsid w:val="0080065C"/>
    <w:rsid w:val="008015A6"/>
    <w:rsid w:val="00801F8D"/>
    <w:rsid w:val="008049ED"/>
    <w:rsid w:val="008072AB"/>
    <w:rsid w:val="00811F54"/>
    <w:rsid w:val="00813930"/>
    <w:rsid w:val="00816630"/>
    <w:rsid w:val="00830D1B"/>
    <w:rsid w:val="008440B8"/>
    <w:rsid w:val="008604D6"/>
    <w:rsid w:val="00861EB7"/>
    <w:rsid w:val="00863301"/>
    <w:rsid w:val="0086560F"/>
    <w:rsid w:val="00865B7B"/>
    <w:rsid w:val="00867FD2"/>
    <w:rsid w:val="008744A8"/>
    <w:rsid w:val="008752C6"/>
    <w:rsid w:val="00877FEA"/>
    <w:rsid w:val="008823B4"/>
    <w:rsid w:val="0088321E"/>
    <w:rsid w:val="00895F4C"/>
    <w:rsid w:val="008A2994"/>
    <w:rsid w:val="008A5E2B"/>
    <w:rsid w:val="008B5D1E"/>
    <w:rsid w:val="008C7414"/>
    <w:rsid w:val="008C7E0C"/>
    <w:rsid w:val="008E5905"/>
    <w:rsid w:val="008F3354"/>
    <w:rsid w:val="008F4B9F"/>
    <w:rsid w:val="008F60EE"/>
    <w:rsid w:val="008F7988"/>
    <w:rsid w:val="00901553"/>
    <w:rsid w:val="00903ED7"/>
    <w:rsid w:val="00904EDB"/>
    <w:rsid w:val="009072AF"/>
    <w:rsid w:val="00914E47"/>
    <w:rsid w:val="00915AFA"/>
    <w:rsid w:val="00920A06"/>
    <w:rsid w:val="009267F9"/>
    <w:rsid w:val="00932782"/>
    <w:rsid w:val="0093311E"/>
    <w:rsid w:val="009442A7"/>
    <w:rsid w:val="00945127"/>
    <w:rsid w:val="00954744"/>
    <w:rsid w:val="00957646"/>
    <w:rsid w:val="00957D14"/>
    <w:rsid w:val="00961037"/>
    <w:rsid w:val="00971E23"/>
    <w:rsid w:val="00971EDD"/>
    <w:rsid w:val="00973F3C"/>
    <w:rsid w:val="00975876"/>
    <w:rsid w:val="00976B9C"/>
    <w:rsid w:val="00976E86"/>
    <w:rsid w:val="009817DB"/>
    <w:rsid w:val="00986725"/>
    <w:rsid w:val="009874A7"/>
    <w:rsid w:val="009874D6"/>
    <w:rsid w:val="0099145D"/>
    <w:rsid w:val="00991D40"/>
    <w:rsid w:val="009A0587"/>
    <w:rsid w:val="009A453C"/>
    <w:rsid w:val="009B7F95"/>
    <w:rsid w:val="009C5D60"/>
    <w:rsid w:val="009C6FB8"/>
    <w:rsid w:val="009D034B"/>
    <w:rsid w:val="009D2CAA"/>
    <w:rsid w:val="009D58CB"/>
    <w:rsid w:val="009E1306"/>
    <w:rsid w:val="009E1B34"/>
    <w:rsid w:val="009E50DE"/>
    <w:rsid w:val="009E6D50"/>
    <w:rsid w:val="009F0AFD"/>
    <w:rsid w:val="009F0DE7"/>
    <w:rsid w:val="009F1BC3"/>
    <w:rsid w:val="009F5F3C"/>
    <w:rsid w:val="009F6DA3"/>
    <w:rsid w:val="00A0238D"/>
    <w:rsid w:val="00A035F5"/>
    <w:rsid w:val="00A06731"/>
    <w:rsid w:val="00A07415"/>
    <w:rsid w:val="00A13CC5"/>
    <w:rsid w:val="00A15829"/>
    <w:rsid w:val="00A16A5B"/>
    <w:rsid w:val="00A208FD"/>
    <w:rsid w:val="00A27E5A"/>
    <w:rsid w:val="00A30919"/>
    <w:rsid w:val="00A44F67"/>
    <w:rsid w:val="00A47238"/>
    <w:rsid w:val="00A502CE"/>
    <w:rsid w:val="00A53282"/>
    <w:rsid w:val="00A5391A"/>
    <w:rsid w:val="00A549AD"/>
    <w:rsid w:val="00A56399"/>
    <w:rsid w:val="00A565D6"/>
    <w:rsid w:val="00A61E58"/>
    <w:rsid w:val="00A65320"/>
    <w:rsid w:val="00A802D9"/>
    <w:rsid w:val="00A80D87"/>
    <w:rsid w:val="00A8244B"/>
    <w:rsid w:val="00A82BF6"/>
    <w:rsid w:val="00A8385B"/>
    <w:rsid w:val="00A904DB"/>
    <w:rsid w:val="00A90B65"/>
    <w:rsid w:val="00A92AD1"/>
    <w:rsid w:val="00A94FD3"/>
    <w:rsid w:val="00AA53E1"/>
    <w:rsid w:val="00AA70F3"/>
    <w:rsid w:val="00AA7C61"/>
    <w:rsid w:val="00AB059B"/>
    <w:rsid w:val="00AB2A24"/>
    <w:rsid w:val="00AB3651"/>
    <w:rsid w:val="00AB712F"/>
    <w:rsid w:val="00AB7968"/>
    <w:rsid w:val="00AC5225"/>
    <w:rsid w:val="00AC5932"/>
    <w:rsid w:val="00AC6C7C"/>
    <w:rsid w:val="00AD019C"/>
    <w:rsid w:val="00AD07A1"/>
    <w:rsid w:val="00AD0E0E"/>
    <w:rsid w:val="00AD1777"/>
    <w:rsid w:val="00AD4CF8"/>
    <w:rsid w:val="00AD5551"/>
    <w:rsid w:val="00AD745A"/>
    <w:rsid w:val="00AE5078"/>
    <w:rsid w:val="00AE7D98"/>
    <w:rsid w:val="00AF2C1B"/>
    <w:rsid w:val="00AF45E6"/>
    <w:rsid w:val="00AF62AF"/>
    <w:rsid w:val="00AF67AC"/>
    <w:rsid w:val="00B03878"/>
    <w:rsid w:val="00B07AF9"/>
    <w:rsid w:val="00B10360"/>
    <w:rsid w:val="00B14015"/>
    <w:rsid w:val="00B156DC"/>
    <w:rsid w:val="00B16AC2"/>
    <w:rsid w:val="00B17737"/>
    <w:rsid w:val="00B22980"/>
    <w:rsid w:val="00B235FE"/>
    <w:rsid w:val="00B33ECB"/>
    <w:rsid w:val="00B44811"/>
    <w:rsid w:val="00B45FCA"/>
    <w:rsid w:val="00B5732B"/>
    <w:rsid w:val="00B6437A"/>
    <w:rsid w:val="00B646D3"/>
    <w:rsid w:val="00B67456"/>
    <w:rsid w:val="00B7138D"/>
    <w:rsid w:val="00B73F9D"/>
    <w:rsid w:val="00B751D9"/>
    <w:rsid w:val="00B76299"/>
    <w:rsid w:val="00B767AA"/>
    <w:rsid w:val="00B81A04"/>
    <w:rsid w:val="00B832E9"/>
    <w:rsid w:val="00B84D0C"/>
    <w:rsid w:val="00B86329"/>
    <w:rsid w:val="00B871DC"/>
    <w:rsid w:val="00B90207"/>
    <w:rsid w:val="00B90E1E"/>
    <w:rsid w:val="00B92B1C"/>
    <w:rsid w:val="00B95F00"/>
    <w:rsid w:val="00BA5606"/>
    <w:rsid w:val="00BA5A80"/>
    <w:rsid w:val="00BB72FF"/>
    <w:rsid w:val="00BC52BB"/>
    <w:rsid w:val="00BC543E"/>
    <w:rsid w:val="00BC5961"/>
    <w:rsid w:val="00BC6C4D"/>
    <w:rsid w:val="00BC7086"/>
    <w:rsid w:val="00BD2D29"/>
    <w:rsid w:val="00BD5024"/>
    <w:rsid w:val="00BD5403"/>
    <w:rsid w:val="00BD5B5C"/>
    <w:rsid w:val="00BE7632"/>
    <w:rsid w:val="00BF10D6"/>
    <w:rsid w:val="00BF2904"/>
    <w:rsid w:val="00BF3384"/>
    <w:rsid w:val="00C0777A"/>
    <w:rsid w:val="00C11AA1"/>
    <w:rsid w:val="00C1245E"/>
    <w:rsid w:val="00C2604F"/>
    <w:rsid w:val="00C30BD5"/>
    <w:rsid w:val="00C343D2"/>
    <w:rsid w:val="00C42D4C"/>
    <w:rsid w:val="00C53EDB"/>
    <w:rsid w:val="00C54DF4"/>
    <w:rsid w:val="00C54FEF"/>
    <w:rsid w:val="00C57E36"/>
    <w:rsid w:val="00C6042A"/>
    <w:rsid w:val="00C61364"/>
    <w:rsid w:val="00C61D98"/>
    <w:rsid w:val="00C63A6B"/>
    <w:rsid w:val="00C66F99"/>
    <w:rsid w:val="00C771F7"/>
    <w:rsid w:val="00C80179"/>
    <w:rsid w:val="00C81C10"/>
    <w:rsid w:val="00C82977"/>
    <w:rsid w:val="00C83E33"/>
    <w:rsid w:val="00C86024"/>
    <w:rsid w:val="00C86556"/>
    <w:rsid w:val="00C87D1C"/>
    <w:rsid w:val="00C91293"/>
    <w:rsid w:val="00C9230E"/>
    <w:rsid w:val="00C96268"/>
    <w:rsid w:val="00CA02DD"/>
    <w:rsid w:val="00CA17D9"/>
    <w:rsid w:val="00CA3299"/>
    <w:rsid w:val="00CA7AC3"/>
    <w:rsid w:val="00CB700D"/>
    <w:rsid w:val="00CC376C"/>
    <w:rsid w:val="00CC7478"/>
    <w:rsid w:val="00CD575F"/>
    <w:rsid w:val="00CD675A"/>
    <w:rsid w:val="00CE0241"/>
    <w:rsid w:val="00CE4F67"/>
    <w:rsid w:val="00CE52E2"/>
    <w:rsid w:val="00CE5310"/>
    <w:rsid w:val="00CE6715"/>
    <w:rsid w:val="00CE75DA"/>
    <w:rsid w:val="00CF0B8A"/>
    <w:rsid w:val="00CF39F5"/>
    <w:rsid w:val="00CF6448"/>
    <w:rsid w:val="00CF73DF"/>
    <w:rsid w:val="00D016A4"/>
    <w:rsid w:val="00D02517"/>
    <w:rsid w:val="00D02F16"/>
    <w:rsid w:val="00D04AE8"/>
    <w:rsid w:val="00D068DA"/>
    <w:rsid w:val="00D10CF3"/>
    <w:rsid w:val="00D1125A"/>
    <w:rsid w:val="00D123EF"/>
    <w:rsid w:val="00D15FF6"/>
    <w:rsid w:val="00D22BA6"/>
    <w:rsid w:val="00D32AE9"/>
    <w:rsid w:val="00D34CF3"/>
    <w:rsid w:val="00D36978"/>
    <w:rsid w:val="00D7144E"/>
    <w:rsid w:val="00D7221A"/>
    <w:rsid w:val="00D73A91"/>
    <w:rsid w:val="00D74EB9"/>
    <w:rsid w:val="00D75CBD"/>
    <w:rsid w:val="00D75DD4"/>
    <w:rsid w:val="00D75E75"/>
    <w:rsid w:val="00D77104"/>
    <w:rsid w:val="00D80571"/>
    <w:rsid w:val="00D90B67"/>
    <w:rsid w:val="00D9208B"/>
    <w:rsid w:val="00D95F20"/>
    <w:rsid w:val="00DA1A95"/>
    <w:rsid w:val="00DA3444"/>
    <w:rsid w:val="00DA4340"/>
    <w:rsid w:val="00DA4F3E"/>
    <w:rsid w:val="00DB78F7"/>
    <w:rsid w:val="00DC5AEC"/>
    <w:rsid w:val="00DC60FD"/>
    <w:rsid w:val="00DD03B7"/>
    <w:rsid w:val="00DD0CBB"/>
    <w:rsid w:val="00DD11EA"/>
    <w:rsid w:val="00DD490D"/>
    <w:rsid w:val="00DE0392"/>
    <w:rsid w:val="00DE4890"/>
    <w:rsid w:val="00DF0024"/>
    <w:rsid w:val="00DF2C32"/>
    <w:rsid w:val="00DF434A"/>
    <w:rsid w:val="00DF5416"/>
    <w:rsid w:val="00DF54D2"/>
    <w:rsid w:val="00DF59B3"/>
    <w:rsid w:val="00E01168"/>
    <w:rsid w:val="00E02FB7"/>
    <w:rsid w:val="00E034CA"/>
    <w:rsid w:val="00E05382"/>
    <w:rsid w:val="00E07FB1"/>
    <w:rsid w:val="00E170B9"/>
    <w:rsid w:val="00E17C86"/>
    <w:rsid w:val="00E2083C"/>
    <w:rsid w:val="00E210E3"/>
    <w:rsid w:val="00E23BF7"/>
    <w:rsid w:val="00E35962"/>
    <w:rsid w:val="00E37756"/>
    <w:rsid w:val="00E37A58"/>
    <w:rsid w:val="00E41120"/>
    <w:rsid w:val="00E4453C"/>
    <w:rsid w:val="00E517CA"/>
    <w:rsid w:val="00E53978"/>
    <w:rsid w:val="00E556E0"/>
    <w:rsid w:val="00E55927"/>
    <w:rsid w:val="00E55C3D"/>
    <w:rsid w:val="00E57C2B"/>
    <w:rsid w:val="00E60E2D"/>
    <w:rsid w:val="00E61DAB"/>
    <w:rsid w:val="00E62E57"/>
    <w:rsid w:val="00E6559C"/>
    <w:rsid w:val="00E7057A"/>
    <w:rsid w:val="00E71EEB"/>
    <w:rsid w:val="00E745AA"/>
    <w:rsid w:val="00E74E03"/>
    <w:rsid w:val="00E7592A"/>
    <w:rsid w:val="00E75EAD"/>
    <w:rsid w:val="00E77937"/>
    <w:rsid w:val="00E77B39"/>
    <w:rsid w:val="00E846F8"/>
    <w:rsid w:val="00E87D1E"/>
    <w:rsid w:val="00E90782"/>
    <w:rsid w:val="00E9118A"/>
    <w:rsid w:val="00E9375A"/>
    <w:rsid w:val="00E93A11"/>
    <w:rsid w:val="00E9554F"/>
    <w:rsid w:val="00E96BF2"/>
    <w:rsid w:val="00EA215E"/>
    <w:rsid w:val="00EA3CF5"/>
    <w:rsid w:val="00EA60A8"/>
    <w:rsid w:val="00EA720B"/>
    <w:rsid w:val="00EB19F7"/>
    <w:rsid w:val="00EB1F81"/>
    <w:rsid w:val="00EB4406"/>
    <w:rsid w:val="00EB4D2B"/>
    <w:rsid w:val="00EB5D64"/>
    <w:rsid w:val="00EB5DF5"/>
    <w:rsid w:val="00EC159E"/>
    <w:rsid w:val="00EC63A5"/>
    <w:rsid w:val="00EC7952"/>
    <w:rsid w:val="00ED5753"/>
    <w:rsid w:val="00ED74B0"/>
    <w:rsid w:val="00ED7EA8"/>
    <w:rsid w:val="00EE2D9C"/>
    <w:rsid w:val="00EE4E96"/>
    <w:rsid w:val="00EF153D"/>
    <w:rsid w:val="00EF1BFC"/>
    <w:rsid w:val="00EF319E"/>
    <w:rsid w:val="00EF78ED"/>
    <w:rsid w:val="00F00E18"/>
    <w:rsid w:val="00F01AEB"/>
    <w:rsid w:val="00F05BB5"/>
    <w:rsid w:val="00F063B7"/>
    <w:rsid w:val="00F13D02"/>
    <w:rsid w:val="00F14BE7"/>
    <w:rsid w:val="00F16A14"/>
    <w:rsid w:val="00F17F6E"/>
    <w:rsid w:val="00F204CA"/>
    <w:rsid w:val="00F23432"/>
    <w:rsid w:val="00F2569D"/>
    <w:rsid w:val="00F27EA4"/>
    <w:rsid w:val="00F3674C"/>
    <w:rsid w:val="00F40692"/>
    <w:rsid w:val="00F423AA"/>
    <w:rsid w:val="00F42B2E"/>
    <w:rsid w:val="00F43DC8"/>
    <w:rsid w:val="00F448AC"/>
    <w:rsid w:val="00F55DEB"/>
    <w:rsid w:val="00F57EBA"/>
    <w:rsid w:val="00F65266"/>
    <w:rsid w:val="00F7373F"/>
    <w:rsid w:val="00F7546A"/>
    <w:rsid w:val="00F758D2"/>
    <w:rsid w:val="00F75E83"/>
    <w:rsid w:val="00F806B2"/>
    <w:rsid w:val="00F81FC8"/>
    <w:rsid w:val="00F918E9"/>
    <w:rsid w:val="00F920A2"/>
    <w:rsid w:val="00F92E91"/>
    <w:rsid w:val="00F96D83"/>
    <w:rsid w:val="00F979E9"/>
    <w:rsid w:val="00FA2374"/>
    <w:rsid w:val="00FA3809"/>
    <w:rsid w:val="00FA4D91"/>
    <w:rsid w:val="00FB099B"/>
    <w:rsid w:val="00FB0F2A"/>
    <w:rsid w:val="00FB2A52"/>
    <w:rsid w:val="00FB449B"/>
    <w:rsid w:val="00FD2F73"/>
    <w:rsid w:val="00FD44B6"/>
    <w:rsid w:val="00FF36EA"/>
    <w:rsid w:val="00FF3C0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4B29058C"/>
  <w15:chartTrackingRefBased/>
  <w15:docId w15:val="{6A7DCB2D-4D8C-4CC3-AFB1-E06255721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link w:val="Nadpis1Char"/>
    <w:uiPriority w:val="9"/>
    <w:qFormat/>
    <w:rsid w:val="00212094"/>
    <w:pPr>
      <w:keepNext/>
      <w:keepLines/>
      <w:spacing w:before="480" w:line="276" w:lineRule="auto"/>
      <w:outlineLvl w:val="0"/>
    </w:pPr>
    <w:rPr>
      <w:rFonts w:ascii="Calibri Light" w:hAnsi="Calibri Light"/>
      <w:b/>
      <w:bCs/>
      <w:color w:val="2E74B5"/>
      <w:sz w:val="28"/>
      <w:szCs w:val="28"/>
      <w:lang w:val="x-none"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rsid w:val="004E1903"/>
    <w:rPr>
      <w:rFonts w:ascii="Tahoma" w:hAnsi="Tahoma"/>
      <w:sz w:val="16"/>
      <w:szCs w:val="16"/>
      <w:lang w:val="x-none" w:eastAsia="x-none"/>
    </w:rPr>
  </w:style>
  <w:style w:type="character" w:customStyle="1" w:styleId="TextbublinyChar">
    <w:name w:val="Text bubliny Char"/>
    <w:link w:val="Textbubliny"/>
    <w:rsid w:val="004E1903"/>
    <w:rPr>
      <w:rFonts w:ascii="Tahoma" w:hAnsi="Tahoma" w:cs="Tahoma"/>
      <w:sz w:val="16"/>
      <w:szCs w:val="16"/>
    </w:rPr>
  </w:style>
  <w:style w:type="paragraph" w:styleId="Zpat">
    <w:name w:val="footer"/>
    <w:basedOn w:val="Normln"/>
    <w:link w:val="ZpatChar"/>
    <w:uiPriority w:val="99"/>
    <w:unhideWhenUsed/>
    <w:rsid w:val="00EC7952"/>
    <w:pPr>
      <w:tabs>
        <w:tab w:val="center" w:pos="4536"/>
        <w:tab w:val="right" w:pos="9072"/>
      </w:tabs>
      <w:spacing w:after="200" w:line="276" w:lineRule="auto"/>
    </w:pPr>
    <w:rPr>
      <w:rFonts w:ascii="Calibri" w:eastAsia="Calibri" w:hAnsi="Calibri"/>
      <w:sz w:val="22"/>
      <w:szCs w:val="22"/>
      <w:lang w:val="x-none" w:eastAsia="en-US"/>
    </w:rPr>
  </w:style>
  <w:style w:type="character" w:customStyle="1" w:styleId="ZpatChar">
    <w:name w:val="Zápatí Char"/>
    <w:link w:val="Zpat"/>
    <w:uiPriority w:val="99"/>
    <w:rsid w:val="00EC7952"/>
    <w:rPr>
      <w:rFonts w:ascii="Calibri" w:eastAsia="Calibri" w:hAnsi="Calibri"/>
      <w:sz w:val="22"/>
      <w:szCs w:val="22"/>
      <w:lang w:eastAsia="en-US"/>
    </w:rPr>
  </w:style>
  <w:style w:type="paragraph" w:styleId="Odstavecseseznamem">
    <w:name w:val="List Paragraph"/>
    <w:basedOn w:val="Normln"/>
    <w:uiPriority w:val="34"/>
    <w:qFormat/>
    <w:rsid w:val="00185D99"/>
    <w:pPr>
      <w:spacing w:after="200" w:line="276" w:lineRule="auto"/>
      <w:ind w:left="720"/>
      <w:contextualSpacing/>
    </w:pPr>
    <w:rPr>
      <w:rFonts w:ascii="Calibri" w:eastAsia="Calibri" w:hAnsi="Calibri"/>
      <w:sz w:val="22"/>
      <w:szCs w:val="22"/>
      <w:lang w:eastAsia="en-US"/>
    </w:rPr>
  </w:style>
  <w:style w:type="paragraph" w:styleId="Zhlav">
    <w:name w:val="header"/>
    <w:basedOn w:val="Normln"/>
    <w:link w:val="ZhlavChar"/>
    <w:rsid w:val="00185D99"/>
    <w:pPr>
      <w:tabs>
        <w:tab w:val="center" w:pos="4536"/>
        <w:tab w:val="right" w:pos="9072"/>
      </w:tabs>
    </w:pPr>
    <w:rPr>
      <w:lang w:val="x-none" w:eastAsia="x-none"/>
    </w:rPr>
  </w:style>
  <w:style w:type="character" w:customStyle="1" w:styleId="ZhlavChar">
    <w:name w:val="Záhlaví Char"/>
    <w:link w:val="Zhlav"/>
    <w:rsid w:val="00185D99"/>
    <w:rPr>
      <w:sz w:val="24"/>
      <w:szCs w:val="24"/>
    </w:rPr>
  </w:style>
  <w:style w:type="table" w:styleId="Mkatabulky">
    <w:name w:val="Table Grid"/>
    <w:basedOn w:val="Normlntabulka"/>
    <w:uiPriority w:val="59"/>
    <w:rsid w:val="00721770"/>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uiPriority w:val="99"/>
    <w:unhideWhenUsed/>
    <w:rsid w:val="00A06731"/>
    <w:rPr>
      <w:color w:val="0000FF"/>
      <w:u w:val="single"/>
    </w:rPr>
  </w:style>
  <w:style w:type="paragraph" w:customStyle="1" w:styleId="Textbody">
    <w:name w:val="Text body"/>
    <w:basedOn w:val="Normln"/>
    <w:rsid w:val="007D59C4"/>
    <w:pPr>
      <w:tabs>
        <w:tab w:val="left" w:pos="709"/>
      </w:tabs>
      <w:suppressAutoHyphens/>
      <w:autoSpaceDN w:val="0"/>
      <w:spacing w:line="100" w:lineRule="atLeast"/>
    </w:pPr>
    <w:rPr>
      <w:b/>
      <w:color w:val="00000A"/>
      <w:kern w:val="3"/>
      <w:szCs w:val="20"/>
    </w:rPr>
  </w:style>
  <w:style w:type="character" w:styleId="Odkaznakoment">
    <w:name w:val="annotation reference"/>
    <w:rsid w:val="00E37756"/>
    <w:rPr>
      <w:sz w:val="16"/>
      <w:szCs w:val="16"/>
    </w:rPr>
  </w:style>
  <w:style w:type="paragraph" w:styleId="Textkomente">
    <w:name w:val="annotation text"/>
    <w:basedOn w:val="Normln"/>
    <w:link w:val="TextkomenteChar"/>
    <w:rsid w:val="00E37756"/>
    <w:rPr>
      <w:sz w:val="20"/>
      <w:szCs w:val="20"/>
    </w:rPr>
  </w:style>
  <w:style w:type="character" w:customStyle="1" w:styleId="TextkomenteChar">
    <w:name w:val="Text komentáře Char"/>
    <w:basedOn w:val="Standardnpsmoodstavce"/>
    <w:link w:val="Textkomente"/>
    <w:rsid w:val="00E37756"/>
  </w:style>
  <w:style w:type="paragraph" w:styleId="Pedmtkomente">
    <w:name w:val="annotation subject"/>
    <w:basedOn w:val="Textkomente"/>
    <w:next w:val="Textkomente"/>
    <w:link w:val="PedmtkomenteChar"/>
    <w:rsid w:val="00E37756"/>
    <w:rPr>
      <w:b/>
      <w:bCs/>
      <w:lang w:val="x-none" w:eastAsia="x-none"/>
    </w:rPr>
  </w:style>
  <w:style w:type="character" w:customStyle="1" w:styleId="PedmtkomenteChar">
    <w:name w:val="Předmět komentáře Char"/>
    <w:link w:val="Pedmtkomente"/>
    <w:rsid w:val="00E37756"/>
    <w:rPr>
      <w:b/>
      <w:bCs/>
    </w:rPr>
  </w:style>
  <w:style w:type="character" w:customStyle="1" w:styleId="Nadpis1Char">
    <w:name w:val="Nadpis 1 Char"/>
    <w:link w:val="Nadpis1"/>
    <w:uiPriority w:val="9"/>
    <w:rsid w:val="00212094"/>
    <w:rPr>
      <w:rFonts w:ascii="Calibri Light" w:hAnsi="Calibri Light"/>
      <w:b/>
      <w:bCs/>
      <w:color w:val="2E74B5"/>
      <w:sz w:val="28"/>
      <w:szCs w:val="28"/>
      <w:lang w:eastAsia="en-US"/>
    </w:rPr>
  </w:style>
  <w:style w:type="character" w:customStyle="1" w:styleId="h1a5">
    <w:name w:val="h1a5"/>
    <w:rsid w:val="00004B17"/>
    <w:rPr>
      <w:rFonts w:ascii="Arial" w:hAnsi="Arial" w:cs="Arial" w:hint="default"/>
      <w:i/>
      <w:iCs/>
      <w:vanish w:val="0"/>
      <w:webHidden w:val="0"/>
      <w:sz w:val="26"/>
      <w:szCs w:val="26"/>
      <w:specVanish w:val="0"/>
    </w:rPr>
  </w:style>
  <w:style w:type="paragraph" w:styleId="Bezmezer">
    <w:name w:val="No Spacing"/>
    <w:link w:val="BezmezerChar"/>
    <w:uiPriority w:val="1"/>
    <w:qFormat/>
    <w:rsid w:val="004F338F"/>
    <w:rPr>
      <w:sz w:val="24"/>
      <w:szCs w:val="24"/>
    </w:rPr>
  </w:style>
  <w:style w:type="character" w:customStyle="1" w:styleId="BezmezerChar">
    <w:name w:val="Bez mezer Char"/>
    <w:link w:val="Bezmezer"/>
    <w:uiPriority w:val="1"/>
    <w:locked/>
    <w:rsid w:val="004F338F"/>
    <w:rPr>
      <w:sz w:val="24"/>
      <w:szCs w:val="24"/>
      <w:lang w:bidi="ar-SA"/>
    </w:rPr>
  </w:style>
  <w:style w:type="paragraph" w:styleId="Normlnweb">
    <w:name w:val="Normal (Web)"/>
    <w:basedOn w:val="Normln"/>
    <w:uiPriority w:val="99"/>
    <w:unhideWhenUsed/>
    <w:rsid w:val="00BD5B5C"/>
    <w:pPr>
      <w:spacing w:before="192" w:after="192" w:line="360" w:lineRule="atLeast"/>
    </w:pPr>
  </w:style>
  <w:style w:type="character" w:styleId="Sledovanodkaz">
    <w:name w:val="FollowedHyperlink"/>
    <w:rsid w:val="00AA53E1"/>
    <w:rPr>
      <w:color w:val="954F72"/>
      <w:u w:val="single"/>
    </w:rPr>
  </w:style>
  <w:style w:type="character" w:styleId="Zdraznn">
    <w:name w:val="Emphasis"/>
    <w:uiPriority w:val="20"/>
    <w:qFormat/>
    <w:rsid w:val="00B16AC2"/>
    <w:rPr>
      <w:i/>
      <w:iCs/>
    </w:rPr>
  </w:style>
  <w:style w:type="paragraph" w:styleId="Nzev">
    <w:name w:val="Title"/>
    <w:basedOn w:val="Normln"/>
    <w:link w:val="NzevChar"/>
    <w:qFormat/>
    <w:rsid w:val="0093311E"/>
    <w:pPr>
      <w:jc w:val="center"/>
    </w:pPr>
    <w:rPr>
      <w:sz w:val="28"/>
      <w:szCs w:val="20"/>
      <w:lang w:val="x-none" w:eastAsia="x-none"/>
    </w:rPr>
  </w:style>
  <w:style w:type="character" w:customStyle="1" w:styleId="NzevChar">
    <w:name w:val="Název Char"/>
    <w:link w:val="Nzev"/>
    <w:rsid w:val="0093311E"/>
    <w:rPr>
      <w:sz w:val="28"/>
    </w:rPr>
  </w:style>
  <w:style w:type="character" w:styleId="Siln">
    <w:name w:val="Strong"/>
    <w:qFormat/>
    <w:rsid w:val="00E90782"/>
    <w:rPr>
      <w:b/>
      <w:bCs/>
    </w:rPr>
  </w:style>
  <w:style w:type="paragraph" w:customStyle="1" w:styleId="Default">
    <w:name w:val="Default"/>
    <w:rsid w:val="000C5EBC"/>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705624">
      <w:bodyDiv w:val="1"/>
      <w:marLeft w:val="0"/>
      <w:marRight w:val="0"/>
      <w:marTop w:val="0"/>
      <w:marBottom w:val="0"/>
      <w:divBdr>
        <w:top w:val="none" w:sz="0" w:space="0" w:color="auto"/>
        <w:left w:val="none" w:sz="0" w:space="0" w:color="auto"/>
        <w:bottom w:val="none" w:sz="0" w:space="0" w:color="auto"/>
        <w:right w:val="none" w:sz="0" w:space="0" w:color="auto"/>
      </w:divBdr>
    </w:div>
    <w:div w:id="272901007">
      <w:bodyDiv w:val="1"/>
      <w:marLeft w:val="0"/>
      <w:marRight w:val="0"/>
      <w:marTop w:val="0"/>
      <w:marBottom w:val="0"/>
      <w:divBdr>
        <w:top w:val="none" w:sz="0" w:space="0" w:color="auto"/>
        <w:left w:val="none" w:sz="0" w:space="0" w:color="auto"/>
        <w:bottom w:val="none" w:sz="0" w:space="0" w:color="auto"/>
        <w:right w:val="none" w:sz="0" w:space="0" w:color="auto"/>
      </w:divBdr>
    </w:div>
    <w:div w:id="297536706">
      <w:bodyDiv w:val="1"/>
      <w:marLeft w:val="0"/>
      <w:marRight w:val="0"/>
      <w:marTop w:val="0"/>
      <w:marBottom w:val="0"/>
      <w:divBdr>
        <w:top w:val="none" w:sz="0" w:space="0" w:color="auto"/>
        <w:left w:val="none" w:sz="0" w:space="0" w:color="auto"/>
        <w:bottom w:val="none" w:sz="0" w:space="0" w:color="auto"/>
        <w:right w:val="none" w:sz="0" w:space="0" w:color="auto"/>
      </w:divBdr>
    </w:div>
    <w:div w:id="381170589">
      <w:bodyDiv w:val="1"/>
      <w:marLeft w:val="0"/>
      <w:marRight w:val="0"/>
      <w:marTop w:val="0"/>
      <w:marBottom w:val="0"/>
      <w:divBdr>
        <w:top w:val="none" w:sz="0" w:space="0" w:color="auto"/>
        <w:left w:val="none" w:sz="0" w:space="0" w:color="auto"/>
        <w:bottom w:val="none" w:sz="0" w:space="0" w:color="auto"/>
        <w:right w:val="none" w:sz="0" w:space="0" w:color="auto"/>
      </w:divBdr>
    </w:div>
    <w:div w:id="655231813">
      <w:bodyDiv w:val="1"/>
      <w:marLeft w:val="0"/>
      <w:marRight w:val="0"/>
      <w:marTop w:val="0"/>
      <w:marBottom w:val="0"/>
      <w:divBdr>
        <w:top w:val="none" w:sz="0" w:space="0" w:color="auto"/>
        <w:left w:val="none" w:sz="0" w:space="0" w:color="auto"/>
        <w:bottom w:val="none" w:sz="0" w:space="0" w:color="auto"/>
        <w:right w:val="none" w:sz="0" w:space="0" w:color="auto"/>
      </w:divBdr>
    </w:div>
    <w:div w:id="666253117">
      <w:bodyDiv w:val="1"/>
      <w:marLeft w:val="0"/>
      <w:marRight w:val="0"/>
      <w:marTop w:val="0"/>
      <w:marBottom w:val="0"/>
      <w:divBdr>
        <w:top w:val="none" w:sz="0" w:space="0" w:color="auto"/>
        <w:left w:val="none" w:sz="0" w:space="0" w:color="auto"/>
        <w:bottom w:val="none" w:sz="0" w:space="0" w:color="auto"/>
        <w:right w:val="none" w:sz="0" w:space="0" w:color="auto"/>
      </w:divBdr>
    </w:div>
    <w:div w:id="689986819">
      <w:bodyDiv w:val="1"/>
      <w:marLeft w:val="0"/>
      <w:marRight w:val="0"/>
      <w:marTop w:val="0"/>
      <w:marBottom w:val="0"/>
      <w:divBdr>
        <w:top w:val="none" w:sz="0" w:space="0" w:color="auto"/>
        <w:left w:val="none" w:sz="0" w:space="0" w:color="auto"/>
        <w:bottom w:val="none" w:sz="0" w:space="0" w:color="auto"/>
        <w:right w:val="none" w:sz="0" w:space="0" w:color="auto"/>
      </w:divBdr>
    </w:div>
    <w:div w:id="758258621">
      <w:bodyDiv w:val="1"/>
      <w:marLeft w:val="0"/>
      <w:marRight w:val="0"/>
      <w:marTop w:val="0"/>
      <w:marBottom w:val="0"/>
      <w:divBdr>
        <w:top w:val="none" w:sz="0" w:space="0" w:color="auto"/>
        <w:left w:val="none" w:sz="0" w:space="0" w:color="auto"/>
        <w:bottom w:val="none" w:sz="0" w:space="0" w:color="auto"/>
        <w:right w:val="none" w:sz="0" w:space="0" w:color="auto"/>
      </w:divBdr>
    </w:div>
    <w:div w:id="804275404">
      <w:bodyDiv w:val="1"/>
      <w:marLeft w:val="0"/>
      <w:marRight w:val="0"/>
      <w:marTop w:val="0"/>
      <w:marBottom w:val="0"/>
      <w:divBdr>
        <w:top w:val="none" w:sz="0" w:space="0" w:color="auto"/>
        <w:left w:val="none" w:sz="0" w:space="0" w:color="auto"/>
        <w:bottom w:val="none" w:sz="0" w:space="0" w:color="auto"/>
        <w:right w:val="none" w:sz="0" w:space="0" w:color="auto"/>
      </w:divBdr>
    </w:div>
    <w:div w:id="1048796563">
      <w:bodyDiv w:val="1"/>
      <w:marLeft w:val="0"/>
      <w:marRight w:val="0"/>
      <w:marTop w:val="0"/>
      <w:marBottom w:val="0"/>
      <w:divBdr>
        <w:top w:val="none" w:sz="0" w:space="0" w:color="auto"/>
        <w:left w:val="none" w:sz="0" w:space="0" w:color="auto"/>
        <w:bottom w:val="none" w:sz="0" w:space="0" w:color="auto"/>
        <w:right w:val="none" w:sz="0" w:space="0" w:color="auto"/>
      </w:divBdr>
    </w:div>
    <w:div w:id="1457871997">
      <w:bodyDiv w:val="1"/>
      <w:marLeft w:val="0"/>
      <w:marRight w:val="0"/>
      <w:marTop w:val="0"/>
      <w:marBottom w:val="0"/>
      <w:divBdr>
        <w:top w:val="none" w:sz="0" w:space="0" w:color="auto"/>
        <w:left w:val="none" w:sz="0" w:space="0" w:color="auto"/>
        <w:bottom w:val="none" w:sz="0" w:space="0" w:color="auto"/>
        <w:right w:val="none" w:sz="0" w:space="0" w:color="auto"/>
      </w:divBdr>
    </w:div>
    <w:div w:id="1738162778">
      <w:bodyDiv w:val="1"/>
      <w:marLeft w:val="0"/>
      <w:marRight w:val="0"/>
      <w:marTop w:val="0"/>
      <w:marBottom w:val="0"/>
      <w:divBdr>
        <w:top w:val="none" w:sz="0" w:space="0" w:color="auto"/>
        <w:left w:val="none" w:sz="0" w:space="0" w:color="auto"/>
        <w:bottom w:val="none" w:sz="0" w:space="0" w:color="auto"/>
        <w:right w:val="none" w:sz="0" w:space="0" w:color="auto"/>
      </w:divBdr>
    </w:div>
    <w:div w:id="1980765387">
      <w:bodyDiv w:val="1"/>
      <w:marLeft w:val="0"/>
      <w:marRight w:val="0"/>
      <w:marTop w:val="0"/>
      <w:marBottom w:val="0"/>
      <w:divBdr>
        <w:top w:val="none" w:sz="0" w:space="0" w:color="auto"/>
        <w:left w:val="none" w:sz="0" w:space="0" w:color="auto"/>
        <w:bottom w:val="none" w:sz="0" w:space="0" w:color="auto"/>
        <w:right w:val="none" w:sz="0" w:space="0" w:color="auto"/>
      </w:divBdr>
    </w:div>
    <w:div w:id="2081714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586360-48DF-4FB5-BD1E-9646883F3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2</Pages>
  <Words>462</Words>
  <Characters>2728</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Česká obchodní inspekce</vt:lpstr>
    </vt:vector>
  </TitlesOfParts>
  <Company>COI</Company>
  <LinksUpToDate>false</LinksUpToDate>
  <CharactersWithSpaces>3184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Česká obchodní inspekce</dc:title>
  <dc:subject/>
  <dc:creator>vjanca</dc:creator>
  <cp:keywords/>
  <dc:description/>
  <cp:lastModifiedBy>Tichota Ondřej</cp:lastModifiedBy>
  <cp:revision>9</cp:revision>
  <cp:lastPrinted>2020-03-20T08:49:00Z</cp:lastPrinted>
  <dcterms:created xsi:type="dcterms:W3CDTF">2021-01-30T20:30:00Z</dcterms:created>
  <dcterms:modified xsi:type="dcterms:W3CDTF">2021-03-05T08:12:00Z</dcterms:modified>
</cp:coreProperties>
</file>