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B3471A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B3471A" w:rsidRDefault="008072AB" w:rsidP="002D7F03">
            <w:pPr>
              <w:rPr>
                <w:rFonts w:ascii="Calibri" w:hAnsi="Calibri"/>
                <w:lang w:val="en-GB"/>
              </w:rPr>
            </w:pPr>
            <w:r w:rsidRPr="00B3471A">
              <w:rPr>
                <w:rFonts w:ascii="Calibri" w:hAnsi="Calibri"/>
                <w:noProof/>
                <w:lang w:val="en-GB"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8493497" w:rsidR="002D7F03" w:rsidRPr="00B3471A" w:rsidRDefault="00A235FD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  <w:lang w:val="en-GB"/>
              </w:rPr>
            </w:pPr>
            <w:r w:rsidRPr="00B3471A">
              <w:rPr>
                <w:rFonts w:ascii="Calibri" w:hAnsi="Calibri" w:cs="Arial"/>
                <w:b/>
                <w:sz w:val="56"/>
                <w:szCs w:val="56"/>
                <w:lang w:val="en-GB"/>
              </w:rPr>
              <w:t>PRESS RELEASE</w:t>
            </w:r>
          </w:p>
        </w:tc>
      </w:tr>
    </w:tbl>
    <w:p w14:paraId="68617974" w14:textId="77777777" w:rsidR="004E047A" w:rsidRPr="00B3471A" w:rsidRDefault="004E047A" w:rsidP="00C54DF4">
      <w:pPr>
        <w:jc w:val="both"/>
        <w:rPr>
          <w:rFonts w:ascii="Calibri" w:hAnsi="Calibri"/>
          <w:sz w:val="22"/>
          <w:szCs w:val="22"/>
          <w:lang w:val="en-GB"/>
        </w:rPr>
      </w:pPr>
    </w:p>
    <w:p w14:paraId="759C14DC" w14:textId="5921ED62" w:rsidR="002C35EB" w:rsidRPr="00B3471A" w:rsidRDefault="00A235FD" w:rsidP="00BB5B88">
      <w:pPr>
        <w:spacing w:before="120" w:after="120"/>
        <w:jc w:val="both"/>
        <w:rPr>
          <w:rFonts w:ascii="Calibri" w:hAnsi="Calibri" w:cs="Arial"/>
          <w:b/>
          <w:color w:val="0070C0"/>
          <w:sz w:val="32"/>
          <w:szCs w:val="32"/>
          <w:lang w:val="en-GB"/>
        </w:rPr>
      </w:pPr>
      <w:r w:rsidRPr="00B3471A">
        <w:rPr>
          <w:rFonts w:ascii="Calibri" w:hAnsi="Calibri" w:cs="Arial"/>
          <w:b/>
          <w:color w:val="0070C0"/>
          <w:sz w:val="32"/>
          <w:szCs w:val="32"/>
          <w:lang w:val="en-GB"/>
        </w:rPr>
        <w:t>In 2020, CTIA notified nine dangerous toys into alert system RAPEX</w:t>
      </w:r>
    </w:p>
    <w:p w14:paraId="0778577D" w14:textId="05E9DF93" w:rsidR="00A235FD" w:rsidRPr="009439E3" w:rsidRDefault="00AC5225" w:rsidP="009439E3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i/>
          <w:sz w:val="22"/>
          <w:szCs w:val="22"/>
          <w:lang w:val="en-GB"/>
        </w:rPr>
        <w:t>(</w:t>
      </w:r>
      <w:r w:rsidR="0093311E" w:rsidRPr="00B3471A">
        <w:rPr>
          <w:rFonts w:asciiTheme="minorHAnsi" w:hAnsiTheme="minorHAnsi" w:cstheme="minorHAnsi"/>
          <w:i/>
          <w:sz w:val="22"/>
          <w:szCs w:val="22"/>
          <w:lang w:val="en-GB"/>
        </w:rPr>
        <w:t>Pra</w:t>
      </w:r>
      <w:r w:rsidR="00A235FD" w:rsidRPr="00B3471A">
        <w:rPr>
          <w:rFonts w:asciiTheme="minorHAnsi" w:hAnsiTheme="minorHAnsi" w:cstheme="minorHAnsi"/>
          <w:i/>
          <w:sz w:val="22"/>
          <w:szCs w:val="22"/>
          <w:lang w:val="en-GB"/>
        </w:rPr>
        <w:t>gue</w:t>
      </w:r>
      <w:r w:rsidR="001676F1" w:rsidRPr="00B3471A">
        <w:rPr>
          <w:rFonts w:asciiTheme="minorHAnsi" w:hAnsiTheme="minorHAnsi" w:cstheme="minorHAnsi"/>
          <w:i/>
          <w:sz w:val="22"/>
          <w:szCs w:val="22"/>
          <w:lang w:val="en-GB"/>
        </w:rPr>
        <w:t xml:space="preserve">, </w:t>
      </w:r>
      <w:r w:rsidR="00A235FD" w:rsidRPr="00B3471A">
        <w:rPr>
          <w:rFonts w:asciiTheme="minorHAnsi" w:hAnsiTheme="minorHAnsi" w:cstheme="minorHAnsi"/>
          <w:i/>
          <w:sz w:val="22"/>
          <w:szCs w:val="22"/>
          <w:lang w:val="en-GB"/>
        </w:rPr>
        <w:t xml:space="preserve">March </w:t>
      </w:r>
      <w:r w:rsidR="00BB5B88" w:rsidRPr="00B3471A">
        <w:rPr>
          <w:rFonts w:asciiTheme="minorHAnsi" w:hAnsiTheme="minorHAnsi" w:cstheme="minorHAnsi"/>
          <w:i/>
          <w:sz w:val="22"/>
          <w:szCs w:val="22"/>
          <w:lang w:val="en-GB"/>
        </w:rPr>
        <w:t>4</w:t>
      </w:r>
      <w:r w:rsidR="00A235FD" w:rsidRPr="00B3471A">
        <w:rPr>
          <w:rFonts w:asciiTheme="minorHAnsi" w:hAnsiTheme="minorHAnsi" w:cstheme="minorHAnsi"/>
          <w:i/>
          <w:sz w:val="22"/>
          <w:szCs w:val="22"/>
          <w:lang w:val="en-GB"/>
        </w:rPr>
        <w:t>,</w:t>
      </w:r>
      <w:r w:rsidR="00DA3444" w:rsidRPr="00B3471A">
        <w:rPr>
          <w:rFonts w:asciiTheme="minorHAnsi" w:hAnsiTheme="minorHAnsi" w:cstheme="minorHAnsi"/>
          <w:i/>
          <w:sz w:val="22"/>
          <w:szCs w:val="22"/>
          <w:lang w:val="en-GB"/>
        </w:rPr>
        <w:t xml:space="preserve"> 202</w:t>
      </w:r>
      <w:r w:rsidR="000B5C40" w:rsidRPr="00B3471A">
        <w:rPr>
          <w:rFonts w:asciiTheme="minorHAnsi" w:hAnsiTheme="minorHAnsi" w:cstheme="minorHAnsi"/>
          <w:i/>
          <w:sz w:val="22"/>
          <w:szCs w:val="22"/>
          <w:lang w:val="en-GB"/>
        </w:rPr>
        <w:t>1</w:t>
      </w:r>
      <w:r w:rsidR="00CE0241" w:rsidRPr="00B3471A">
        <w:rPr>
          <w:rFonts w:asciiTheme="minorHAnsi" w:hAnsiTheme="minorHAnsi" w:cstheme="minorHAnsi"/>
          <w:i/>
          <w:sz w:val="22"/>
          <w:szCs w:val="22"/>
          <w:lang w:val="en-GB"/>
        </w:rPr>
        <w:t>)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The Czech Trade Inspection Authority has monitored the safety of toys for a long time.  Last year, it inspected 2,767 toy models and found mostly administrative shortcomings in 979 </w:t>
      </w:r>
      <w:r w:rsidR="00B102A0" w:rsidRPr="009439E3">
        <w:rPr>
          <w:rFonts w:asciiTheme="minorHAnsi" w:hAnsiTheme="minorHAnsi" w:cstheme="minorHAnsi"/>
          <w:sz w:val="22"/>
          <w:szCs w:val="22"/>
          <w:lang w:val="en-GB"/>
        </w:rPr>
        <w:t>cases</w:t>
      </w:r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. It assessed </w:t>
      </w:r>
      <w:proofErr w:type="gramStart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>9</w:t>
      </w:r>
      <w:proofErr w:type="gramEnd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 models of toys as dangerous. 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>„In such cases, the analyses carried out showed a serious risk of possible injur</w:t>
      </w:r>
      <w:r w:rsidR="00B102A0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y or health consequences due to 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long-term </w:t>
      </w:r>
      <w:r w:rsidR="00B102A0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user 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contact with substances that may pose a health risk to the organism of </w:t>
      </w:r>
      <w:r w:rsidR="00B102A0" w:rsidRPr="009439E3">
        <w:rPr>
          <w:rFonts w:asciiTheme="minorHAnsi" w:hAnsiTheme="minorHAnsi" w:cstheme="minorHAnsi"/>
          <w:i/>
          <w:sz w:val="22"/>
          <w:szCs w:val="22"/>
          <w:lang w:val="en-GB"/>
        </w:rPr>
        <w:t>little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 children. Toy inspections will continue in the next period. Increased attention will also be </w:t>
      </w:r>
      <w:r w:rsidR="00B102A0" w:rsidRPr="009439E3">
        <w:rPr>
          <w:rFonts w:asciiTheme="minorHAnsi" w:hAnsiTheme="minorHAnsi" w:cstheme="minorHAnsi"/>
          <w:i/>
          <w:sz w:val="22"/>
          <w:szCs w:val="22"/>
          <w:lang w:val="en-GB"/>
        </w:rPr>
        <w:t>paid to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 the search for dangerous toys that </w:t>
      </w:r>
      <w:r w:rsidR="00B102A0" w:rsidRPr="009439E3">
        <w:rPr>
          <w:rFonts w:asciiTheme="minorHAnsi" w:hAnsiTheme="minorHAnsi" w:cstheme="minorHAnsi"/>
          <w:i/>
          <w:sz w:val="22"/>
          <w:szCs w:val="22"/>
          <w:lang w:val="en-GB"/>
        </w:rPr>
        <w:t>were</w:t>
      </w:r>
      <w:r w:rsidR="00A235FD" w:rsidRPr="009439E3">
        <w:rPr>
          <w:rFonts w:asciiTheme="minorHAnsi" w:hAnsiTheme="minorHAnsi" w:cstheme="minorHAnsi"/>
          <w:i/>
          <w:sz w:val="22"/>
          <w:szCs w:val="22"/>
          <w:lang w:val="en-GB"/>
        </w:rPr>
        <w:t xml:space="preserve"> published in RAPEX by other EU Member States,"</w:t>
      </w:r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 says </w:t>
      </w:r>
      <w:r w:rsidR="00B102A0" w:rsidRPr="009439E3">
        <w:rPr>
          <w:rFonts w:asciiTheme="minorHAnsi" w:hAnsiTheme="minorHAnsi" w:cstheme="minorHAnsi"/>
          <w:sz w:val="22"/>
          <w:szCs w:val="22"/>
          <w:lang w:val="en-GB"/>
        </w:rPr>
        <w:t>the CTIA</w:t>
      </w:r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 Director </w:t>
      </w:r>
      <w:proofErr w:type="spellStart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>Mojmír</w:t>
      </w:r>
      <w:proofErr w:type="spellEnd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>Bezecný</w:t>
      </w:r>
      <w:proofErr w:type="spellEnd"/>
      <w:r w:rsidR="00A235FD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 on the results of the inspections</w:t>
      </w:r>
      <w:r w:rsidR="00B102A0" w:rsidRPr="009439E3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5AE2A38D" w14:textId="301E4B0B" w:rsidR="00A235FD" w:rsidRPr="00B3471A" w:rsidRDefault="00A235FD" w:rsidP="00A235FD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During 2020, the Czech Trade Inspection Authority 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inspected the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compliance with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the Act No. 22/1997 Coll., on Technical R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equirements for 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P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roducts. Specifically, these were toys for children aged 0 to 14. 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The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B3471A">
        <w:rPr>
          <w:rFonts w:asciiTheme="minorHAnsi" w:hAnsiTheme="minorHAnsi" w:cstheme="minorHAnsi"/>
          <w:sz w:val="22"/>
          <w:szCs w:val="22"/>
          <w:lang w:val="en-GB"/>
        </w:rPr>
        <w:t>total of 909</w:t>
      </w:r>
      <w:proofErr w:type="gramEnd"/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toy inspections were carried out by 14 manufacturers, 22 importers to the EU and 873 distributors. During these inspections, 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CTIA officers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inspected 2,767 toy models and found mostly administrat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ive deficiencies in 979 models. The flaws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gramStart"/>
      <w:r w:rsidRPr="00B3471A">
        <w:rPr>
          <w:rFonts w:asciiTheme="minorHAnsi" w:hAnsiTheme="minorHAnsi" w:cstheme="minorHAnsi"/>
          <w:sz w:val="22"/>
          <w:szCs w:val="22"/>
          <w:lang w:val="en-GB"/>
        </w:rPr>
        <w:t>were often repeated</w:t>
      </w:r>
      <w:proofErr w:type="gramEnd"/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. Some toys </w:t>
      </w:r>
      <w:r w:rsidR="00B102A0" w:rsidRPr="00B3471A">
        <w:rPr>
          <w:rFonts w:asciiTheme="minorHAnsi" w:hAnsiTheme="minorHAnsi" w:cstheme="minorHAnsi"/>
          <w:sz w:val="22"/>
          <w:szCs w:val="22"/>
          <w:lang w:val="en-GB"/>
        </w:rPr>
        <w:t>a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>lso accumulated several of the following administrative defects:</w:t>
      </w:r>
    </w:p>
    <w:p w14:paraId="22A23BBD" w14:textId="035A95A7" w:rsidR="00B102A0" w:rsidRPr="00B3471A" w:rsidRDefault="00B102A0" w:rsidP="00B102A0">
      <w:p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en-GB"/>
        </w:rPr>
      </w:pPr>
      <w:r w:rsidRPr="00B3471A">
        <w:rPr>
          <w:rFonts w:asciiTheme="minorHAnsi" w:hAnsiTheme="minorHAnsi" w:cstheme="minorHAnsi"/>
          <w:lang w:val="en-GB"/>
        </w:rPr>
        <w:t>• 117</w:t>
      </w:r>
      <w:r w:rsidRPr="00B3471A">
        <w:rPr>
          <w:rFonts w:asciiTheme="minorHAnsi" w:hAnsiTheme="minorHAnsi" w:cstheme="minorHAnsi"/>
          <w:lang w:val="en-GB"/>
        </w:rPr>
        <w:t xml:space="preserve"> shortcomings in the mandatory identification of the toy </w:t>
      </w:r>
      <w:r w:rsidRPr="00B3471A">
        <w:rPr>
          <w:rFonts w:asciiTheme="minorHAnsi" w:hAnsiTheme="minorHAnsi" w:cstheme="minorHAnsi"/>
          <w:lang w:val="en-GB"/>
        </w:rPr>
        <w:t>type, serial number or model</w:t>
      </w:r>
      <w:proofErr w:type="gramStart"/>
      <w:r w:rsidRPr="00B3471A">
        <w:rPr>
          <w:rFonts w:asciiTheme="minorHAnsi" w:hAnsiTheme="minorHAnsi" w:cstheme="minorHAnsi"/>
          <w:lang w:val="en-GB"/>
        </w:rPr>
        <w:t>;</w:t>
      </w:r>
      <w:proofErr w:type="gramEnd"/>
    </w:p>
    <w:p w14:paraId="44DA9428" w14:textId="3A7ED611" w:rsidR="00B102A0" w:rsidRPr="00B3471A" w:rsidRDefault="00B102A0" w:rsidP="00B102A0">
      <w:p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en-GB"/>
        </w:rPr>
      </w:pPr>
      <w:r w:rsidRPr="00B3471A">
        <w:rPr>
          <w:rFonts w:asciiTheme="minorHAnsi" w:hAnsiTheme="minorHAnsi" w:cstheme="minorHAnsi"/>
          <w:lang w:val="en-GB"/>
        </w:rPr>
        <w:t xml:space="preserve">• 596 </w:t>
      </w:r>
      <w:r w:rsidRPr="00B3471A">
        <w:rPr>
          <w:rFonts w:asciiTheme="minorHAnsi" w:hAnsiTheme="minorHAnsi" w:cstheme="minorHAnsi"/>
          <w:lang w:val="en-GB"/>
        </w:rPr>
        <w:t>shortcomings in the identification of the toy manufacturer</w:t>
      </w:r>
    </w:p>
    <w:p w14:paraId="10729BD9" w14:textId="21FF911A" w:rsidR="00B102A0" w:rsidRPr="00B3471A" w:rsidRDefault="00B102A0" w:rsidP="00B102A0">
      <w:p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en-GB"/>
        </w:rPr>
      </w:pPr>
      <w:r w:rsidRPr="00B3471A">
        <w:rPr>
          <w:rFonts w:asciiTheme="minorHAnsi" w:hAnsiTheme="minorHAnsi" w:cstheme="minorHAnsi"/>
          <w:lang w:val="en-GB"/>
        </w:rPr>
        <w:t xml:space="preserve">• 371 </w:t>
      </w:r>
      <w:r w:rsidRPr="00B3471A">
        <w:rPr>
          <w:rFonts w:asciiTheme="minorHAnsi" w:hAnsiTheme="minorHAnsi" w:cstheme="minorHAnsi"/>
          <w:lang w:val="en-GB"/>
        </w:rPr>
        <w:t>s</w:t>
      </w:r>
      <w:r w:rsidRPr="00B3471A">
        <w:rPr>
          <w:rFonts w:asciiTheme="minorHAnsi" w:hAnsiTheme="minorHAnsi" w:cstheme="minorHAnsi"/>
          <w:lang w:val="en-GB"/>
        </w:rPr>
        <w:t>hortcomings in the identification</w:t>
      </w:r>
      <w:r w:rsidRPr="00B3471A">
        <w:rPr>
          <w:rFonts w:asciiTheme="minorHAnsi" w:hAnsiTheme="minorHAnsi" w:cstheme="minorHAnsi"/>
          <w:lang w:val="en-GB"/>
        </w:rPr>
        <w:t xml:space="preserve"> of the importer</w:t>
      </w:r>
    </w:p>
    <w:p w14:paraId="17D19B17" w14:textId="6ADF20A1" w:rsidR="00B102A0" w:rsidRPr="00B3471A" w:rsidRDefault="00B102A0" w:rsidP="00B102A0">
      <w:p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en-GB"/>
        </w:rPr>
      </w:pPr>
      <w:r w:rsidRPr="00B3471A">
        <w:rPr>
          <w:rFonts w:asciiTheme="minorHAnsi" w:hAnsiTheme="minorHAnsi" w:cstheme="minorHAnsi"/>
          <w:lang w:val="en-GB"/>
        </w:rPr>
        <w:t>• 297</w:t>
      </w:r>
      <w:r w:rsidRPr="00B3471A">
        <w:rPr>
          <w:rFonts w:asciiTheme="minorHAnsi" w:hAnsiTheme="minorHAnsi" w:cstheme="minorHAnsi"/>
          <w:lang w:val="en-GB"/>
        </w:rPr>
        <w:t xml:space="preserve"> shortcomings in the accompanying documentation (missing warning</w:t>
      </w:r>
      <w:r w:rsidRPr="00B3471A">
        <w:rPr>
          <w:rFonts w:asciiTheme="minorHAnsi" w:hAnsiTheme="minorHAnsi" w:cstheme="minorHAnsi"/>
          <w:lang w:val="en-GB"/>
        </w:rPr>
        <w:t>s, instructions or warnings in t</w:t>
      </w:r>
      <w:r w:rsidRPr="00B3471A">
        <w:rPr>
          <w:rFonts w:asciiTheme="minorHAnsi" w:hAnsiTheme="minorHAnsi" w:cstheme="minorHAnsi"/>
          <w:lang w:val="en-GB"/>
        </w:rPr>
        <w:t>he Czech language)</w:t>
      </w:r>
    </w:p>
    <w:p w14:paraId="2AF38D30" w14:textId="7988573B" w:rsidR="00B102A0" w:rsidRPr="00B3471A" w:rsidRDefault="00B102A0" w:rsidP="00B102A0">
      <w:pPr>
        <w:autoSpaceDE w:val="0"/>
        <w:autoSpaceDN w:val="0"/>
        <w:adjustRightInd w:val="0"/>
        <w:spacing w:before="120" w:after="120"/>
        <w:ind w:left="360"/>
        <w:jc w:val="both"/>
        <w:rPr>
          <w:rFonts w:asciiTheme="minorHAnsi" w:hAnsiTheme="minorHAnsi" w:cstheme="minorHAnsi"/>
          <w:lang w:val="en-GB"/>
        </w:rPr>
      </w:pPr>
      <w:r w:rsidRPr="00B3471A">
        <w:rPr>
          <w:rFonts w:asciiTheme="minorHAnsi" w:hAnsiTheme="minorHAnsi" w:cstheme="minorHAnsi"/>
          <w:lang w:val="en-GB"/>
        </w:rPr>
        <w:t>• 286 shortcomings in the accompanying documentation (completely missing warnings, instructions or warnings)</w:t>
      </w:r>
    </w:p>
    <w:p w14:paraId="08292845" w14:textId="6D5E34FD" w:rsidR="00B102A0" w:rsidRPr="00B3471A" w:rsidRDefault="00B102A0" w:rsidP="005119DF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During 2020, the Czech Trade Inspection Authority assessed </w:t>
      </w:r>
      <w:proofErr w:type="gramStart"/>
      <w:r w:rsidRPr="00B3471A">
        <w:rPr>
          <w:rFonts w:asciiTheme="minorHAnsi" w:hAnsiTheme="minorHAnsi" w:cstheme="minorHAnsi"/>
          <w:sz w:val="22"/>
          <w:szCs w:val="22"/>
          <w:lang w:val="en-GB"/>
        </w:rPr>
        <w:t>a total of 9</w:t>
      </w:r>
      <w:proofErr w:type="gramEnd"/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toy models as dangerous due to mechanical defects, the content of prohibited chemicals or small parts released from toys. 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I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n all cases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, t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he risk analyses carried out 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showed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a serious risk of possible injury or health consequences due to long-term contact with substances that may pose a health risk to the developing organism of young children. Information on the 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presence of non-compliant toys i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n the market </w:t>
      </w:r>
      <w:proofErr w:type="gramStart"/>
      <w:r w:rsidRPr="00B3471A">
        <w:rPr>
          <w:rFonts w:asciiTheme="minorHAnsi" w:hAnsiTheme="minorHAnsi" w:cstheme="minorHAnsi"/>
          <w:sz w:val="22"/>
          <w:szCs w:val="22"/>
          <w:lang w:val="en-GB"/>
        </w:rPr>
        <w:t>was published</w:t>
      </w:r>
      <w:proofErr w:type="gramEnd"/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in RAPEX. The consumer w</w:t>
      </w:r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arning </w:t>
      </w:r>
      <w:proofErr w:type="gramStart"/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>was published</w:t>
      </w:r>
      <w:proofErr w:type="gramEnd"/>
      <w:r w:rsidR="00587AF1"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on the CTIA</w:t>
      </w:r>
      <w:r w:rsidRPr="00B3471A">
        <w:rPr>
          <w:rFonts w:asciiTheme="minorHAnsi" w:hAnsiTheme="minorHAnsi" w:cstheme="minorHAnsi"/>
          <w:sz w:val="22"/>
          <w:szCs w:val="22"/>
          <w:lang w:val="en-GB"/>
        </w:rPr>
        <w:t xml:space="preserve"> website: https://www.coi.cz/pro-spotrebitele/rizikove-vyrobky/</w:t>
      </w:r>
    </w:p>
    <w:p w14:paraId="289163CB" w14:textId="6F28C76F" w:rsidR="005119DF" w:rsidRDefault="005119DF" w:rsidP="005119DF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</w:p>
    <w:p w14:paraId="0A77D52E" w14:textId="77777777" w:rsidR="004F5DEC" w:rsidRPr="00B3471A" w:rsidRDefault="004F5DEC" w:rsidP="005119DF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bookmarkStart w:id="0" w:name="_GoBack"/>
      <w:bookmarkEnd w:id="0"/>
    </w:p>
    <w:p w14:paraId="1D3964A0" w14:textId="7C5DB894" w:rsidR="00BB5B88" w:rsidRPr="00B3471A" w:rsidRDefault="009F37FE" w:rsidP="005119DF">
      <w:pPr>
        <w:pStyle w:val="Textbody"/>
        <w:spacing w:before="120" w:after="12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color w:val="auto"/>
          <w:sz w:val="22"/>
          <w:szCs w:val="22"/>
          <w:lang w:val="en-GB"/>
        </w:rPr>
        <w:lastRenderedPageBreak/>
        <w:t>Dangerous toys</w:t>
      </w:r>
      <w:r w:rsidR="00BB5B88" w:rsidRPr="00B3471A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2020</w:t>
      </w:r>
    </w:p>
    <w:p w14:paraId="3DD608B8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59"/>
        <w:gridCol w:w="301"/>
        <w:gridCol w:w="3203"/>
        <w:gridCol w:w="1782"/>
      </w:tblGrid>
      <w:tr w:rsidR="005119DF" w:rsidRPr="00B3471A" w14:paraId="5430F720" w14:textId="77777777" w:rsidTr="005119DF">
        <w:tc>
          <w:tcPr>
            <w:tcW w:w="2959" w:type="dxa"/>
          </w:tcPr>
          <w:p w14:paraId="0211CC68" w14:textId="77EEFC73" w:rsidR="005119DF" w:rsidRPr="00B3471A" w:rsidRDefault="005119DF" w:rsidP="009F37F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</w:t>
            </w:r>
            <w:r w:rsidR="009F37FE" w:rsidRPr="00B3471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ame</w:t>
            </w:r>
          </w:p>
        </w:tc>
        <w:tc>
          <w:tcPr>
            <w:tcW w:w="301" w:type="dxa"/>
          </w:tcPr>
          <w:p w14:paraId="7FDB56DE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1CA07F7C" w14:textId="3157BB5B" w:rsidR="005119DF" w:rsidRPr="00B3471A" w:rsidRDefault="009F37FE" w:rsidP="009F37FE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Published on</w:t>
            </w:r>
            <w:r w:rsidR="005119DF" w:rsidRPr="00B3471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www.coi.cz</w:t>
            </w:r>
          </w:p>
        </w:tc>
        <w:tc>
          <w:tcPr>
            <w:tcW w:w="1782" w:type="dxa"/>
          </w:tcPr>
          <w:p w14:paraId="544773C4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119DF" w:rsidRPr="00B3471A" w14:paraId="4E4F4758" w14:textId="77777777" w:rsidTr="005119DF">
        <w:tc>
          <w:tcPr>
            <w:tcW w:w="2959" w:type="dxa"/>
          </w:tcPr>
          <w:p w14:paraId="19CF7B86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Ryba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plyšová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přísavkou</w:t>
            </w:r>
            <w:proofErr w:type="spellEnd"/>
          </w:p>
        </w:tc>
        <w:tc>
          <w:tcPr>
            <w:tcW w:w="301" w:type="dxa"/>
          </w:tcPr>
          <w:p w14:paraId="47C28BD6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0D7B6783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https://www.coi.cz/nebezpecna-hracka-plysaky/</w:t>
            </w:r>
          </w:p>
        </w:tc>
        <w:tc>
          <w:tcPr>
            <w:tcW w:w="1782" w:type="dxa"/>
          </w:tcPr>
          <w:p w14:paraId="523ECD1A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72EED09B" wp14:editId="4EC5B2E8">
                  <wp:extent cx="965060" cy="723795"/>
                  <wp:effectExtent l="0" t="0" r="6985" b="635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0627_13405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947" cy="72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3C82B66C" w14:textId="77777777" w:rsidTr="005119DF">
        <w:tc>
          <w:tcPr>
            <w:tcW w:w="2959" w:type="dxa"/>
          </w:tcPr>
          <w:p w14:paraId="4F55C737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Drak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Čmoudík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zpívající</w:t>
            </w:r>
            <w:proofErr w:type="spellEnd"/>
          </w:p>
        </w:tc>
        <w:tc>
          <w:tcPr>
            <w:tcW w:w="301" w:type="dxa"/>
          </w:tcPr>
          <w:p w14:paraId="28C855C9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288FBA77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https://www.coi.cz/nebezpecna-hracka-zpivajici-drak/</w:t>
            </w:r>
          </w:p>
        </w:tc>
        <w:tc>
          <w:tcPr>
            <w:tcW w:w="1782" w:type="dxa"/>
          </w:tcPr>
          <w:p w14:paraId="2CF134C8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116D5E01" wp14:editId="2BBBF92C">
                  <wp:extent cx="946785" cy="704850"/>
                  <wp:effectExtent l="0" t="0" r="571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90627_15262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25" cy="70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51CA0A3C" w14:textId="77777777" w:rsidTr="005119DF">
        <w:tc>
          <w:tcPr>
            <w:tcW w:w="2959" w:type="dxa"/>
          </w:tcPr>
          <w:p w14:paraId="0EAC2FB4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Veverka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zvukem</w:t>
            </w:r>
            <w:proofErr w:type="spellEnd"/>
          </w:p>
        </w:tc>
        <w:tc>
          <w:tcPr>
            <w:tcW w:w="301" w:type="dxa"/>
          </w:tcPr>
          <w:p w14:paraId="7EAEB3E0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0F378E04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https://www.coi.cz/veverka-se-zvukem-znamena-pro-nejmensi-deti-riziko/</w:t>
            </w:r>
          </w:p>
        </w:tc>
        <w:tc>
          <w:tcPr>
            <w:tcW w:w="1782" w:type="dxa"/>
          </w:tcPr>
          <w:p w14:paraId="614FE9D2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6552D849" wp14:editId="3640576A">
                  <wp:extent cx="946785" cy="668655"/>
                  <wp:effectExtent l="0" t="0" r="5715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IMG71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93" cy="671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0B2761DC" w14:textId="77777777" w:rsidTr="005119DF">
        <w:tc>
          <w:tcPr>
            <w:tcW w:w="2959" w:type="dxa"/>
          </w:tcPr>
          <w:p w14:paraId="079D6CE8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Dřevěné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chrastítko</w:t>
            </w:r>
            <w:proofErr w:type="spellEnd"/>
          </w:p>
        </w:tc>
        <w:tc>
          <w:tcPr>
            <w:tcW w:w="301" w:type="dxa"/>
          </w:tcPr>
          <w:p w14:paraId="3D67BAF3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4F7BDEBC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https://www.coi.cz/coi-zakazala-na-trhu-nebezpecne-chrastitko-pro-deti/</w:t>
            </w:r>
          </w:p>
        </w:tc>
        <w:tc>
          <w:tcPr>
            <w:tcW w:w="1782" w:type="dxa"/>
          </w:tcPr>
          <w:p w14:paraId="5E1C9FB2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5D6650C0" wp14:editId="3934CE63">
                  <wp:extent cx="946785" cy="663416"/>
                  <wp:effectExtent l="0" t="0" r="5715" b="381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190612_152349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207" cy="6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3061153F" w14:textId="77777777" w:rsidTr="005119DF">
        <w:tc>
          <w:tcPr>
            <w:tcW w:w="2959" w:type="dxa"/>
          </w:tcPr>
          <w:p w14:paraId="7494EE9F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Sliz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Jun Tao</w:t>
            </w:r>
          </w:p>
        </w:tc>
        <w:tc>
          <w:tcPr>
            <w:tcW w:w="301" w:type="dxa"/>
          </w:tcPr>
          <w:p w14:paraId="10934506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7CCBAE8C" w14:textId="5495CBF9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https://www.coi.cz/sliz-obsahoval-nadlimitni-mnozstvi-boru/</w:t>
            </w:r>
          </w:p>
        </w:tc>
        <w:tc>
          <w:tcPr>
            <w:tcW w:w="1782" w:type="dxa"/>
          </w:tcPr>
          <w:p w14:paraId="2CF439FB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39DE7060" wp14:editId="2589E67F">
                  <wp:extent cx="946785" cy="710089"/>
                  <wp:effectExtent l="0" t="0" r="571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z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35" cy="715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578F0606" w14:textId="77777777" w:rsidTr="005119DF">
        <w:tc>
          <w:tcPr>
            <w:tcW w:w="2959" w:type="dxa"/>
          </w:tcPr>
          <w:p w14:paraId="127CCCD4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Pryžové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strašidýlko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šňůrou</w:t>
            </w:r>
            <w:proofErr w:type="spellEnd"/>
          </w:p>
        </w:tc>
        <w:tc>
          <w:tcPr>
            <w:tcW w:w="301" w:type="dxa"/>
          </w:tcPr>
          <w:p w14:paraId="58CA8A13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6D1FE96B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https://www.coi.cz/i-v-dobe-prvni-vlny-epidemie-coi-kontrolovala-bezpecnost-hracek/</w:t>
            </w:r>
          </w:p>
        </w:tc>
        <w:tc>
          <w:tcPr>
            <w:tcW w:w="1782" w:type="dxa"/>
          </w:tcPr>
          <w:p w14:paraId="7C4AAAFF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cs-CZ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365C64E3" wp14:editId="11972EA3">
                  <wp:extent cx="972820" cy="70818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128_Sa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1027262" cy="747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17D092D1" w14:textId="77777777" w:rsidTr="005119DF">
        <w:tc>
          <w:tcPr>
            <w:tcW w:w="2959" w:type="dxa"/>
          </w:tcPr>
          <w:p w14:paraId="4EA1554F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Kočárek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golfky</w:t>
            </w:r>
            <w:proofErr w:type="spellEnd"/>
          </w:p>
          <w:p w14:paraId="1E529D61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01" w:type="dxa"/>
          </w:tcPr>
          <w:p w14:paraId="626C585F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71870EF3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https://www.coi.cz/coi-zakazala-hracku-doll-carrier/</w:t>
            </w:r>
          </w:p>
        </w:tc>
        <w:tc>
          <w:tcPr>
            <w:tcW w:w="1782" w:type="dxa"/>
          </w:tcPr>
          <w:p w14:paraId="65556355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6FE4D258" wp14:editId="38665D79">
                  <wp:extent cx="972820" cy="72961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IMG7728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329" cy="729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647169B7" w14:textId="77777777" w:rsidTr="005119DF">
        <w:tc>
          <w:tcPr>
            <w:tcW w:w="2959" w:type="dxa"/>
          </w:tcPr>
          <w:p w14:paraId="2030CAE9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Panenka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ROSE</w:t>
            </w:r>
          </w:p>
        </w:tc>
        <w:tc>
          <w:tcPr>
            <w:tcW w:w="301" w:type="dxa"/>
          </w:tcPr>
          <w:p w14:paraId="0AE50DFC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10563F03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https://www.coi.cz/nebezpecna-panenka-pro-deti-do-3-let/</w:t>
            </w:r>
          </w:p>
        </w:tc>
        <w:tc>
          <w:tcPr>
            <w:tcW w:w="1782" w:type="dxa"/>
          </w:tcPr>
          <w:p w14:paraId="57BC0DFC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cs-CZ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4A1CCD30" wp14:editId="4DF8894C">
                  <wp:extent cx="984673" cy="738505"/>
                  <wp:effectExtent l="0" t="0" r="6350" b="4445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190627_14352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10" cy="745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9DF" w:rsidRPr="00B3471A" w14:paraId="64B9F6F8" w14:textId="77777777" w:rsidTr="005119DF">
        <w:tc>
          <w:tcPr>
            <w:tcW w:w="2959" w:type="dxa"/>
          </w:tcPr>
          <w:p w14:paraId="656C2F65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Houpačka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 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ohrádkou</w:t>
            </w:r>
            <w:proofErr w:type="spellEnd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barevná</w:t>
            </w:r>
            <w:proofErr w:type="spellEnd"/>
          </w:p>
        </w:tc>
        <w:tc>
          <w:tcPr>
            <w:tcW w:w="301" w:type="dxa"/>
          </w:tcPr>
          <w:p w14:paraId="026317ED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203" w:type="dxa"/>
          </w:tcPr>
          <w:p w14:paraId="2E999798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471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https://www.coi.cz/coi-zakazala-na-trhu-detskou-houpacku-swing-with-backrest/</w:t>
            </w:r>
          </w:p>
        </w:tc>
        <w:tc>
          <w:tcPr>
            <w:tcW w:w="1782" w:type="dxa"/>
          </w:tcPr>
          <w:p w14:paraId="55597A69" w14:textId="77777777" w:rsidR="005119DF" w:rsidRPr="00B3471A" w:rsidRDefault="005119DF" w:rsidP="00A235FD">
            <w:pPr>
              <w:spacing w:line="276" w:lineRule="auto"/>
              <w:rPr>
                <w:rFonts w:asciiTheme="minorHAnsi" w:hAnsiTheme="minorHAnsi" w:cstheme="minorHAnsi"/>
                <w:noProof/>
                <w:sz w:val="22"/>
                <w:szCs w:val="22"/>
                <w:lang w:val="en-GB" w:eastAsia="cs-CZ"/>
              </w:rPr>
            </w:pPr>
            <w:r w:rsidRPr="00B3471A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drawing>
                <wp:inline distT="0" distB="0" distL="0" distR="0" wp14:anchorId="52B800CD" wp14:editId="78038A4B">
                  <wp:extent cx="994410" cy="745808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IMG779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125" cy="75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4665A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41777DD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235E4C14" w14:textId="5A2732DC" w:rsidR="00BB5B88" w:rsidRPr="00B3471A" w:rsidRDefault="009F37FE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color w:val="auto"/>
          <w:sz w:val="22"/>
          <w:szCs w:val="22"/>
          <w:lang w:val="en-GB"/>
        </w:rPr>
        <w:t>Imposed measures</w:t>
      </w:r>
      <w:r w:rsidR="00BB5B88" w:rsidRPr="00B3471A">
        <w:rPr>
          <w:rFonts w:asciiTheme="minorHAnsi" w:hAnsiTheme="minorHAnsi" w:cstheme="minorHAnsi"/>
          <w:color w:val="auto"/>
          <w:sz w:val="22"/>
          <w:szCs w:val="22"/>
          <w:lang w:val="en-GB"/>
        </w:rPr>
        <w:t xml:space="preserve"> </w:t>
      </w:r>
    </w:p>
    <w:p w14:paraId="7399593A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AC7EAEB" w14:textId="2FF34EE9" w:rsidR="009F37FE" w:rsidRPr="00B3471A" w:rsidRDefault="009F37FE" w:rsidP="009F37FE">
      <w:pPr>
        <w:rPr>
          <w:rFonts w:asciiTheme="minorHAnsi" w:hAnsiTheme="minorHAnsi" w:cstheme="minorHAnsi"/>
          <w:kern w:val="3"/>
          <w:sz w:val="22"/>
          <w:szCs w:val="22"/>
          <w:lang w:val="en-GB"/>
        </w:rPr>
      </w:pP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lastRenderedPageBreak/>
        <w:t>In 2020, the Czech Trade Inspection Authority imposed the</w:t>
      </w: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 </w:t>
      </w:r>
      <w:proofErr w:type="gramStart"/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>total of 339</w:t>
      </w:r>
      <w:proofErr w:type="gramEnd"/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 fines </w:t>
      </w: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>amounting to the total of</w:t>
      </w: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 CZK 2,722,500</w:t>
      </w: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 for breaches of § 13 para. </w:t>
      </w:r>
      <w:proofErr w:type="gramStart"/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>9</w:t>
      </w:r>
      <w:proofErr w:type="gramEnd"/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 of Act No. 22/1997 Coll., on Tech</w:t>
      </w:r>
      <w:r w:rsidR="00B3471A"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>nical Requirements for Products</w:t>
      </w:r>
      <w:r w:rsidRPr="00B3471A">
        <w:rPr>
          <w:rFonts w:asciiTheme="minorHAnsi" w:hAnsiTheme="minorHAnsi" w:cstheme="minorHAnsi"/>
          <w:kern w:val="3"/>
          <w:sz w:val="22"/>
          <w:szCs w:val="22"/>
          <w:lang w:val="en-GB"/>
        </w:rPr>
        <w:t xml:space="preserve">. </w:t>
      </w:r>
    </w:p>
    <w:p w14:paraId="7A0BD170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326EA542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9C69A49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3319BD09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7D75C5ED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2A371620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1E589B60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484D6BDF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D30141D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18808F07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16FBC800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4347447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7B5D9E2F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18A5B79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43E40819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1E178A70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0826BEFC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51798A49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3EBAE9F6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23AE5B3C" w14:textId="77777777" w:rsidR="00BB5B88" w:rsidRPr="00B3471A" w:rsidRDefault="00BB5B88" w:rsidP="00BB5B88">
      <w:pPr>
        <w:pStyle w:val="Textbody"/>
        <w:spacing w:line="276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  <w:lang w:val="en-GB"/>
        </w:rPr>
      </w:pPr>
    </w:p>
    <w:p w14:paraId="7B7CCBBE" w14:textId="104A9389" w:rsidR="001E742B" w:rsidRPr="00B3471A" w:rsidRDefault="001E742B" w:rsidP="00BB5B8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1E742B" w:rsidRPr="00B3471A" w:rsidSect="00362969">
      <w:footerReference w:type="default" r:id="rId18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8AB3" w14:textId="77777777" w:rsidR="00045B64" w:rsidRDefault="00045B64" w:rsidP="00185D99">
      <w:r>
        <w:separator/>
      </w:r>
    </w:p>
  </w:endnote>
  <w:endnote w:type="continuationSeparator" w:id="0">
    <w:p w14:paraId="3FD9D076" w14:textId="77777777" w:rsidR="00045B64" w:rsidRDefault="00045B64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6E02B62C" w:rsidR="00A235FD" w:rsidRPr="003E1437" w:rsidRDefault="003E1437" w:rsidP="003E1437">
    <w:pPr>
      <w:pStyle w:val="Zpat"/>
      <w:rPr>
        <w:lang w:val="en-GB"/>
      </w:rPr>
    </w:pPr>
    <w:r w:rsidRPr="006E4950">
      <w:rPr>
        <w:b/>
        <w:i/>
        <w:color w:val="808080"/>
        <w:sz w:val="18"/>
        <w:szCs w:val="18"/>
        <w:lang w:val="en-GB"/>
      </w:rPr>
      <w:t>Contact:</w:t>
    </w:r>
    <w:r>
      <w:rPr>
        <w:b/>
        <w:i/>
        <w:color w:val="808080"/>
        <w:sz w:val="18"/>
        <w:szCs w:val="18"/>
        <w:lang w:val="en-GB"/>
      </w:rPr>
      <w:t xml:space="preserve">       </w:t>
    </w:r>
    <w:r w:rsidRPr="00E87AFF">
      <w:rPr>
        <w:color w:val="808080"/>
        <w:sz w:val="18"/>
        <w:szCs w:val="18"/>
        <w:lang w:val="en-GB"/>
      </w:rPr>
      <w:t>Spokesperson of the CTIA</w:t>
    </w:r>
    <w:r w:rsidRPr="006E4950">
      <w:rPr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Phone:</w:t>
    </w:r>
    <w:r w:rsidRPr="006E4950">
      <w:rPr>
        <w:i/>
        <w:color w:val="808080"/>
        <w:sz w:val="18"/>
        <w:szCs w:val="18"/>
        <w:lang w:val="en-GB"/>
      </w:rPr>
      <w:tab/>
      <w:t xml:space="preserve">+420 296 366 233  </w:t>
    </w:r>
    <w:r w:rsidRPr="006E4950">
      <w:rPr>
        <w:color w:val="808080"/>
        <w:sz w:val="18"/>
        <w:szCs w:val="18"/>
        <w:lang w:val="en-GB"/>
      </w:rPr>
      <w:br/>
    </w:r>
    <w:r>
      <w:rPr>
        <w:color w:val="808080"/>
        <w:sz w:val="18"/>
        <w:szCs w:val="18"/>
        <w:lang w:val="en-GB"/>
      </w:rPr>
      <w:t xml:space="preserve">                       </w:t>
    </w:r>
    <w:r w:rsidRPr="006E4950">
      <w:rPr>
        <w:color w:val="808080"/>
        <w:sz w:val="18"/>
        <w:szCs w:val="18"/>
        <w:lang w:val="en-GB"/>
      </w:rPr>
      <w:t>Mgr. Jiří Fröhlich</w:t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Mobile:</w:t>
    </w:r>
    <w:r w:rsidRPr="006E4950">
      <w:rPr>
        <w:i/>
        <w:color w:val="808080"/>
        <w:sz w:val="18"/>
        <w:szCs w:val="18"/>
        <w:lang w:val="en-GB"/>
      </w:rPr>
      <w:t xml:space="preserve"> </w:t>
    </w:r>
    <w:r w:rsidRPr="006E4950">
      <w:rPr>
        <w:i/>
        <w:color w:val="808080"/>
        <w:sz w:val="18"/>
        <w:szCs w:val="18"/>
        <w:lang w:val="en-GB"/>
      </w:rPr>
      <w:tab/>
      <w:t>+420 602 105 376</w:t>
    </w:r>
    <w:r w:rsidRPr="006E4950">
      <w:rPr>
        <w:i/>
        <w:color w:val="808080"/>
        <w:sz w:val="18"/>
        <w:szCs w:val="18"/>
        <w:lang w:val="en-GB"/>
      </w:rPr>
      <w:br/>
    </w:r>
    <w:r w:rsidRPr="006E4950">
      <w:rPr>
        <w:i/>
        <w:color w:val="808080"/>
        <w:sz w:val="18"/>
        <w:szCs w:val="18"/>
        <w:lang w:val="en-GB"/>
      </w:rPr>
      <w:tab/>
      <w:t xml:space="preserve">                                                            </w:t>
    </w:r>
    <w:r w:rsidRPr="006E4950">
      <w:rPr>
        <w:b/>
        <w:i/>
        <w:color w:val="808080"/>
        <w:sz w:val="18"/>
        <w:szCs w:val="18"/>
        <w:lang w:val="en-GB"/>
      </w:rPr>
      <w:t>E-mail:</w:t>
    </w:r>
    <w:r w:rsidRPr="006E4950">
      <w:rPr>
        <w:i/>
        <w:color w:val="808080"/>
        <w:sz w:val="18"/>
        <w:szCs w:val="18"/>
        <w:lang w:val="en-GB"/>
      </w:rPr>
      <w:tab/>
      <w:t>mluvci@coi.cz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5136E" w14:textId="77777777" w:rsidR="00045B64" w:rsidRDefault="00045B64" w:rsidP="00185D99">
      <w:r>
        <w:separator/>
      </w:r>
    </w:p>
  </w:footnote>
  <w:footnote w:type="continuationSeparator" w:id="0">
    <w:p w14:paraId="2CE8F19F" w14:textId="77777777" w:rsidR="00045B64" w:rsidRDefault="00045B64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540"/>
    <w:multiLevelType w:val="hybridMultilevel"/>
    <w:tmpl w:val="48901C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D3794"/>
    <w:multiLevelType w:val="hybridMultilevel"/>
    <w:tmpl w:val="B0ECCF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27599"/>
    <w:multiLevelType w:val="hybridMultilevel"/>
    <w:tmpl w:val="E2A677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A3807"/>
    <w:multiLevelType w:val="hybridMultilevel"/>
    <w:tmpl w:val="43D25C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E7042"/>
    <w:multiLevelType w:val="hybridMultilevel"/>
    <w:tmpl w:val="B34CD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2"/>
  </w:num>
  <w:num w:numId="4">
    <w:abstractNumId w:val="29"/>
  </w:num>
  <w:num w:numId="5">
    <w:abstractNumId w:val="34"/>
  </w:num>
  <w:num w:numId="6">
    <w:abstractNumId w:val="3"/>
  </w:num>
  <w:num w:numId="7">
    <w:abstractNumId w:val="11"/>
  </w:num>
  <w:num w:numId="8">
    <w:abstractNumId w:val="10"/>
  </w:num>
  <w:num w:numId="9">
    <w:abstractNumId w:val="32"/>
  </w:num>
  <w:num w:numId="10">
    <w:abstractNumId w:val="2"/>
  </w:num>
  <w:num w:numId="11">
    <w:abstractNumId w:val="21"/>
  </w:num>
  <w:num w:numId="12">
    <w:abstractNumId w:val="8"/>
  </w:num>
  <w:num w:numId="13">
    <w:abstractNumId w:val="25"/>
  </w:num>
  <w:num w:numId="14">
    <w:abstractNumId w:val="15"/>
  </w:num>
  <w:num w:numId="15">
    <w:abstractNumId w:val="23"/>
  </w:num>
  <w:num w:numId="16">
    <w:abstractNumId w:val="16"/>
  </w:num>
  <w:num w:numId="17">
    <w:abstractNumId w:val="16"/>
  </w:num>
  <w:num w:numId="18">
    <w:abstractNumId w:val="6"/>
  </w:num>
  <w:num w:numId="19">
    <w:abstractNumId w:val="39"/>
  </w:num>
  <w:num w:numId="20">
    <w:abstractNumId w:val="24"/>
  </w:num>
  <w:num w:numId="21">
    <w:abstractNumId w:val="20"/>
  </w:num>
  <w:num w:numId="22">
    <w:abstractNumId w:val="28"/>
  </w:num>
  <w:num w:numId="23">
    <w:abstractNumId w:val="19"/>
  </w:num>
  <w:num w:numId="24">
    <w:abstractNumId w:val="14"/>
  </w:num>
  <w:num w:numId="25">
    <w:abstractNumId w:val="1"/>
  </w:num>
  <w:num w:numId="26">
    <w:abstractNumId w:val="9"/>
  </w:num>
  <w:num w:numId="27">
    <w:abstractNumId w:val="4"/>
  </w:num>
  <w:num w:numId="28">
    <w:abstractNumId w:val="35"/>
  </w:num>
  <w:num w:numId="29">
    <w:abstractNumId w:val="22"/>
  </w:num>
  <w:num w:numId="30">
    <w:abstractNumId w:val="13"/>
  </w:num>
  <w:num w:numId="31">
    <w:abstractNumId w:val="37"/>
  </w:num>
  <w:num w:numId="32">
    <w:abstractNumId w:val="17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8"/>
  </w:num>
  <w:num w:numId="36">
    <w:abstractNumId w:val="36"/>
  </w:num>
  <w:num w:numId="37">
    <w:abstractNumId w:val="7"/>
  </w:num>
  <w:num w:numId="38">
    <w:abstractNumId w:val="0"/>
  </w:num>
  <w:num w:numId="39">
    <w:abstractNumId w:val="40"/>
  </w:num>
  <w:num w:numId="40">
    <w:abstractNumId w:val="27"/>
  </w:num>
  <w:num w:numId="41">
    <w:abstractNumId w:val="31"/>
  </w:num>
  <w:num w:numId="42">
    <w:abstractNumId w:val="5"/>
  </w:num>
  <w:num w:numId="43">
    <w:abstractNumId w:val="33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5B64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03F8"/>
    <w:rsid w:val="000E12C9"/>
    <w:rsid w:val="000E3E07"/>
    <w:rsid w:val="000E41C7"/>
    <w:rsid w:val="000F08F9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23F2"/>
    <w:rsid w:val="00153DBC"/>
    <w:rsid w:val="00160AE3"/>
    <w:rsid w:val="00162498"/>
    <w:rsid w:val="00165268"/>
    <w:rsid w:val="00166DBF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1AD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E742B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17F70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2B7"/>
    <w:rsid w:val="00293D34"/>
    <w:rsid w:val="00294CF5"/>
    <w:rsid w:val="00295D58"/>
    <w:rsid w:val="002A21C3"/>
    <w:rsid w:val="002A41CA"/>
    <w:rsid w:val="002A4DAE"/>
    <w:rsid w:val="002C2A53"/>
    <w:rsid w:val="002C35EB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1437"/>
    <w:rsid w:val="003E4219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2377"/>
    <w:rsid w:val="00453410"/>
    <w:rsid w:val="00454184"/>
    <w:rsid w:val="00465192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1C9"/>
    <w:rsid w:val="004E6913"/>
    <w:rsid w:val="004F1273"/>
    <w:rsid w:val="004F1F51"/>
    <w:rsid w:val="004F2F98"/>
    <w:rsid w:val="004F338F"/>
    <w:rsid w:val="004F5DEC"/>
    <w:rsid w:val="004F6CB3"/>
    <w:rsid w:val="00500DE9"/>
    <w:rsid w:val="00506BED"/>
    <w:rsid w:val="005119DF"/>
    <w:rsid w:val="00515929"/>
    <w:rsid w:val="00522BC6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29D"/>
    <w:rsid w:val="0055744D"/>
    <w:rsid w:val="00561DF8"/>
    <w:rsid w:val="00562506"/>
    <w:rsid w:val="00577E46"/>
    <w:rsid w:val="005858BD"/>
    <w:rsid w:val="00587AF1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5DFA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4CB3"/>
    <w:rsid w:val="00706C8F"/>
    <w:rsid w:val="007079EA"/>
    <w:rsid w:val="00715CAB"/>
    <w:rsid w:val="00721170"/>
    <w:rsid w:val="00721770"/>
    <w:rsid w:val="007220A0"/>
    <w:rsid w:val="00723C2D"/>
    <w:rsid w:val="0072480B"/>
    <w:rsid w:val="007248D6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128C"/>
    <w:rsid w:val="007F248D"/>
    <w:rsid w:val="007F479B"/>
    <w:rsid w:val="007F568C"/>
    <w:rsid w:val="007F62FC"/>
    <w:rsid w:val="007F6453"/>
    <w:rsid w:val="007F6C55"/>
    <w:rsid w:val="0080065C"/>
    <w:rsid w:val="008015A6"/>
    <w:rsid w:val="00801F8D"/>
    <w:rsid w:val="008049ED"/>
    <w:rsid w:val="008072AB"/>
    <w:rsid w:val="00811F54"/>
    <w:rsid w:val="00813930"/>
    <w:rsid w:val="00816630"/>
    <w:rsid w:val="00816D54"/>
    <w:rsid w:val="00830D1B"/>
    <w:rsid w:val="008440B8"/>
    <w:rsid w:val="00854465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84C64"/>
    <w:rsid w:val="00895F4C"/>
    <w:rsid w:val="008A2994"/>
    <w:rsid w:val="008A5E2B"/>
    <w:rsid w:val="008B5D1E"/>
    <w:rsid w:val="008C7414"/>
    <w:rsid w:val="008C7E0C"/>
    <w:rsid w:val="008D09CD"/>
    <w:rsid w:val="008E5905"/>
    <w:rsid w:val="008E698E"/>
    <w:rsid w:val="008F06D0"/>
    <w:rsid w:val="008F3354"/>
    <w:rsid w:val="008F4B9F"/>
    <w:rsid w:val="008F60EE"/>
    <w:rsid w:val="008F7988"/>
    <w:rsid w:val="00901553"/>
    <w:rsid w:val="00903B6C"/>
    <w:rsid w:val="00903ED7"/>
    <w:rsid w:val="00904EDB"/>
    <w:rsid w:val="009072AF"/>
    <w:rsid w:val="00914E47"/>
    <w:rsid w:val="00915AFA"/>
    <w:rsid w:val="00920A06"/>
    <w:rsid w:val="00922296"/>
    <w:rsid w:val="009267F9"/>
    <w:rsid w:val="00926A50"/>
    <w:rsid w:val="00932782"/>
    <w:rsid w:val="0093311E"/>
    <w:rsid w:val="009439E3"/>
    <w:rsid w:val="009442A7"/>
    <w:rsid w:val="00945127"/>
    <w:rsid w:val="009471AB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37FE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17960"/>
    <w:rsid w:val="00A208FD"/>
    <w:rsid w:val="00A235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3AD6"/>
    <w:rsid w:val="00AF45E6"/>
    <w:rsid w:val="00AF62AF"/>
    <w:rsid w:val="00AF67AC"/>
    <w:rsid w:val="00B03878"/>
    <w:rsid w:val="00B07AF9"/>
    <w:rsid w:val="00B102A0"/>
    <w:rsid w:val="00B10360"/>
    <w:rsid w:val="00B14015"/>
    <w:rsid w:val="00B156DC"/>
    <w:rsid w:val="00B16AC2"/>
    <w:rsid w:val="00B17737"/>
    <w:rsid w:val="00B22980"/>
    <w:rsid w:val="00B235FE"/>
    <w:rsid w:val="00B33ECB"/>
    <w:rsid w:val="00B3471A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5B88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15F33"/>
    <w:rsid w:val="00C2604F"/>
    <w:rsid w:val="00C30BD5"/>
    <w:rsid w:val="00C343D2"/>
    <w:rsid w:val="00C358AB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69A0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1ECE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52E04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837A4"/>
    <w:rsid w:val="00D90B67"/>
    <w:rsid w:val="00D9208B"/>
    <w:rsid w:val="00D94DAB"/>
    <w:rsid w:val="00D95F20"/>
    <w:rsid w:val="00DA19B2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3EDD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37EF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36CA"/>
    <w:rsid w:val="00F03B49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2EDF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874F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3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uiPriority w:val="99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  <w:style w:type="paragraph" w:customStyle="1" w:styleId="Default">
    <w:name w:val="Default"/>
    <w:rsid w:val="002C35EB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18/08/relationships/commentsExtensible" Target="commentsExtensible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A1FF6-C176-41A7-AF6B-304B5885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Tichota Ondřej</cp:lastModifiedBy>
  <cp:revision>29</cp:revision>
  <cp:lastPrinted>2020-03-20T08:49:00Z</cp:lastPrinted>
  <dcterms:created xsi:type="dcterms:W3CDTF">2021-01-30T20:30:00Z</dcterms:created>
  <dcterms:modified xsi:type="dcterms:W3CDTF">2021-03-23T12:16:00Z</dcterms:modified>
</cp:coreProperties>
</file>