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8D522D" w14:paraId="47B791CE" w14:textId="77777777" w:rsidTr="002D7F03">
        <w:trPr>
          <w:trHeight w:val="907"/>
        </w:trPr>
        <w:tc>
          <w:tcPr>
            <w:tcW w:w="3085" w:type="dxa"/>
            <w:shd w:val="clear" w:color="auto" w:fill="auto"/>
          </w:tcPr>
          <w:p w14:paraId="09F54504" w14:textId="19D900EE" w:rsidR="002D7F03" w:rsidRPr="008D522D" w:rsidRDefault="008072AB" w:rsidP="002D7F03">
            <w:pPr>
              <w:rPr>
                <w:rFonts w:ascii="Calibri" w:hAnsi="Calibri"/>
                <w:lang w:val="en-GB"/>
              </w:rPr>
            </w:pPr>
            <w:r w:rsidRPr="008D522D">
              <w:rPr>
                <w:rFonts w:ascii="Calibri" w:hAnsi="Calibri"/>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76648662" w:rsidR="002D7F03" w:rsidRPr="008D522D" w:rsidRDefault="002A184E" w:rsidP="002D7F03">
            <w:pPr>
              <w:jc w:val="center"/>
              <w:rPr>
                <w:rFonts w:ascii="Calibri" w:hAnsi="Calibri" w:cs="Arial"/>
                <w:b/>
                <w:sz w:val="56"/>
                <w:szCs w:val="56"/>
                <w:lang w:val="en-GB"/>
              </w:rPr>
            </w:pPr>
            <w:r w:rsidRPr="008D522D">
              <w:rPr>
                <w:rFonts w:ascii="Calibri" w:hAnsi="Calibri" w:cs="Arial"/>
                <w:b/>
                <w:sz w:val="56"/>
                <w:szCs w:val="56"/>
                <w:lang w:val="en-GB"/>
              </w:rPr>
              <w:t>PRESS RELEASE</w:t>
            </w:r>
          </w:p>
        </w:tc>
      </w:tr>
    </w:tbl>
    <w:p w14:paraId="68617974" w14:textId="77777777" w:rsidR="004E047A" w:rsidRPr="008D522D" w:rsidRDefault="004E047A" w:rsidP="00C54DF4">
      <w:pPr>
        <w:jc w:val="both"/>
        <w:rPr>
          <w:rFonts w:ascii="Calibri" w:hAnsi="Calibri"/>
          <w:sz w:val="22"/>
          <w:szCs w:val="22"/>
          <w:lang w:val="en-GB"/>
        </w:rPr>
      </w:pPr>
    </w:p>
    <w:p w14:paraId="759C14DC" w14:textId="4A1749A4" w:rsidR="002C35EB" w:rsidRPr="008D522D" w:rsidRDefault="002A184E" w:rsidP="00C31D1D">
      <w:pPr>
        <w:spacing w:before="120"/>
        <w:jc w:val="both"/>
        <w:rPr>
          <w:rFonts w:ascii="Calibri" w:hAnsi="Calibri" w:cs="Arial"/>
          <w:b/>
          <w:color w:val="0070C0"/>
          <w:sz w:val="32"/>
          <w:szCs w:val="32"/>
          <w:lang w:val="en-GB"/>
        </w:rPr>
      </w:pPr>
      <w:r w:rsidRPr="008D522D">
        <w:rPr>
          <w:rFonts w:ascii="Calibri" w:hAnsi="Calibri" w:cs="Arial"/>
          <w:b/>
          <w:color w:val="0070C0"/>
          <w:sz w:val="32"/>
          <w:szCs w:val="32"/>
          <w:lang w:val="en-GB"/>
        </w:rPr>
        <w:t>Inspection results of sale and quality of solid fuels in 2020</w:t>
      </w:r>
    </w:p>
    <w:p w14:paraId="61C73405" w14:textId="47FA264B" w:rsidR="00C31D1D" w:rsidRPr="008D522D" w:rsidRDefault="00C31D1D" w:rsidP="00C31D1D">
      <w:pPr>
        <w:spacing w:after="120"/>
        <w:jc w:val="both"/>
        <w:rPr>
          <w:rFonts w:asciiTheme="minorHAnsi" w:hAnsiTheme="minorHAnsi" w:cstheme="minorHAnsi"/>
          <w:i/>
          <w:sz w:val="22"/>
          <w:szCs w:val="22"/>
          <w:lang w:val="en-GB"/>
        </w:rPr>
      </w:pPr>
      <w:r w:rsidRPr="008D522D">
        <w:rPr>
          <w:rFonts w:asciiTheme="minorHAnsi" w:hAnsiTheme="minorHAnsi" w:cstheme="minorHAnsi"/>
          <w:i/>
          <w:sz w:val="22"/>
          <w:szCs w:val="22"/>
          <w:lang w:val="en-GB"/>
        </w:rPr>
        <w:t>(</w:t>
      </w:r>
      <w:r w:rsidR="002A184E" w:rsidRPr="008D522D">
        <w:rPr>
          <w:rFonts w:asciiTheme="minorHAnsi" w:hAnsiTheme="minorHAnsi" w:cstheme="minorHAnsi"/>
          <w:i/>
          <w:sz w:val="22"/>
          <w:szCs w:val="22"/>
          <w:lang w:val="en-GB"/>
        </w:rPr>
        <w:t>Final report of</w:t>
      </w:r>
      <w:r w:rsidRPr="008D522D">
        <w:rPr>
          <w:rFonts w:asciiTheme="minorHAnsi" w:hAnsiTheme="minorHAnsi" w:cstheme="minorHAnsi"/>
          <w:i/>
          <w:sz w:val="22"/>
          <w:szCs w:val="22"/>
          <w:lang w:val="en-GB"/>
        </w:rPr>
        <w:t xml:space="preserve"> 2020)</w:t>
      </w:r>
    </w:p>
    <w:p w14:paraId="7CAA731A" w14:textId="71C9E947" w:rsidR="002A184E" w:rsidRPr="008D522D" w:rsidRDefault="00AC5225" w:rsidP="00A00D5B">
      <w:pPr>
        <w:spacing w:before="120" w:after="120" w:line="276" w:lineRule="auto"/>
        <w:jc w:val="both"/>
        <w:rPr>
          <w:rFonts w:ascii="Calibri" w:hAnsi="Calibri" w:cs="Calibri"/>
          <w:b/>
          <w:sz w:val="22"/>
          <w:szCs w:val="22"/>
          <w:lang w:val="en-GB"/>
        </w:rPr>
      </w:pPr>
      <w:r w:rsidRPr="008D522D">
        <w:rPr>
          <w:rFonts w:asciiTheme="minorHAnsi" w:hAnsiTheme="minorHAnsi" w:cstheme="minorHAnsi"/>
          <w:b/>
          <w:i/>
          <w:sz w:val="22"/>
          <w:szCs w:val="22"/>
          <w:lang w:val="en-GB"/>
        </w:rPr>
        <w:t>(</w:t>
      </w:r>
      <w:r w:rsidR="002A184E" w:rsidRPr="008D522D">
        <w:rPr>
          <w:rFonts w:asciiTheme="minorHAnsi" w:hAnsiTheme="minorHAnsi" w:cstheme="minorHAnsi"/>
          <w:b/>
          <w:i/>
          <w:sz w:val="22"/>
          <w:szCs w:val="22"/>
          <w:lang w:val="en-GB"/>
        </w:rPr>
        <w:t>Prague</w:t>
      </w:r>
      <w:r w:rsidR="001676F1" w:rsidRPr="008D522D">
        <w:rPr>
          <w:rFonts w:asciiTheme="minorHAnsi" w:hAnsiTheme="minorHAnsi" w:cstheme="minorHAnsi"/>
          <w:b/>
          <w:i/>
          <w:sz w:val="22"/>
          <w:szCs w:val="22"/>
          <w:lang w:val="en-GB"/>
        </w:rPr>
        <w:t xml:space="preserve">, </w:t>
      </w:r>
      <w:r w:rsidR="002A184E" w:rsidRPr="008D522D">
        <w:rPr>
          <w:rFonts w:asciiTheme="minorHAnsi" w:hAnsiTheme="minorHAnsi" w:cstheme="minorHAnsi"/>
          <w:b/>
          <w:i/>
          <w:sz w:val="22"/>
          <w:szCs w:val="22"/>
          <w:lang w:val="en-GB"/>
        </w:rPr>
        <w:t xml:space="preserve">29 </w:t>
      </w:r>
      <w:proofErr w:type="gramStart"/>
      <w:r w:rsidR="002A184E" w:rsidRPr="008D522D">
        <w:rPr>
          <w:rFonts w:asciiTheme="minorHAnsi" w:hAnsiTheme="minorHAnsi" w:cstheme="minorHAnsi"/>
          <w:b/>
          <w:i/>
          <w:sz w:val="22"/>
          <w:szCs w:val="22"/>
          <w:lang w:val="en-GB"/>
        </w:rPr>
        <w:t>March,</w:t>
      </w:r>
      <w:proofErr w:type="gramEnd"/>
      <w:r w:rsidR="00DA3444" w:rsidRPr="008D522D">
        <w:rPr>
          <w:rFonts w:asciiTheme="minorHAnsi" w:hAnsiTheme="minorHAnsi" w:cstheme="minorHAnsi"/>
          <w:b/>
          <w:i/>
          <w:sz w:val="22"/>
          <w:szCs w:val="22"/>
          <w:lang w:val="en-GB"/>
        </w:rPr>
        <w:t xml:space="preserve"> 202</w:t>
      </w:r>
      <w:r w:rsidR="000B5C40" w:rsidRPr="008D522D">
        <w:rPr>
          <w:rFonts w:asciiTheme="minorHAnsi" w:hAnsiTheme="minorHAnsi" w:cstheme="minorHAnsi"/>
          <w:b/>
          <w:i/>
          <w:sz w:val="22"/>
          <w:szCs w:val="22"/>
          <w:lang w:val="en-GB"/>
        </w:rPr>
        <w:t>1</w:t>
      </w:r>
      <w:r w:rsidR="00CE0241" w:rsidRPr="008D522D">
        <w:rPr>
          <w:rFonts w:asciiTheme="minorHAnsi" w:hAnsiTheme="minorHAnsi" w:cstheme="minorHAnsi"/>
          <w:b/>
          <w:i/>
          <w:sz w:val="22"/>
          <w:szCs w:val="22"/>
          <w:lang w:val="en-GB"/>
        </w:rPr>
        <w:t>)</w:t>
      </w:r>
      <w:r w:rsidR="002A184E" w:rsidRPr="008D522D">
        <w:rPr>
          <w:rFonts w:asciiTheme="minorHAnsi" w:hAnsiTheme="minorHAnsi" w:cstheme="minorHAnsi"/>
          <w:b/>
          <w:i/>
          <w:sz w:val="22"/>
          <w:szCs w:val="22"/>
          <w:lang w:val="en-GB"/>
        </w:rPr>
        <w:t xml:space="preserve"> </w:t>
      </w:r>
      <w:r w:rsidR="002A184E" w:rsidRPr="008D522D">
        <w:rPr>
          <w:rFonts w:ascii="Calibri" w:hAnsi="Calibri" w:cs="Calibri"/>
          <w:b/>
          <w:sz w:val="22"/>
          <w:szCs w:val="22"/>
          <w:lang w:val="en-GB"/>
        </w:rPr>
        <w:t>The Czech Trade Inspection Authority has carried out environmental inspections for a long time. In total, it carried out 29 inspections on operators marketing or offering the sale of solid fuels or developing commercial activities related to the sale of solid fuels.</w:t>
      </w:r>
    </w:p>
    <w:p w14:paraId="2E3292D8" w14:textId="4E9257E9" w:rsidR="005D0A1D" w:rsidRPr="008D522D" w:rsidRDefault="005D0A1D" w:rsidP="005D0A1D">
      <w:pPr>
        <w:spacing w:before="120" w:after="120" w:line="276" w:lineRule="auto"/>
        <w:jc w:val="both"/>
        <w:rPr>
          <w:rFonts w:ascii="Calibri" w:hAnsi="Calibri" w:cs="Calibri"/>
          <w:sz w:val="22"/>
          <w:szCs w:val="22"/>
          <w:lang w:val="en-GB"/>
        </w:rPr>
      </w:pPr>
      <w:r w:rsidRPr="008D522D">
        <w:rPr>
          <w:rFonts w:ascii="Calibri" w:hAnsi="Calibri" w:cs="Calibri"/>
          <w:sz w:val="22"/>
          <w:szCs w:val="22"/>
          <w:lang w:val="en-GB"/>
        </w:rPr>
        <w:t xml:space="preserve">From 3 August to 30 November 2020, the Czech Trade Inspection Authority carried out </w:t>
      </w:r>
      <w:proofErr w:type="gramStart"/>
      <w:r w:rsidRPr="008D522D">
        <w:rPr>
          <w:rFonts w:ascii="Calibri" w:hAnsi="Calibri" w:cs="Calibri"/>
          <w:sz w:val="22"/>
          <w:szCs w:val="22"/>
          <w:lang w:val="en-GB"/>
        </w:rPr>
        <w:t>a total of 29</w:t>
      </w:r>
      <w:proofErr w:type="gramEnd"/>
      <w:r w:rsidRPr="008D522D">
        <w:rPr>
          <w:rFonts w:ascii="Calibri" w:hAnsi="Calibri" w:cs="Calibri"/>
          <w:sz w:val="22"/>
          <w:szCs w:val="22"/>
          <w:lang w:val="en-GB"/>
        </w:rPr>
        <w:t xml:space="preserve"> inspections of natural and legal entities that </w:t>
      </w:r>
      <w:r w:rsidRPr="008D522D">
        <w:rPr>
          <w:rFonts w:ascii="Calibri" w:hAnsi="Calibri" w:cs="Calibri"/>
          <w:sz w:val="22"/>
          <w:szCs w:val="22"/>
          <w:lang w:val="en-GB"/>
        </w:rPr>
        <w:t>market</w:t>
      </w:r>
      <w:r w:rsidRPr="008D522D">
        <w:rPr>
          <w:rFonts w:ascii="Calibri" w:hAnsi="Calibri" w:cs="Calibri"/>
          <w:sz w:val="22"/>
          <w:szCs w:val="22"/>
          <w:lang w:val="en-GB"/>
        </w:rPr>
        <w:t xml:space="preserve"> or</w:t>
      </w:r>
      <w:r w:rsidRPr="008D522D">
        <w:rPr>
          <w:rFonts w:ascii="Calibri" w:hAnsi="Calibri" w:cs="Calibri"/>
          <w:sz w:val="22"/>
          <w:szCs w:val="22"/>
          <w:lang w:val="en-GB"/>
        </w:rPr>
        <w:t xml:space="preserve"> offer the sale of solid fuels in the market of</w:t>
      </w:r>
      <w:r w:rsidRPr="008D522D">
        <w:rPr>
          <w:rFonts w:ascii="Calibri" w:hAnsi="Calibri" w:cs="Calibri"/>
          <w:sz w:val="22"/>
          <w:szCs w:val="22"/>
          <w:lang w:val="en-GB"/>
        </w:rPr>
        <w:t xml:space="preserve"> the Czech Republic. It also </w:t>
      </w:r>
      <w:r w:rsidRPr="008D522D">
        <w:rPr>
          <w:rFonts w:ascii="Calibri" w:hAnsi="Calibri" w:cs="Calibri"/>
          <w:sz w:val="22"/>
          <w:szCs w:val="22"/>
          <w:lang w:val="en-GB"/>
        </w:rPr>
        <w:t>inspected</w:t>
      </w:r>
      <w:r w:rsidRPr="008D522D">
        <w:rPr>
          <w:rFonts w:ascii="Calibri" w:hAnsi="Calibri" w:cs="Calibri"/>
          <w:sz w:val="22"/>
          <w:szCs w:val="22"/>
          <w:lang w:val="en-GB"/>
        </w:rPr>
        <w:t xml:space="preserve"> entities that develop </w:t>
      </w:r>
      <w:r w:rsidRPr="008D522D">
        <w:rPr>
          <w:rFonts w:ascii="Calibri" w:hAnsi="Calibri" w:cs="Calibri"/>
          <w:sz w:val="22"/>
          <w:szCs w:val="22"/>
          <w:lang w:val="en-GB"/>
        </w:rPr>
        <w:t xml:space="preserve">commercial activities in </w:t>
      </w:r>
      <w:r w:rsidRPr="008D522D">
        <w:rPr>
          <w:rFonts w:ascii="Calibri" w:hAnsi="Calibri" w:cs="Calibri"/>
          <w:sz w:val="22"/>
          <w:szCs w:val="22"/>
          <w:lang w:val="en-GB"/>
        </w:rPr>
        <w:t>solid fuel sales and related</w:t>
      </w:r>
      <w:r w:rsidRPr="008D522D">
        <w:rPr>
          <w:rFonts w:ascii="Calibri" w:hAnsi="Calibri" w:cs="Calibri"/>
          <w:sz w:val="22"/>
          <w:szCs w:val="22"/>
          <w:lang w:val="en-GB"/>
        </w:rPr>
        <w:t xml:space="preserve"> </w:t>
      </w:r>
      <w:r w:rsidRPr="008D522D">
        <w:rPr>
          <w:rFonts w:ascii="Calibri" w:hAnsi="Calibri" w:cs="Calibri"/>
          <w:sz w:val="22"/>
          <w:szCs w:val="22"/>
          <w:lang w:val="en-GB"/>
        </w:rPr>
        <w:t xml:space="preserve">services. </w:t>
      </w:r>
    </w:p>
    <w:p w14:paraId="20933347" w14:textId="42804C10" w:rsidR="005D0A1D" w:rsidRPr="008D522D" w:rsidRDefault="005D0A1D" w:rsidP="005D0A1D">
      <w:pPr>
        <w:spacing w:before="120" w:after="120" w:line="276" w:lineRule="auto"/>
        <w:jc w:val="both"/>
        <w:rPr>
          <w:rFonts w:ascii="Calibri" w:hAnsi="Calibri" w:cs="Calibri"/>
          <w:sz w:val="22"/>
          <w:szCs w:val="22"/>
          <w:lang w:val="en-GB"/>
        </w:rPr>
      </w:pPr>
      <w:proofErr w:type="gramStart"/>
      <w:r w:rsidRPr="008D522D">
        <w:rPr>
          <w:rFonts w:ascii="Calibri" w:hAnsi="Calibri" w:cs="Calibri"/>
          <w:sz w:val="22"/>
          <w:szCs w:val="22"/>
          <w:lang w:val="en-GB"/>
        </w:rPr>
        <w:t xml:space="preserve">The aim of the control action was to verify </w:t>
      </w:r>
      <w:r w:rsidRPr="008D522D">
        <w:rPr>
          <w:rFonts w:ascii="Calibri" w:hAnsi="Calibri" w:cs="Calibri"/>
          <w:sz w:val="22"/>
          <w:szCs w:val="22"/>
          <w:lang w:val="en-GB"/>
        </w:rPr>
        <w:t xml:space="preserve">the </w:t>
      </w:r>
      <w:r w:rsidRPr="008D522D">
        <w:rPr>
          <w:rFonts w:ascii="Calibri" w:hAnsi="Calibri" w:cs="Calibri"/>
          <w:sz w:val="22"/>
          <w:szCs w:val="22"/>
          <w:lang w:val="en-GB"/>
        </w:rPr>
        <w:t xml:space="preserve">compliance with the obligations </w:t>
      </w:r>
      <w:r w:rsidRPr="008D522D">
        <w:rPr>
          <w:rFonts w:ascii="Calibri" w:hAnsi="Calibri" w:cs="Calibri"/>
          <w:sz w:val="22"/>
          <w:szCs w:val="22"/>
          <w:lang w:val="en-GB"/>
        </w:rPr>
        <w:t>relating to</w:t>
      </w:r>
      <w:r w:rsidRPr="008D522D">
        <w:rPr>
          <w:rFonts w:ascii="Calibri" w:hAnsi="Calibri" w:cs="Calibri"/>
          <w:sz w:val="22"/>
          <w:szCs w:val="22"/>
          <w:lang w:val="en-GB"/>
        </w:rPr>
        <w:t xml:space="preserve"> the sale of solid fuels </w:t>
      </w:r>
      <w:r w:rsidRPr="008D522D">
        <w:rPr>
          <w:rFonts w:ascii="Calibri" w:hAnsi="Calibri" w:cs="Calibri"/>
          <w:sz w:val="22"/>
          <w:szCs w:val="22"/>
          <w:lang w:val="en-GB"/>
        </w:rPr>
        <w:t xml:space="preserve">as </w:t>
      </w:r>
      <w:r w:rsidRPr="008D522D">
        <w:rPr>
          <w:rFonts w:ascii="Calibri" w:hAnsi="Calibri" w:cs="Calibri"/>
          <w:sz w:val="22"/>
          <w:szCs w:val="22"/>
          <w:lang w:val="en-GB"/>
        </w:rPr>
        <w:t xml:space="preserve">set out in </w:t>
      </w:r>
      <w:r w:rsidRPr="008D522D">
        <w:rPr>
          <w:rFonts w:ascii="Calibri" w:hAnsi="Calibri" w:cs="Calibri"/>
          <w:sz w:val="22"/>
          <w:szCs w:val="22"/>
          <w:lang w:val="en-GB"/>
        </w:rPr>
        <w:t xml:space="preserve">the </w:t>
      </w:r>
      <w:r w:rsidRPr="008D522D">
        <w:rPr>
          <w:rFonts w:ascii="Calibri" w:hAnsi="Calibri" w:cs="Calibri"/>
          <w:sz w:val="22"/>
          <w:szCs w:val="22"/>
          <w:lang w:val="en-GB"/>
        </w:rPr>
        <w:t>Act No. 201/2012 Co</w:t>
      </w:r>
      <w:r w:rsidRPr="008D522D">
        <w:rPr>
          <w:rFonts w:ascii="Calibri" w:hAnsi="Calibri" w:cs="Calibri"/>
          <w:sz w:val="22"/>
          <w:szCs w:val="22"/>
          <w:lang w:val="en-GB"/>
        </w:rPr>
        <w:t>ll., on Air P</w:t>
      </w:r>
      <w:r w:rsidRPr="008D522D">
        <w:rPr>
          <w:rFonts w:ascii="Calibri" w:hAnsi="Calibri" w:cs="Calibri"/>
          <w:sz w:val="22"/>
          <w:szCs w:val="22"/>
          <w:lang w:val="en-GB"/>
        </w:rPr>
        <w:t>rotection</w:t>
      </w:r>
      <w:r w:rsidRPr="008D522D">
        <w:rPr>
          <w:rFonts w:ascii="Calibri" w:hAnsi="Calibri" w:cs="Calibri"/>
          <w:sz w:val="22"/>
          <w:szCs w:val="22"/>
          <w:lang w:val="en-GB"/>
        </w:rPr>
        <w:t>,</w:t>
      </w:r>
      <w:r w:rsidRPr="008D522D">
        <w:rPr>
          <w:rFonts w:ascii="Calibri" w:hAnsi="Calibri" w:cs="Calibri"/>
          <w:sz w:val="22"/>
          <w:szCs w:val="22"/>
          <w:lang w:val="en-GB"/>
        </w:rPr>
        <w:t xml:space="preserve"> within the scope of qualitative indicators laid down by the implementing legislation on the Act, which is Decree No. 415/2012 Coll., on the permissible level of pollution and its detection, and on the implementation of certain other provisions of the Air Protection Act.</w:t>
      </w:r>
      <w:proofErr w:type="gramEnd"/>
      <w:r w:rsidRPr="008D522D">
        <w:rPr>
          <w:rFonts w:ascii="Calibri" w:hAnsi="Calibri" w:cs="Calibri"/>
          <w:sz w:val="22"/>
          <w:szCs w:val="22"/>
          <w:lang w:val="en-GB"/>
        </w:rPr>
        <w:t xml:space="preserve"> Furthermore, the </w:t>
      </w:r>
      <w:r w:rsidRPr="008D522D">
        <w:rPr>
          <w:rFonts w:ascii="Calibri" w:hAnsi="Calibri" w:cs="Calibri"/>
          <w:sz w:val="22"/>
          <w:szCs w:val="22"/>
          <w:lang w:val="en-GB"/>
        </w:rPr>
        <w:t>inspection</w:t>
      </w:r>
      <w:r w:rsidRPr="008D522D">
        <w:rPr>
          <w:rFonts w:ascii="Calibri" w:hAnsi="Calibri" w:cs="Calibri"/>
          <w:sz w:val="22"/>
          <w:szCs w:val="22"/>
          <w:lang w:val="en-GB"/>
        </w:rPr>
        <w:t xml:space="preserve"> action </w:t>
      </w:r>
      <w:proofErr w:type="gramStart"/>
      <w:r w:rsidRPr="008D522D">
        <w:rPr>
          <w:rFonts w:ascii="Calibri" w:hAnsi="Calibri" w:cs="Calibri"/>
          <w:sz w:val="22"/>
          <w:szCs w:val="22"/>
          <w:lang w:val="en-GB"/>
        </w:rPr>
        <w:t>was aimed</w:t>
      </w:r>
      <w:proofErr w:type="gramEnd"/>
      <w:r w:rsidRPr="008D522D">
        <w:rPr>
          <w:rFonts w:ascii="Calibri" w:hAnsi="Calibri" w:cs="Calibri"/>
          <w:sz w:val="22"/>
          <w:szCs w:val="22"/>
          <w:lang w:val="en-GB"/>
        </w:rPr>
        <w:t xml:space="preserve"> at fulfilling the obligations arising from the requirements </w:t>
      </w:r>
      <w:r w:rsidRPr="008D522D">
        <w:rPr>
          <w:rFonts w:ascii="Calibri" w:hAnsi="Calibri" w:cs="Calibri"/>
          <w:sz w:val="22"/>
          <w:szCs w:val="22"/>
          <w:lang w:val="en-GB"/>
        </w:rPr>
        <w:t>for the</w:t>
      </w:r>
      <w:r w:rsidRPr="008D522D">
        <w:rPr>
          <w:rFonts w:ascii="Calibri" w:hAnsi="Calibri" w:cs="Calibri"/>
          <w:sz w:val="22"/>
          <w:szCs w:val="22"/>
          <w:lang w:val="en-GB"/>
        </w:rPr>
        <w:t xml:space="preserve"> compliance with the principles of fairness of sale and provision of services, compliance with the prohibition </w:t>
      </w:r>
      <w:r w:rsidRPr="008D522D">
        <w:rPr>
          <w:rFonts w:ascii="Calibri" w:hAnsi="Calibri" w:cs="Calibri"/>
          <w:sz w:val="22"/>
          <w:szCs w:val="22"/>
          <w:lang w:val="en-GB"/>
        </w:rPr>
        <w:t>to</w:t>
      </w:r>
      <w:r w:rsidRPr="008D522D">
        <w:rPr>
          <w:rFonts w:ascii="Calibri" w:hAnsi="Calibri" w:cs="Calibri"/>
          <w:sz w:val="22"/>
          <w:szCs w:val="22"/>
          <w:lang w:val="en-GB"/>
        </w:rPr>
        <w:t xml:space="preserve"> use unfair commercial practices and fulfilment of information obligations in relation to the offered product range (Act No. 634/1992 Coll., on Consumer Protection).</w:t>
      </w:r>
    </w:p>
    <w:p w14:paraId="07B78223" w14:textId="17B251C2" w:rsidR="005D0A1D" w:rsidRPr="008D522D" w:rsidRDefault="005D0A1D" w:rsidP="005D0A1D">
      <w:pPr>
        <w:spacing w:before="120" w:after="120" w:line="276" w:lineRule="auto"/>
        <w:jc w:val="both"/>
        <w:rPr>
          <w:rFonts w:ascii="Calibri" w:hAnsi="Calibri" w:cs="Calibri"/>
          <w:sz w:val="22"/>
          <w:szCs w:val="22"/>
          <w:lang w:val="en-GB"/>
        </w:rPr>
      </w:pPr>
      <w:r w:rsidRPr="008D522D">
        <w:rPr>
          <w:rFonts w:ascii="Calibri" w:hAnsi="Calibri" w:cs="Calibri"/>
          <w:sz w:val="22"/>
          <w:szCs w:val="22"/>
          <w:lang w:val="en-GB"/>
        </w:rPr>
        <w:t>In particular</w:t>
      </w:r>
      <w:r w:rsidRPr="008D522D">
        <w:rPr>
          <w:rFonts w:ascii="Calibri" w:hAnsi="Calibri" w:cs="Calibri"/>
          <w:sz w:val="22"/>
          <w:szCs w:val="22"/>
          <w:lang w:val="en-GB"/>
        </w:rPr>
        <w:t xml:space="preserve"> these were</w:t>
      </w:r>
      <w:r w:rsidRPr="008D522D">
        <w:rPr>
          <w:rFonts w:ascii="Calibri" w:hAnsi="Calibri" w:cs="Calibri"/>
          <w:sz w:val="22"/>
          <w:szCs w:val="22"/>
          <w:lang w:val="en-GB"/>
        </w:rPr>
        <w:t xml:space="preserve"> brown coal and </w:t>
      </w:r>
      <w:proofErr w:type="spellStart"/>
      <w:r w:rsidRPr="008D522D">
        <w:rPr>
          <w:rFonts w:ascii="Calibri" w:hAnsi="Calibri" w:cs="Calibri"/>
          <w:sz w:val="22"/>
          <w:szCs w:val="22"/>
          <w:lang w:val="en-GB"/>
        </w:rPr>
        <w:t>lignites</w:t>
      </w:r>
      <w:proofErr w:type="spellEnd"/>
      <w:r w:rsidRPr="008D522D">
        <w:rPr>
          <w:rFonts w:ascii="Calibri" w:hAnsi="Calibri" w:cs="Calibri"/>
          <w:sz w:val="22"/>
          <w:szCs w:val="22"/>
          <w:lang w:val="en-GB"/>
        </w:rPr>
        <w:t xml:space="preserve">, </w:t>
      </w:r>
      <w:r w:rsidRPr="008D522D">
        <w:rPr>
          <w:rFonts w:ascii="Calibri" w:hAnsi="Calibri" w:cs="Calibri"/>
          <w:sz w:val="22"/>
          <w:szCs w:val="22"/>
          <w:lang w:val="en-GB"/>
        </w:rPr>
        <w:t>black</w:t>
      </w:r>
      <w:r w:rsidRPr="008D522D">
        <w:rPr>
          <w:rFonts w:ascii="Calibri" w:hAnsi="Calibri" w:cs="Calibri"/>
          <w:sz w:val="22"/>
          <w:szCs w:val="22"/>
          <w:lang w:val="en-GB"/>
        </w:rPr>
        <w:t xml:space="preserve"> coal and coal excerpts for combustion in a stationary source with a total rated thermal consumption of ≤ 0</w:t>
      </w:r>
      <w:proofErr w:type="gramStart"/>
      <w:r w:rsidRPr="008D522D">
        <w:rPr>
          <w:rFonts w:ascii="Calibri" w:hAnsi="Calibri" w:cs="Calibri"/>
          <w:sz w:val="22"/>
          <w:szCs w:val="22"/>
          <w:lang w:val="en-GB"/>
        </w:rPr>
        <w:t>,3</w:t>
      </w:r>
      <w:proofErr w:type="gramEnd"/>
      <w:r w:rsidRPr="008D522D">
        <w:rPr>
          <w:rFonts w:ascii="Calibri" w:hAnsi="Calibri" w:cs="Calibri"/>
          <w:sz w:val="22"/>
          <w:szCs w:val="22"/>
          <w:lang w:val="en-GB"/>
        </w:rPr>
        <w:t xml:space="preserve"> MW or ˃ 0,3 – 5 MW. </w:t>
      </w:r>
    </w:p>
    <w:p w14:paraId="4C9FDB28" w14:textId="4752D620" w:rsidR="005D0A1D" w:rsidRPr="008D522D" w:rsidRDefault="005D0A1D" w:rsidP="005D0A1D">
      <w:pPr>
        <w:spacing w:before="120" w:after="120" w:line="276" w:lineRule="auto"/>
        <w:jc w:val="both"/>
        <w:rPr>
          <w:rFonts w:ascii="Calibri" w:hAnsi="Calibri" w:cs="Calibri"/>
          <w:sz w:val="22"/>
          <w:szCs w:val="22"/>
          <w:lang w:val="en-GB"/>
        </w:rPr>
      </w:pPr>
      <w:r w:rsidRPr="008D522D">
        <w:rPr>
          <w:rFonts w:ascii="Calibri" w:hAnsi="Calibri" w:cs="Calibri"/>
          <w:sz w:val="22"/>
          <w:szCs w:val="22"/>
          <w:lang w:val="en-GB"/>
        </w:rPr>
        <w:t xml:space="preserve">Violations of legislation in the supervisory competence of the </w:t>
      </w:r>
      <w:r w:rsidRPr="008D522D">
        <w:rPr>
          <w:rFonts w:ascii="Calibri" w:hAnsi="Calibri" w:cs="Calibri"/>
          <w:sz w:val="22"/>
          <w:szCs w:val="22"/>
          <w:lang w:val="en-GB"/>
        </w:rPr>
        <w:t>CTIA</w:t>
      </w:r>
      <w:r w:rsidRPr="008D522D">
        <w:rPr>
          <w:rFonts w:ascii="Calibri" w:hAnsi="Calibri" w:cs="Calibri"/>
          <w:sz w:val="22"/>
          <w:szCs w:val="22"/>
          <w:lang w:val="en-GB"/>
        </w:rPr>
        <w:t xml:space="preserve"> were detected in </w:t>
      </w:r>
      <w:proofErr w:type="gramStart"/>
      <w:r w:rsidRPr="008D522D">
        <w:rPr>
          <w:rFonts w:ascii="Calibri" w:hAnsi="Calibri" w:cs="Calibri"/>
          <w:sz w:val="22"/>
          <w:szCs w:val="22"/>
          <w:lang w:val="en-GB"/>
        </w:rPr>
        <w:t>7</w:t>
      </w:r>
      <w:proofErr w:type="gramEnd"/>
      <w:r w:rsidRPr="008D522D">
        <w:rPr>
          <w:rFonts w:ascii="Calibri" w:hAnsi="Calibri" w:cs="Calibri"/>
          <w:sz w:val="22"/>
          <w:szCs w:val="22"/>
          <w:lang w:val="en-GB"/>
        </w:rPr>
        <w:t xml:space="preserve"> economic operators i</w:t>
      </w:r>
      <w:r w:rsidRPr="008D522D">
        <w:rPr>
          <w:rFonts w:ascii="Calibri" w:hAnsi="Calibri" w:cs="Calibri"/>
          <w:sz w:val="22"/>
          <w:szCs w:val="22"/>
          <w:lang w:val="en-GB"/>
        </w:rPr>
        <w:t xml:space="preserve">n 10 cases. In </w:t>
      </w:r>
      <w:proofErr w:type="gramStart"/>
      <w:r w:rsidRPr="008D522D">
        <w:rPr>
          <w:rFonts w:ascii="Calibri" w:hAnsi="Calibri" w:cs="Calibri"/>
          <w:sz w:val="22"/>
          <w:szCs w:val="22"/>
          <w:lang w:val="en-GB"/>
        </w:rPr>
        <w:t>9</w:t>
      </w:r>
      <w:proofErr w:type="gramEnd"/>
      <w:r w:rsidRPr="008D522D">
        <w:rPr>
          <w:rFonts w:ascii="Calibri" w:hAnsi="Calibri" w:cs="Calibri"/>
          <w:sz w:val="22"/>
          <w:szCs w:val="22"/>
          <w:lang w:val="en-GB"/>
        </w:rPr>
        <w:t xml:space="preserve"> cases it was </w:t>
      </w:r>
      <w:r w:rsidRPr="008D522D">
        <w:rPr>
          <w:rFonts w:ascii="Calibri" w:hAnsi="Calibri" w:cs="Calibri"/>
          <w:sz w:val="22"/>
          <w:szCs w:val="22"/>
          <w:lang w:val="en-GB"/>
        </w:rPr>
        <w:t xml:space="preserve">non-compliance with the obligations laid down by Act No. 634/1992 Coll., on Consumer Protection. Most often, the infringement occurred when selling solid fuels, since the seller did not properly inform the consumer about the characteristics of the products sold and did not ensure that the products sold by him were clearly and comprehensibly marked with the </w:t>
      </w:r>
      <w:proofErr w:type="gramStart"/>
      <w:r w:rsidRPr="008D522D">
        <w:rPr>
          <w:rFonts w:ascii="Calibri" w:hAnsi="Calibri" w:cs="Calibri"/>
          <w:sz w:val="22"/>
          <w:szCs w:val="22"/>
          <w:lang w:val="en-GB"/>
        </w:rPr>
        <w:t>manufacturer or importer</w:t>
      </w:r>
      <w:proofErr w:type="gramEnd"/>
      <w:r w:rsidRPr="008D522D">
        <w:rPr>
          <w:rFonts w:ascii="Calibri" w:hAnsi="Calibri" w:cs="Calibri"/>
          <w:sz w:val="22"/>
          <w:szCs w:val="22"/>
          <w:lang w:val="en-GB"/>
        </w:rPr>
        <w:t xml:space="preserve"> or supplier. Furthermore, the seller did not fulfil the obligation </w:t>
      </w:r>
      <w:proofErr w:type="gramStart"/>
      <w:r w:rsidRPr="008D522D">
        <w:rPr>
          <w:rFonts w:ascii="Calibri" w:hAnsi="Calibri" w:cs="Calibri"/>
          <w:sz w:val="22"/>
          <w:szCs w:val="22"/>
          <w:lang w:val="en-GB"/>
        </w:rPr>
        <w:t>to properly inform</w:t>
      </w:r>
      <w:proofErr w:type="gramEnd"/>
      <w:r w:rsidRPr="008D522D">
        <w:rPr>
          <w:rFonts w:ascii="Calibri" w:hAnsi="Calibri" w:cs="Calibri"/>
          <w:sz w:val="22"/>
          <w:szCs w:val="22"/>
          <w:lang w:val="en-GB"/>
        </w:rPr>
        <w:t xml:space="preserve"> the consumer about the scope, conditions and method of exercising the right from the complaint, together with data on where the complaint can be made and did not inform the consumer in a clear, comprehensible and easily accessible manner about the entity of out-of-court settlement of consumer disputes. When selling weighted coal, the seller also used an </w:t>
      </w:r>
      <w:r w:rsidR="003D1962" w:rsidRPr="008D522D">
        <w:rPr>
          <w:rFonts w:ascii="Calibri" w:hAnsi="Calibri" w:cs="Calibri"/>
          <w:sz w:val="22"/>
          <w:szCs w:val="22"/>
          <w:lang w:val="en-GB"/>
        </w:rPr>
        <w:t>uncerti</w:t>
      </w:r>
      <w:r w:rsidRPr="008D522D">
        <w:rPr>
          <w:rFonts w:ascii="Calibri" w:hAnsi="Calibri" w:cs="Calibri"/>
          <w:sz w:val="22"/>
          <w:szCs w:val="22"/>
          <w:lang w:val="en-GB"/>
        </w:rPr>
        <w:t xml:space="preserve">fied gauge.  </w:t>
      </w:r>
    </w:p>
    <w:p w14:paraId="1262A6BF" w14:textId="3ECC941F" w:rsidR="003D1962" w:rsidRPr="008D522D" w:rsidRDefault="003D1962" w:rsidP="003D1962">
      <w:pPr>
        <w:spacing w:before="120" w:after="120" w:line="276" w:lineRule="auto"/>
        <w:jc w:val="both"/>
        <w:rPr>
          <w:rFonts w:ascii="Calibri" w:hAnsi="Calibri" w:cs="Calibri"/>
          <w:sz w:val="22"/>
          <w:szCs w:val="22"/>
          <w:lang w:val="en-GB"/>
        </w:rPr>
      </w:pPr>
      <w:r w:rsidRPr="008D522D">
        <w:rPr>
          <w:rFonts w:ascii="Calibri" w:hAnsi="Calibri" w:cs="Calibri"/>
          <w:sz w:val="22"/>
          <w:szCs w:val="22"/>
          <w:lang w:val="en-GB"/>
        </w:rPr>
        <w:t xml:space="preserve">Within the inspection action, </w:t>
      </w:r>
      <w:r w:rsidRPr="008D522D">
        <w:rPr>
          <w:rFonts w:ascii="Calibri" w:hAnsi="Calibri" w:cs="Calibri"/>
          <w:sz w:val="22"/>
          <w:szCs w:val="22"/>
          <w:lang w:val="en-GB"/>
        </w:rPr>
        <w:t xml:space="preserve">14 brown coal samples </w:t>
      </w:r>
      <w:proofErr w:type="gramStart"/>
      <w:r w:rsidRPr="008D522D">
        <w:rPr>
          <w:rFonts w:ascii="Calibri" w:hAnsi="Calibri" w:cs="Calibri"/>
          <w:sz w:val="22"/>
          <w:szCs w:val="22"/>
          <w:lang w:val="en-GB"/>
        </w:rPr>
        <w:t>were also taken and tested by an accredited laboratory</w:t>
      </w:r>
      <w:proofErr w:type="gramEnd"/>
      <w:r w:rsidRPr="008D522D">
        <w:rPr>
          <w:rFonts w:ascii="Calibri" w:hAnsi="Calibri" w:cs="Calibri"/>
          <w:sz w:val="22"/>
          <w:szCs w:val="22"/>
          <w:lang w:val="en-GB"/>
        </w:rPr>
        <w:t>. All samples tested met the requirements set out in Decree No. 415/2012 Coll., on the permissible level of pollution and its detection and on the implementation of certain other provisions of the Air Protection Act 201/2012 Coll. Although all tested co</w:t>
      </w:r>
      <w:bookmarkStart w:id="0" w:name="_GoBack"/>
      <w:bookmarkEnd w:id="0"/>
      <w:r w:rsidRPr="008D522D">
        <w:rPr>
          <w:rFonts w:ascii="Calibri" w:hAnsi="Calibri" w:cs="Calibri"/>
          <w:sz w:val="22"/>
          <w:szCs w:val="22"/>
          <w:lang w:val="en-GB"/>
        </w:rPr>
        <w:t xml:space="preserve">al samples complied with all test parameters, </w:t>
      </w:r>
      <w:r w:rsidRPr="008D522D">
        <w:rPr>
          <w:rFonts w:ascii="Calibri" w:hAnsi="Calibri" w:cs="Calibri"/>
          <w:sz w:val="22"/>
          <w:szCs w:val="22"/>
          <w:lang w:val="en-GB"/>
        </w:rPr>
        <w:lastRenderedPageBreak/>
        <w:t xml:space="preserve">the quality </w:t>
      </w:r>
      <w:r w:rsidR="008D522D" w:rsidRPr="008D522D">
        <w:rPr>
          <w:rFonts w:ascii="Calibri" w:hAnsi="Calibri" w:cs="Calibri"/>
          <w:sz w:val="22"/>
          <w:szCs w:val="22"/>
          <w:lang w:val="en-GB"/>
        </w:rPr>
        <w:t>inspection</w:t>
      </w:r>
      <w:r w:rsidRPr="008D522D">
        <w:rPr>
          <w:rFonts w:ascii="Calibri" w:hAnsi="Calibri" w:cs="Calibri"/>
          <w:sz w:val="22"/>
          <w:szCs w:val="22"/>
          <w:lang w:val="en-GB"/>
        </w:rPr>
        <w:t xml:space="preserve"> of solid fuels for stationary heat sources will continue in the second half of 2021, as compliance with the quality requirements of these fuels has an impact on the environment.</w:t>
      </w:r>
    </w:p>
    <w:p w14:paraId="61B062AC" w14:textId="2E52CF02" w:rsidR="003D1962" w:rsidRPr="008D522D" w:rsidRDefault="003D1962" w:rsidP="003D1962">
      <w:pPr>
        <w:spacing w:before="120" w:after="120" w:line="276" w:lineRule="auto"/>
        <w:jc w:val="both"/>
        <w:rPr>
          <w:rFonts w:ascii="Calibri" w:hAnsi="Calibri" w:cs="Calibri"/>
          <w:sz w:val="22"/>
          <w:szCs w:val="22"/>
          <w:lang w:val="en-GB"/>
        </w:rPr>
      </w:pPr>
      <w:r w:rsidRPr="008D522D">
        <w:rPr>
          <w:rFonts w:ascii="Calibri" w:hAnsi="Calibri" w:cs="Calibri"/>
          <w:sz w:val="22"/>
          <w:szCs w:val="22"/>
          <w:lang w:val="en-GB"/>
        </w:rPr>
        <w:t xml:space="preserve">The Czech Trade Inspection Authority imposed fines </w:t>
      </w:r>
      <w:r w:rsidRPr="008D522D">
        <w:rPr>
          <w:rFonts w:ascii="Calibri" w:hAnsi="Calibri" w:cs="Calibri"/>
          <w:sz w:val="22"/>
          <w:szCs w:val="22"/>
          <w:lang w:val="en-GB"/>
        </w:rPr>
        <w:t>amounting to the total of</w:t>
      </w:r>
      <w:r w:rsidRPr="008D522D">
        <w:rPr>
          <w:rFonts w:ascii="Calibri" w:hAnsi="Calibri" w:cs="Calibri"/>
          <w:sz w:val="22"/>
          <w:szCs w:val="22"/>
          <w:lang w:val="en-GB"/>
        </w:rPr>
        <w:t xml:space="preserve"> CZK 4,000 in </w:t>
      </w:r>
      <w:proofErr w:type="gramStart"/>
      <w:r w:rsidRPr="008D522D">
        <w:rPr>
          <w:rFonts w:ascii="Calibri" w:hAnsi="Calibri" w:cs="Calibri"/>
          <w:sz w:val="22"/>
          <w:szCs w:val="22"/>
          <w:lang w:val="en-GB"/>
        </w:rPr>
        <w:t>4</w:t>
      </w:r>
      <w:proofErr w:type="gramEnd"/>
      <w:r w:rsidRPr="008D522D">
        <w:rPr>
          <w:rFonts w:ascii="Calibri" w:hAnsi="Calibri" w:cs="Calibri"/>
          <w:sz w:val="22"/>
          <w:szCs w:val="22"/>
          <w:lang w:val="en-GB"/>
        </w:rPr>
        <w:t xml:space="preserve"> cases for breaches of Act No. 634/1992 Coll., on Consumer Protection.</w:t>
      </w:r>
    </w:p>
    <w:p w14:paraId="3C0F9C00" w14:textId="32EE3CC1" w:rsidR="0010703D" w:rsidRPr="008D522D" w:rsidRDefault="0010703D" w:rsidP="00A00D5B">
      <w:pPr>
        <w:spacing w:before="120" w:after="120" w:line="276" w:lineRule="auto"/>
        <w:jc w:val="both"/>
        <w:rPr>
          <w:rFonts w:asciiTheme="minorHAnsi" w:hAnsiTheme="minorHAnsi" w:cstheme="minorHAnsi"/>
          <w:sz w:val="22"/>
          <w:szCs w:val="22"/>
          <w:lang w:val="en-GB"/>
        </w:rPr>
      </w:pPr>
    </w:p>
    <w:sectPr w:rsidR="0010703D" w:rsidRPr="008D522D"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DEDE" w14:textId="77777777" w:rsidR="00AD3C59" w:rsidRDefault="00AD3C59" w:rsidP="00185D99">
      <w:r>
        <w:separator/>
      </w:r>
    </w:p>
  </w:endnote>
  <w:endnote w:type="continuationSeparator" w:id="0">
    <w:p w14:paraId="6B9861BA" w14:textId="77777777" w:rsidR="00AD3C59" w:rsidRDefault="00AD3C59"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4CE9B323" w:rsidR="00A16A5B" w:rsidRPr="008E755B" w:rsidRDefault="008E755B" w:rsidP="008E755B">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56CD6" w14:textId="77777777" w:rsidR="00AD3C59" w:rsidRDefault="00AD3C59" w:rsidP="00185D99">
      <w:r>
        <w:separator/>
      </w:r>
    </w:p>
  </w:footnote>
  <w:footnote w:type="continuationSeparator" w:id="0">
    <w:p w14:paraId="1E07CC56" w14:textId="77777777" w:rsidR="00AD3C59" w:rsidRDefault="00AD3C59"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EF90E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B38B2"/>
    <w:multiLevelType w:val="hybridMultilevel"/>
    <w:tmpl w:val="668E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E7042"/>
    <w:multiLevelType w:val="hybridMultilevel"/>
    <w:tmpl w:val="B34C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4"/>
  </w:num>
  <w:num w:numId="4">
    <w:abstractNumId w:val="31"/>
  </w:num>
  <w:num w:numId="5">
    <w:abstractNumId w:val="36"/>
  </w:num>
  <w:num w:numId="6">
    <w:abstractNumId w:val="5"/>
  </w:num>
  <w:num w:numId="7">
    <w:abstractNumId w:val="13"/>
  </w:num>
  <w:num w:numId="8">
    <w:abstractNumId w:val="12"/>
  </w:num>
  <w:num w:numId="9">
    <w:abstractNumId w:val="34"/>
  </w:num>
  <w:num w:numId="10">
    <w:abstractNumId w:val="4"/>
  </w:num>
  <w:num w:numId="11">
    <w:abstractNumId w:val="23"/>
  </w:num>
  <w:num w:numId="12">
    <w:abstractNumId w:val="10"/>
  </w:num>
  <w:num w:numId="13">
    <w:abstractNumId w:val="27"/>
  </w:num>
  <w:num w:numId="14">
    <w:abstractNumId w:val="17"/>
  </w:num>
  <w:num w:numId="15">
    <w:abstractNumId w:val="25"/>
  </w:num>
  <w:num w:numId="16">
    <w:abstractNumId w:val="18"/>
  </w:num>
  <w:num w:numId="17">
    <w:abstractNumId w:val="18"/>
  </w:num>
  <w:num w:numId="18">
    <w:abstractNumId w:val="8"/>
  </w:num>
  <w:num w:numId="19">
    <w:abstractNumId w:val="41"/>
  </w:num>
  <w:num w:numId="20">
    <w:abstractNumId w:val="26"/>
  </w:num>
  <w:num w:numId="21">
    <w:abstractNumId w:val="22"/>
  </w:num>
  <w:num w:numId="22">
    <w:abstractNumId w:val="30"/>
  </w:num>
  <w:num w:numId="23">
    <w:abstractNumId w:val="21"/>
  </w:num>
  <w:num w:numId="24">
    <w:abstractNumId w:val="16"/>
  </w:num>
  <w:num w:numId="25">
    <w:abstractNumId w:val="3"/>
  </w:num>
  <w:num w:numId="26">
    <w:abstractNumId w:val="11"/>
  </w:num>
  <w:num w:numId="27">
    <w:abstractNumId w:val="6"/>
  </w:num>
  <w:num w:numId="28">
    <w:abstractNumId w:val="37"/>
  </w:num>
  <w:num w:numId="29">
    <w:abstractNumId w:val="24"/>
  </w:num>
  <w:num w:numId="30">
    <w:abstractNumId w:val="15"/>
  </w:num>
  <w:num w:numId="31">
    <w:abstractNumId w:val="39"/>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0"/>
  </w:num>
  <w:num w:numId="36">
    <w:abstractNumId w:val="38"/>
  </w:num>
  <w:num w:numId="37">
    <w:abstractNumId w:val="9"/>
  </w:num>
  <w:num w:numId="38">
    <w:abstractNumId w:val="0"/>
  </w:num>
  <w:num w:numId="39">
    <w:abstractNumId w:val="42"/>
  </w:num>
  <w:num w:numId="40">
    <w:abstractNumId w:val="29"/>
  </w:num>
  <w:num w:numId="41">
    <w:abstractNumId w:val="33"/>
  </w:num>
  <w:num w:numId="42">
    <w:abstractNumId w:val="7"/>
  </w:num>
  <w:num w:numId="43">
    <w:abstractNumId w:val="35"/>
  </w:num>
  <w:num w:numId="44">
    <w:abstractNumId w:val="43"/>
  </w:num>
  <w:num w:numId="45">
    <w:abstractNumId w:val="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01B6"/>
    <w:rsid w:val="000C63E8"/>
    <w:rsid w:val="000C6921"/>
    <w:rsid w:val="000C6A8B"/>
    <w:rsid w:val="000C706B"/>
    <w:rsid w:val="000D06D3"/>
    <w:rsid w:val="000D4265"/>
    <w:rsid w:val="000D7B47"/>
    <w:rsid w:val="000E03F8"/>
    <w:rsid w:val="000E12C9"/>
    <w:rsid w:val="000E3E07"/>
    <w:rsid w:val="000E41C7"/>
    <w:rsid w:val="000F08F9"/>
    <w:rsid w:val="000F16D1"/>
    <w:rsid w:val="000F28A8"/>
    <w:rsid w:val="000F2C0C"/>
    <w:rsid w:val="000F3BE8"/>
    <w:rsid w:val="000F52A6"/>
    <w:rsid w:val="00100B4B"/>
    <w:rsid w:val="0010412D"/>
    <w:rsid w:val="001053AB"/>
    <w:rsid w:val="0010703D"/>
    <w:rsid w:val="001140DC"/>
    <w:rsid w:val="0012106E"/>
    <w:rsid w:val="001224BB"/>
    <w:rsid w:val="001242CC"/>
    <w:rsid w:val="001271AA"/>
    <w:rsid w:val="00127737"/>
    <w:rsid w:val="0013173D"/>
    <w:rsid w:val="00135A96"/>
    <w:rsid w:val="00136ECC"/>
    <w:rsid w:val="00137876"/>
    <w:rsid w:val="00144E53"/>
    <w:rsid w:val="00146CDB"/>
    <w:rsid w:val="0015090F"/>
    <w:rsid w:val="001523F2"/>
    <w:rsid w:val="00153DBC"/>
    <w:rsid w:val="00160AE3"/>
    <w:rsid w:val="00162498"/>
    <w:rsid w:val="00165268"/>
    <w:rsid w:val="00166DBF"/>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6362"/>
    <w:rsid w:val="00217F70"/>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8582F"/>
    <w:rsid w:val="002932B7"/>
    <w:rsid w:val="00293D34"/>
    <w:rsid w:val="00294CF5"/>
    <w:rsid w:val="00295D58"/>
    <w:rsid w:val="002A05D6"/>
    <w:rsid w:val="002A184E"/>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D196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12B2"/>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119DF"/>
    <w:rsid w:val="00515929"/>
    <w:rsid w:val="00522BC6"/>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0A1D"/>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07A3"/>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4CB3"/>
    <w:rsid w:val="00706C8F"/>
    <w:rsid w:val="007079EA"/>
    <w:rsid w:val="00715CAB"/>
    <w:rsid w:val="00721170"/>
    <w:rsid w:val="00721770"/>
    <w:rsid w:val="007220A0"/>
    <w:rsid w:val="00723C2D"/>
    <w:rsid w:val="0072480B"/>
    <w:rsid w:val="007248D6"/>
    <w:rsid w:val="00726157"/>
    <w:rsid w:val="00732A0D"/>
    <w:rsid w:val="007331D2"/>
    <w:rsid w:val="00740161"/>
    <w:rsid w:val="00741FC4"/>
    <w:rsid w:val="00750671"/>
    <w:rsid w:val="0076153E"/>
    <w:rsid w:val="007707EB"/>
    <w:rsid w:val="007778F1"/>
    <w:rsid w:val="007817AA"/>
    <w:rsid w:val="007951F0"/>
    <w:rsid w:val="007A0E66"/>
    <w:rsid w:val="007A5275"/>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7FD2"/>
    <w:rsid w:val="008744A8"/>
    <w:rsid w:val="008752C6"/>
    <w:rsid w:val="00877FEA"/>
    <w:rsid w:val="008823B4"/>
    <w:rsid w:val="0088321E"/>
    <w:rsid w:val="00884C64"/>
    <w:rsid w:val="00895F4C"/>
    <w:rsid w:val="008A2994"/>
    <w:rsid w:val="008A5E2B"/>
    <w:rsid w:val="008B5D1E"/>
    <w:rsid w:val="008C7414"/>
    <w:rsid w:val="008C7E0C"/>
    <w:rsid w:val="008D09CD"/>
    <w:rsid w:val="008D522D"/>
    <w:rsid w:val="008E5905"/>
    <w:rsid w:val="008E698E"/>
    <w:rsid w:val="008E755B"/>
    <w:rsid w:val="008F06D0"/>
    <w:rsid w:val="008F3354"/>
    <w:rsid w:val="008F4B9F"/>
    <w:rsid w:val="008F60EE"/>
    <w:rsid w:val="008F7988"/>
    <w:rsid w:val="00901553"/>
    <w:rsid w:val="00903B6C"/>
    <w:rsid w:val="00903ED7"/>
    <w:rsid w:val="00904EDB"/>
    <w:rsid w:val="009072AF"/>
    <w:rsid w:val="009078CF"/>
    <w:rsid w:val="00914E47"/>
    <w:rsid w:val="00915AFA"/>
    <w:rsid w:val="00920A06"/>
    <w:rsid w:val="00922296"/>
    <w:rsid w:val="009267F9"/>
    <w:rsid w:val="00926A50"/>
    <w:rsid w:val="009301E3"/>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61D"/>
    <w:rsid w:val="00986725"/>
    <w:rsid w:val="009874A7"/>
    <w:rsid w:val="009874D6"/>
    <w:rsid w:val="0099145D"/>
    <w:rsid w:val="00991D40"/>
    <w:rsid w:val="009A0587"/>
    <w:rsid w:val="009A453C"/>
    <w:rsid w:val="009B7F95"/>
    <w:rsid w:val="009C3054"/>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0D5B"/>
    <w:rsid w:val="00A0238D"/>
    <w:rsid w:val="00A035F5"/>
    <w:rsid w:val="00A06731"/>
    <w:rsid w:val="00A07415"/>
    <w:rsid w:val="00A13CC5"/>
    <w:rsid w:val="00A15829"/>
    <w:rsid w:val="00A16A5B"/>
    <w:rsid w:val="00A17960"/>
    <w:rsid w:val="00A208FD"/>
    <w:rsid w:val="00A27E5A"/>
    <w:rsid w:val="00A30919"/>
    <w:rsid w:val="00A31EF3"/>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3C59"/>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5B88"/>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1D1D"/>
    <w:rsid w:val="00C343D2"/>
    <w:rsid w:val="00C358AB"/>
    <w:rsid w:val="00C42D4C"/>
    <w:rsid w:val="00C53EDB"/>
    <w:rsid w:val="00C54DF4"/>
    <w:rsid w:val="00C54FEF"/>
    <w:rsid w:val="00C56BB5"/>
    <w:rsid w:val="00C57E36"/>
    <w:rsid w:val="00C6042A"/>
    <w:rsid w:val="00C61364"/>
    <w:rsid w:val="00C61D98"/>
    <w:rsid w:val="00C63A6B"/>
    <w:rsid w:val="00C66F99"/>
    <w:rsid w:val="00C734F4"/>
    <w:rsid w:val="00C771F7"/>
    <w:rsid w:val="00C80179"/>
    <w:rsid w:val="00C81C10"/>
    <w:rsid w:val="00C825E2"/>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DD3"/>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37EF"/>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674C"/>
    <w:rsid w:val="00F36DBF"/>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3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3D54-8CDB-413C-AF11-734BEC11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552</Words>
  <Characters>2948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32</cp:revision>
  <cp:lastPrinted>2020-03-20T08:49:00Z</cp:lastPrinted>
  <dcterms:created xsi:type="dcterms:W3CDTF">2021-01-30T20:30:00Z</dcterms:created>
  <dcterms:modified xsi:type="dcterms:W3CDTF">2021-04-18T09:04:00Z</dcterms:modified>
</cp:coreProperties>
</file>