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127"/>
      </w:tblGrid>
      <w:tr w:rsidR="002D7F03" w:rsidRPr="001318D3" w14:paraId="47B791CE" w14:textId="77777777" w:rsidTr="002D7F03">
        <w:trPr>
          <w:trHeight w:val="907"/>
        </w:trPr>
        <w:tc>
          <w:tcPr>
            <w:tcW w:w="3085" w:type="dxa"/>
            <w:shd w:val="clear" w:color="auto" w:fill="auto"/>
          </w:tcPr>
          <w:p w14:paraId="09F54504" w14:textId="19D900EE" w:rsidR="002D7F03" w:rsidRPr="001318D3" w:rsidRDefault="008072AB" w:rsidP="002D7F03">
            <w:pPr>
              <w:rPr>
                <w:rFonts w:ascii="Calibri" w:hAnsi="Calibri"/>
                <w:lang w:val="en-GB"/>
              </w:rPr>
            </w:pPr>
            <w:r w:rsidRPr="001318D3">
              <w:rPr>
                <w:rFonts w:ascii="Calibri" w:hAnsi="Calibri"/>
                <w:noProof/>
                <w:lang w:val="en-GB"/>
              </w:rPr>
              <w:drawing>
                <wp:inline distT="0" distB="0" distL="0" distR="0" wp14:anchorId="26838B5C" wp14:editId="60618FDD">
                  <wp:extent cx="1911350" cy="5778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7" w:type="dxa"/>
            <w:shd w:val="clear" w:color="auto" w:fill="D9D9D9"/>
            <w:vAlign w:val="center"/>
          </w:tcPr>
          <w:p w14:paraId="21655697" w14:textId="435862E7" w:rsidR="002D7F03" w:rsidRPr="001318D3" w:rsidRDefault="00C5686F" w:rsidP="002D7F03">
            <w:pPr>
              <w:jc w:val="center"/>
              <w:rPr>
                <w:rFonts w:ascii="Calibri" w:hAnsi="Calibri" w:cs="Arial"/>
                <w:b/>
                <w:sz w:val="56"/>
                <w:szCs w:val="56"/>
                <w:lang w:val="en-GB"/>
              </w:rPr>
            </w:pPr>
            <w:r w:rsidRPr="001318D3">
              <w:rPr>
                <w:rFonts w:ascii="Calibri" w:hAnsi="Calibri" w:cs="Arial"/>
                <w:b/>
                <w:sz w:val="56"/>
                <w:szCs w:val="56"/>
                <w:lang w:val="en-GB"/>
              </w:rPr>
              <w:t>PRESS RELEASE</w:t>
            </w:r>
          </w:p>
        </w:tc>
      </w:tr>
    </w:tbl>
    <w:p w14:paraId="68617974" w14:textId="77777777" w:rsidR="004E047A" w:rsidRPr="001318D3" w:rsidRDefault="004E047A" w:rsidP="00C54DF4">
      <w:pPr>
        <w:jc w:val="both"/>
        <w:rPr>
          <w:rFonts w:ascii="Calibri" w:hAnsi="Calibri"/>
          <w:sz w:val="22"/>
          <w:szCs w:val="22"/>
          <w:lang w:val="en-GB"/>
        </w:rPr>
      </w:pPr>
    </w:p>
    <w:p w14:paraId="759C14DC" w14:textId="4F4DFFE1" w:rsidR="002C35EB" w:rsidRPr="001318D3" w:rsidRDefault="00C5686F" w:rsidP="007D5663">
      <w:pPr>
        <w:tabs>
          <w:tab w:val="left" w:pos="7380"/>
        </w:tabs>
        <w:spacing w:before="120" w:after="120"/>
        <w:jc w:val="both"/>
        <w:rPr>
          <w:rFonts w:ascii="Calibri" w:hAnsi="Calibri" w:cs="Arial"/>
          <w:b/>
          <w:color w:val="0070C0"/>
          <w:sz w:val="32"/>
          <w:szCs w:val="32"/>
          <w:lang w:val="en-GB"/>
        </w:rPr>
      </w:pPr>
      <w:r w:rsidRPr="001318D3">
        <w:rPr>
          <w:rFonts w:ascii="Calibri" w:hAnsi="Calibri" w:cs="Arial"/>
          <w:b/>
          <w:color w:val="0070C0"/>
          <w:sz w:val="32"/>
          <w:szCs w:val="32"/>
          <w:lang w:val="en-GB"/>
        </w:rPr>
        <w:t>CTIA inspected interchange fees within card payments</w:t>
      </w:r>
    </w:p>
    <w:p w14:paraId="10A89440" w14:textId="7D1466BB" w:rsidR="00C5686F" w:rsidRPr="001318D3" w:rsidRDefault="00AC5225" w:rsidP="00C5686F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1318D3">
        <w:rPr>
          <w:rFonts w:asciiTheme="minorHAnsi" w:hAnsiTheme="minorHAnsi" w:cstheme="minorHAnsi"/>
          <w:b/>
          <w:i/>
          <w:sz w:val="22"/>
          <w:szCs w:val="22"/>
          <w:lang w:val="en-GB"/>
        </w:rPr>
        <w:t>(</w:t>
      </w:r>
      <w:r w:rsidR="0093311E" w:rsidRPr="001318D3">
        <w:rPr>
          <w:rFonts w:asciiTheme="minorHAnsi" w:hAnsiTheme="minorHAnsi" w:cstheme="minorHAnsi"/>
          <w:b/>
          <w:i/>
          <w:sz w:val="22"/>
          <w:szCs w:val="22"/>
          <w:lang w:val="en-GB"/>
        </w:rPr>
        <w:t>Pra</w:t>
      </w:r>
      <w:r w:rsidR="00C5686F" w:rsidRPr="001318D3">
        <w:rPr>
          <w:rFonts w:asciiTheme="minorHAnsi" w:hAnsiTheme="minorHAnsi" w:cstheme="minorHAnsi"/>
          <w:b/>
          <w:i/>
          <w:sz w:val="22"/>
          <w:szCs w:val="22"/>
          <w:lang w:val="en-GB"/>
        </w:rPr>
        <w:t>gue</w:t>
      </w:r>
      <w:r w:rsidR="001676F1" w:rsidRPr="001318D3">
        <w:rPr>
          <w:rFonts w:asciiTheme="minorHAnsi" w:hAnsiTheme="minorHAnsi" w:cstheme="minorHAnsi"/>
          <w:b/>
          <w:i/>
          <w:sz w:val="22"/>
          <w:szCs w:val="22"/>
          <w:lang w:val="en-GB"/>
        </w:rPr>
        <w:t xml:space="preserve">, </w:t>
      </w:r>
      <w:r w:rsidR="00C5686F" w:rsidRPr="001318D3">
        <w:rPr>
          <w:rFonts w:asciiTheme="minorHAnsi" w:hAnsiTheme="minorHAnsi" w:cstheme="minorHAnsi"/>
          <w:b/>
          <w:i/>
          <w:sz w:val="22"/>
          <w:szCs w:val="22"/>
          <w:lang w:val="en-GB"/>
        </w:rPr>
        <w:t xml:space="preserve">April </w:t>
      </w:r>
      <w:r w:rsidR="007D5663" w:rsidRPr="001318D3">
        <w:rPr>
          <w:rFonts w:asciiTheme="minorHAnsi" w:hAnsiTheme="minorHAnsi" w:cstheme="minorHAnsi"/>
          <w:b/>
          <w:i/>
          <w:sz w:val="22"/>
          <w:szCs w:val="22"/>
          <w:lang w:val="en-GB"/>
        </w:rPr>
        <w:t>7</w:t>
      </w:r>
      <w:r w:rsidR="00C5686F" w:rsidRPr="001318D3">
        <w:rPr>
          <w:rFonts w:asciiTheme="minorHAnsi" w:hAnsiTheme="minorHAnsi" w:cstheme="minorHAnsi"/>
          <w:b/>
          <w:i/>
          <w:sz w:val="22"/>
          <w:szCs w:val="22"/>
          <w:lang w:val="en-GB"/>
        </w:rPr>
        <w:t>,</w:t>
      </w:r>
      <w:r w:rsidR="00DA3444" w:rsidRPr="001318D3">
        <w:rPr>
          <w:rFonts w:asciiTheme="minorHAnsi" w:hAnsiTheme="minorHAnsi" w:cstheme="minorHAnsi"/>
          <w:b/>
          <w:i/>
          <w:sz w:val="22"/>
          <w:szCs w:val="22"/>
          <w:lang w:val="en-GB"/>
        </w:rPr>
        <w:t xml:space="preserve"> 202</w:t>
      </w:r>
      <w:r w:rsidR="000B5C40" w:rsidRPr="001318D3">
        <w:rPr>
          <w:rFonts w:asciiTheme="minorHAnsi" w:hAnsiTheme="minorHAnsi" w:cstheme="minorHAnsi"/>
          <w:b/>
          <w:i/>
          <w:sz w:val="22"/>
          <w:szCs w:val="22"/>
          <w:lang w:val="en-GB"/>
        </w:rPr>
        <w:t>1</w:t>
      </w:r>
      <w:r w:rsidR="00CE0241" w:rsidRPr="001318D3">
        <w:rPr>
          <w:rFonts w:asciiTheme="minorHAnsi" w:hAnsiTheme="minorHAnsi" w:cstheme="minorHAnsi"/>
          <w:b/>
          <w:i/>
          <w:sz w:val="22"/>
          <w:szCs w:val="22"/>
          <w:lang w:val="en-GB"/>
        </w:rPr>
        <w:t>)</w:t>
      </w:r>
      <w:r w:rsidR="00356739" w:rsidRPr="001318D3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C5686F" w:rsidRPr="001318D3">
        <w:rPr>
          <w:rFonts w:asciiTheme="minorHAnsi" w:hAnsiTheme="minorHAnsi" w:cstheme="minorHAnsi"/>
          <w:b/>
          <w:sz w:val="22"/>
          <w:szCs w:val="22"/>
          <w:lang w:val="en-GB"/>
        </w:rPr>
        <w:t>Last year, the Czech Trade Inspection Authority focused on compliance with Regulation (EU) 2015/751 of the European Parliament and of the Council of 29 April 2015 on interchange fees for card-based payment transactions. In total, it carried out 91 inspections and did not detect</w:t>
      </w:r>
      <w:r w:rsidR="00356739" w:rsidRPr="001318D3">
        <w:rPr>
          <w:rFonts w:asciiTheme="minorHAnsi" w:hAnsiTheme="minorHAnsi" w:cstheme="minorHAnsi"/>
          <w:b/>
          <w:sz w:val="22"/>
          <w:szCs w:val="22"/>
          <w:lang w:val="en-GB"/>
        </w:rPr>
        <w:t xml:space="preserve"> any</w:t>
      </w:r>
      <w:r w:rsidR="00C5686F" w:rsidRPr="001318D3">
        <w:rPr>
          <w:rFonts w:asciiTheme="minorHAnsi" w:hAnsiTheme="minorHAnsi" w:cstheme="minorHAnsi"/>
          <w:b/>
          <w:sz w:val="22"/>
          <w:szCs w:val="22"/>
          <w:lang w:val="en-GB"/>
        </w:rPr>
        <w:t xml:space="preserve"> infringements of this Regulation. </w:t>
      </w:r>
    </w:p>
    <w:p w14:paraId="2E4C0CDB" w14:textId="14D50F7C" w:rsidR="00C5686F" w:rsidRPr="001318D3" w:rsidRDefault="00C5686F" w:rsidP="00C5686F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318D3">
        <w:rPr>
          <w:rFonts w:asciiTheme="minorHAnsi" w:hAnsiTheme="minorHAnsi" w:cstheme="minorHAnsi"/>
          <w:sz w:val="22"/>
          <w:szCs w:val="22"/>
          <w:lang w:val="en-GB"/>
        </w:rPr>
        <w:t xml:space="preserve">The Czech Trade Inspection Authority carried out </w:t>
      </w:r>
      <w:proofErr w:type="gramStart"/>
      <w:r w:rsidRPr="001318D3">
        <w:rPr>
          <w:rFonts w:asciiTheme="minorHAnsi" w:hAnsiTheme="minorHAnsi" w:cstheme="minorHAnsi"/>
          <w:sz w:val="22"/>
          <w:szCs w:val="22"/>
          <w:lang w:val="en-GB"/>
        </w:rPr>
        <w:t>a total of 91</w:t>
      </w:r>
      <w:proofErr w:type="gramEnd"/>
      <w:r w:rsidRPr="001318D3">
        <w:rPr>
          <w:rFonts w:asciiTheme="minorHAnsi" w:hAnsiTheme="minorHAnsi" w:cstheme="minorHAnsi"/>
          <w:sz w:val="22"/>
          <w:szCs w:val="22"/>
          <w:lang w:val="en-GB"/>
        </w:rPr>
        <w:t xml:space="preserve"> inspections between 20 July and 31 December 2020. The </w:t>
      </w:r>
      <w:r w:rsidR="00356739" w:rsidRPr="001318D3">
        <w:rPr>
          <w:rFonts w:asciiTheme="minorHAnsi" w:hAnsiTheme="minorHAnsi" w:cstheme="minorHAnsi"/>
          <w:sz w:val="22"/>
          <w:szCs w:val="22"/>
          <w:lang w:val="en-GB"/>
        </w:rPr>
        <w:t>inspection</w:t>
      </w:r>
      <w:r w:rsidRPr="001318D3">
        <w:rPr>
          <w:rFonts w:asciiTheme="minorHAnsi" w:hAnsiTheme="minorHAnsi" w:cstheme="minorHAnsi"/>
          <w:sz w:val="22"/>
          <w:szCs w:val="22"/>
          <w:lang w:val="en-GB"/>
        </w:rPr>
        <w:t xml:space="preserve"> action </w:t>
      </w:r>
      <w:proofErr w:type="gramStart"/>
      <w:r w:rsidRPr="001318D3">
        <w:rPr>
          <w:rFonts w:asciiTheme="minorHAnsi" w:hAnsiTheme="minorHAnsi" w:cstheme="minorHAnsi"/>
          <w:sz w:val="22"/>
          <w:szCs w:val="22"/>
          <w:lang w:val="en-GB"/>
        </w:rPr>
        <w:t>was aimed</w:t>
      </w:r>
      <w:proofErr w:type="gramEnd"/>
      <w:r w:rsidRPr="001318D3">
        <w:rPr>
          <w:rFonts w:asciiTheme="minorHAnsi" w:hAnsiTheme="minorHAnsi" w:cstheme="minorHAnsi"/>
          <w:sz w:val="22"/>
          <w:szCs w:val="22"/>
          <w:lang w:val="en-GB"/>
        </w:rPr>
        <w:t xml:space="preserve"> at verifying compliance with </w:t>
      </w:r>
      <w:r w:rsidR="00356739" w:rsidRPr="001318D3">
        <w:rPr>
          <w:rFonts w:asciiTheme="minorHAnsi" w:hAnsiTheme="minorHAnsi" w:cstheme="minorHAnsi"/>
          <w:sz w:val="22"/>
          <w:szCs w:val="22"/>
          <w:lang w:val="en-GB"/>
        </w:rPr>
        <w:t>the Act</w:t>
      </w:r>
      <w:r w:rsidRPr="001318D3">
        <w:rPr>
          <w:rFonts w:asciiTheme="minorHAnsi" w:hAnsiTheme="minorHAnsi" w:cstheme="minorHAnsi"/>
          <w:sz w:val="22"/>
          <w:szCs w:val="22"/>
          <w:lang w:val="en-GB"/>
        </w:rPr>
        <w:t xml:space="preserve"> No</w:t>
      </w:r>
      <w:r w:rsidR="00356739" w:rsidRPr="001318D3">
        <w:rPr>
          <w:rFonts w:asciiTheme="minorHAnsi" w:hAnsiTheme="minorHAnsi" w:cstheme="minorHAnsi"/>
          <w:sz w:val="22"/>
          <w:szCs w:val="22"/>
          <w:lang w:val="en-GB"/>
        </w:rPr>
        <w:t>. 370/2017, on payment system</w:t>
      </w:r>
      <w:r w:rsidRPr="001318D3">
        <w:rPr>
          <w:rFonts w:asciiTheme="minorHAnsi" w:hAnsiTheme="minorHAnsi" w:cstheme="minorHAnsi"/>
          <w:sz w:val="22"/>
          <w:szCs w:val="22"/>
          <w:lang w:val="en-GB"/>
        </w:rPr>
        <w:t xml:space="preserve"> and, respectively, </w:t>
      </w:r>
      <w:r w:rsidR="00356739" w:rsidRPr="001318D3">
        <w:rPr>
          <w:rFonts w:asciiTheme="minorHAnsi" w:hAnsiTheme="minorHAnsi" w:cstheme="minorHAnsi"/>
          <w:sz w:val="22"/>
          <w:szCs w:val="22"/>
          <w:lang w:val="en-GB"/>
        </w:rPr>
        <w:t>Regulation (EU) 2015/751 of the European Parliament and of the Council of 29 April 2015 on interchange fees for card-based payment transactions</w:t>
      </w:r>
      <w:r w:rsidRPr="001318D3">
        <w:rPr>
          <w:rFonts w:asciiTheme="minorHAnsi" w:hAnsiTheme="minorHAnsi" w:cstheme="minorHAnsi"/>
          <w:sz w:val="22"/>
          <w:szCs w:val="22"/>
          <w:lang w:val="en-GB"/>
        </w:rPr>
        <w:t>. The C</w:t>
      </w:r>
      <w:r w:rsidR="00356739" w:rsidRPr="001318D3">
        <w:rPr>
          <w:rFonts w:asciiTheme="minorHAnsi" w:hAnsiTheme="minorHAnsi" w:cstheme="minorHAnsi"/>
          <w:sz w:val="22"/>
          <w:szCs w:val="22"/>
          <w:lang w:val="en-GB"/>
        </w:rPr>
        <w:t>TIA</w:t>
      </w:r>
      <w:r w:rsidRPr="001318D3">
        <w:rPr>
          <w:rFonts w:asciiTheme="minorHAnsi" w:hAnsiTheme="minorHAnsi" w:cstheme="minorHAnsi"/>
          <w:sz w:val="22"/>
          <w:szCs w:val="22"/>
          <w:lang w:val="en-GB"/>
        </w:rPr>
        <w:t xml:space="preserve"> did not detect any breaches of this Regulation. </w:t>
      </w:r>
    </w:p>
    <w:p w14:paraId="0C12260C" w14:textId="74D61DB1" w:rsidR="00C5686F" w:rsidRPr="001318D3" w:rsidRDefault="00C5686F" w:rsidP="00C5686F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318D3">
        <w:rPr>
          <w:rFonts w:asciiTheme="minorHAnsi" w:hAnsiTheme="minorHAnsi" w:cstheme="minorHAnsi"/>
          <w:sz w:val="22"/>
          <w:szCs w:val="22"/>
          <w:lang w:val="en-GB"/>
        </w:rPr>
        <w:t xml:space="preserve">Violations of other legislation </w:t>
      </w:r>
      <w:proofErr w:type="gramStart"/>
      <w:r w:rsidRPr="001318D3">
        <w:rPr>
          <w:rFonts w:asciiTheme="minorHAnsi" w:hAnsiTheme="minorHAnsi" w:cstheme="minorHAnsi"/>
          <w:sz w:val="22"/>
          <w:szCs w:val="22"/>
          <w:lang w:val="en-GB"/>
        </w:rPr>
        <w:t>were detected</w:t>
      </w:r>
      <w:proofErr w:type="gramEnd"/>
      <w:r w:rsidRPr="001318D3">
        <w:rPr>
          <w:rFonts w:asciiTheme="minorHAnsi" w:hAnsiTheme="minorHAnsi" w:cstheme="minorHAnsi"/>
          <w:sz w:val="22"/>
          <w:szCs w:val="22"/>
          <w:lang w:val="en-GB"/>
        </w:rPr>
        <w:t xml:space="preserve"> in 33 cases, i.e. 36.3%. Most often (42 cases) these were certain provisions of Act No. 634/1992 Coll., on Consumer Protection, where, for example, in 13 cases the trader </w:t>
      </w:r>
      <w:r w:rsidR="00356739" w:rsidRPr="001318D3">
        <w:rPr>
          <w:rFonts w:asciiTheme="minorHAnsi" w:hAnsiTheme="minorHAnsi" w:cstheme="minorHAnsi"/>
          <w:sz w:val="22"/>
          <w:szCs w:val="22"/>
          <w:lang w:val="en-GB"/>
        </w:rPr>
        <w:t>breached</w:t>
      </w:r>
      <w:r w:rsidRPr="001318D3">
        <w:rPr>
          <w:rFonts w:asciiTheme="minorHAnsi" w:hAnsiTheme="minorHAnsi" w:cstheme="minorHAnsi"/>
          <w:sz w:val="22"/>
          <w:szCs w:val="22"/>
          <w:lang w:val="en-GB"/>
        </w:rPr>
        <w:t xml:space="preserve"> the principle of </w:t>
      </w:r>
      <w:r w:rsidR="00356739" w:rsidRPr="001318D3">
        <w:rPr>
          <w:rFonts w:asciiTheme="minorHAnsi" w:hAnsiTheme="minorHAnsi" w:cstheme="minorHAnsi"/>
          <w:sz w:val="22"/>
          <w:szCs w:val="22"/>
          <w:lang w:val="en-GB"/>
        </w:rPr>
        <w:t>fair selling</w:t>
      </w:r>
      <w:r w:rsidRPr="001318D3">
        <w:rPr>
          <w:rFonts w:asciiTheme="minorHAnsi" w:hAnsiTheme="minorHAnsi" w:cstheme="minorHAnsi"/>
          <w:sz w:val="22"/>
          <w:szCs w:val="22"/>
          <w:lang w:val="en-GB"/>
        </w:rPr>
        <w:t xml:space="preserve"> (§ 3) or in 13 cases the consumer was not properly </w:t>
      </w:r>
      <w:r w:rsidR="00356739" w:rsidRPr="001318D3">
        <w:rPr>
          <w:rFonts w:asciiTheme="minorHAnsi" w:hAnsiTheme="minorHAnsi" w:cstheme="minorHAnsi"/>
          <w:sz w:val="22"/>
          <w:szCs w:val="22"/>
          <w:lang w:val="en-GB"/>
        </w:rPr>
        <w:t>informed about</w:t>
      </w:r>
      <w:r w:rsidRPr="001318D3">
        <w:rPr>
          <w:rFonts w:asciiTheme="minorHAnsi" w:hAnsiTheme="minorHAnsi" w:cstheme="minorHAnsi"/>
          <w:sz w:val="22"/>
          <w:szCs w:val="22"/>
          <w:lang w:val="en-GB"/>
        </w:rPr>
        <w:t xml:space="preserve"> the price</w:t>
      </w:r>
      <w:r w:rsidR="00356739" w:rsidRPr="001318D3">
        <w:rPr>
          <w:rFonts w:asciiTheme="minorHAnsi" w:hAnsiTheme="minorHAnsi" w:cstheme="minorHAnsi"/>
          <w:sz w:val="22"/>
          <w:szCs w:val="22"/>
          <w:lang w:val="en-GB"/>
        </w:rPr>
        <w:t>s</w:t>
      </w:r>
      <w:r w:rsidRPr="001318D3">
        <w:rPr>
          <w:rFonts w:asciiTheme="minorHAnsi" w:hAnsiTheme="minorHAnsi" w:cstheme="minorHAnsi"/>
          <w:sz w:val="22"/>
          <w:szCs w:val="22"/>
          <w:lang w:val="en-GB"/>
        </w:rPr>
        <w:t xml:space="preserve"> of products and services offered (§ 12). Violations of other provisions of the Consumer Protection Act and other legislation </w:t>
      </w:r>
      <w:proofErr w:type="gramStart"/>
      <w:r w:rsidRPr="001318D3">
        <w:rPr>
          <w:rFonts w:asciiTheme="minorHAnsi" w:hAnsiTheme="minorHAnsi" w:cstheme="minorHAnsi"/>
          <w:sz w:val="22"/>
          <w:szCs w:val="22"/>
          <w:lang w:val="en-GB"/>
        </w:rPr>
        <w:t>were found</w:t>
      </w:r>
      <w:proofErr w:type="gramEnd"/>
      <w:r w:rsidRPr="001318D3">
        <w:rPr>
          <w:rFonts w:asciiTheme="minorHAnsi" w:hAnsiTheme="minorHAnsi" w:cstheme="minorHAnsi"/>
          <w:sz w:val="22"/>
          <w:szCs w:val="22"/>
          <w:lang w:val="en-GB"/>
        </w:rPr>
        <w:t xml:space="preserve"> in smaller numbers.</w:t>
      </w:r>
    </w:p>
    <w:p w14:paraId="6EB6B761" w14:textId="77777777" w:rsidR="007D5663" w:rsidRPr="001318D3" w:rsidRDefault="007D5663" w:rsidP="007D5663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9"/>
        <w:gridCol w:w="1385"/>
        <w:gridCol w:w="963"/>
        <w:gridCol w:w="1134"/>
        <w:gridCol w:w="1276"/>
        <w:gridCol w:w="1275"/>
      </w:tblGrid>
      <w:tr w:rsidR="007D5663" w:rsidRPr="001318D3" w14:paraId="1F10377D" w14:textId="77777777" w:rsidTr="00F73BCC">
        <w:trPr>
          <w:trHeight w:val="300"/>
        </w:trPr>
        <w:tc>
          <w:tcPr>
            <w:tcW w:w="3029" w:type="dxa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2A5F274" w14:textId="6DE9F1E2" w:rsidR="007D5663" w:rsidRPr="001318D3" w:rsidRDefault="00356739" w:rsidP="00F73B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Inspectorate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35353D5" w14:textId="3E2982C1" w:rsidR="007D5663" w:rsidRPr="001318D3" w:rsidRDefault="00356739" w:rsidP="00F73B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 xml:space="preserve">Number of </w:t>
            </w:r>
            <w:proofErr w:type="spellStart"/>
            <w:r w:rsidRPr="001318D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isnepctions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0EC410C9" w14:textId="15330756" w:rsidR="007D5663" w:rsidRPr="001318D3" w:rsidRDefault="00356739" w:rsidP="00F73B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Inspections with findings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14:paraId="12C4B2E8" w14:textId="789B38E0" w:rsidR="007D5663" w:rsidRPr="001318D3" w:rsidRDefault="00356739" w:rsidP="00F73B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Findings in %</w:t>
            </w:r>
          </w:p>
        </w:tc>
      </w:tr>
      <w:tr w:rsidR="007D5663" w:rsidRPr="001318D3" w14:paraId="25179867" w14:textId="77777777" w:rsidTr="00F73BCC">
        <w:trPr>
          <w:trHeight w:val="315"/>
        </w:trPr>
        <w:tc>
          <w:tcPr>
            <w:tcW w:w="3029" w:type="dxa"/>
            <w:vMerge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C2D7BA5" w14:textId="77777777" w:rsidR="007D5663" w:rsidRPr="001318D3" w:rsidRDefault="007D5663" w:rsidP="00F73BCC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7ED3C7D" w14:textId="77777777" w:rsidR="007D5663" w:rsidRPr="001318D3" w:rsidRDefault="007D5663" w:rsidP="00F73BCC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14:paraId="33364F31" w14:textId="262B868A" w:rsidR="007D5663" w:rsidRPr="001318D3" w:rsidRDefault="00356739" w:rsidP="00F73B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14:paraId="4588E517" w14:textId="5C4EC83B" w:rsidR="007D5663" w:rsidRPr="001318D3" w:rsidRDefault="00356739" w:rsidP="00F73B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Act No</w:t>
            </w:r>
            <w:r w:rsidR="007D5663" w:rsidRPr="001318D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. 370/2017</w:t>
            </w:r>
          </w:p>
          <w:p w14:paraId="2FC9787A" w14:textId="2977FC56" w:rsidR="007D5663" w:rsidRPr="001318D3" w:rsidRDefault="00356739" w:rsidP="00F73B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Regulation</w:t>
            </w:r>
            <w:r w:rsidR="007D5663" w:rsidRPr="001318D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 xml:space="preserve"> 2015/751</w:t>
            </w:r>
          </w:p>
          <w:p w14:paraId="5F1FA0FB" w14:textId="77777777" w:rsidR="007D5663" w:rsidRPr="001318D3" w:rsidRDefault="007D5663" w:rsidP="00F73B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5B6FB405" w14:textId="6E3958C4" w:rsidR="007D5663" w:rsidRPr="001318D3" w:rsidRDefault="00356739" w:rsidP="00F73B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3C8306B0" w14:textId="77777777" w:rsidR="00356739" w:rsidRPr="001318D3" w:rsidRDefault="00356739" w:rsidP="003567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Act No. 370/2017</w:t>
            </w:r>
          </w:p>
          <w:p w14:paraId="09A462D6" w14:textId="77777777" w:rsidR="00356739" w:rsidRPr="001318D3" w:rsidRDefault="00356739" w:rsidP="003567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Regulation 2015/751</w:t>
            </w:r>
          </w:p>
          <w:p w14:paraId="0BA71D31" w14:textId="77777777" w:rsidR="007D5663" w:rsidRPr="001318D3" w:rsidRDefault="007D5663" w:rsidP="00F73B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7D5663" w:rsidRPr="001318D3" w14:paraId="792F3BB5" w14:textId="77777777" w:rsidTr="00F73BCC">
        <w:trPr>
          <w:trHeight w:val="31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53E6959" w14:textId="6D72F380" w:rsidR="007D5663" w:rsidRPr="001318D3" w:rsidRDefault="007D5663" w:rsidP="003567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Středočeský a</w:t>
            </w:r>
            <w:r w:rsidR="00356739" w:rsidRPr="001318D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nd Prague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65C3FEF" w14:textId="77777777" w:rsidR="007D5663" w:rsidRPr="001318D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6C0D5F51" w14:textId="77777777" w:rsidR="007D5663" w:rsidRPr="001318D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580EA46B" w14:textId="77777777" w:rsidR="007D5663" w:rsidRPr="001318D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44C67403" w14:textId="261A7480" w:rsidR="007D5663" w:rsidRPr="001318D3" w:rsidRDefault="00356739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100.</w:t>
            </w:r>
            <w:r w:rsidR="007D5663"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C5D7A73" w14:textId="7ACF0D1A" w:rsidR="007D5663" w:rsidRPr="001318D3" w:rsidRDefault="00356739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</w:t>
            </w:r>
            <w:r w:rsidR="007D5663"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0%</w:t>
            </w:r>
          </w:p>
        </w:tc>
      </w:tr>
      <w:tr w:rsidR="007D5663" w:rsidRPr="001318D3" w14:paraId="2BCAA4BA" w14:textId="77777777" w:rsidTr="00F73BCC">
        <w:trPr>
          <w:trHeight w:val="300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41275DB" w14:textId="5357AE8A" w:rsidR="007D5663" w:rsidRPr="001318D3" w:rsidRDefault="007D5663" w:rsidP="00F73BC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Jihočeský a</w:t>
            </w:r>
            <w:r w:rsidR="00356739" w:rsidRPr="001318D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nd</w:t>
            </w:r>
            <w:r w:rsidRPr="001318D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Vysočina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34029FF" w14:textId="77777777" w:rsidR="007D5663" w:rsidRPr="001318D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7F981ADD" w14:textId="77777777" w:rsidR="007D5663" w:rsidRPr="001318D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094B7A9D" w14:textId="77777777" w:rsidR="007D5663" w:rsidRPr="001318D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2FAB82EC" w14:textId="50772404" w:rsidR="007D5663" w:rsidRPr="001318D3" w:rsidRDefault="00356739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16.</w:t>
            </w:r>
            <w:r w:rsidR="007D5663"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61CA5FD0" w14:textId="32AD4CFF" w:rsidR="007D5663" w:rsidRPr="001318D3" w:rsidRDefault="00356739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</w:t>
            </w:r>
            <w:r w:rsidR="007D5663"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0%</w:t>
            </w:r>
          </w:p>
        </w:tc>
      </w:tr>
      <w:tr w:rsidR="007D5663" w:rsidRPr="001318D3" w14:paraId="794A7BC9" w14:textId="77777777" w:rsidTr="00F73BCC">
        <w:trPr>
          <w:trHeight w:val="300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81E3835" w14:textId="6C421BF0" w:rsidR="007D5663" w:rsidRPr="001318D3" w:rsidRDefault="007D5663" w:rsidP="00F73BC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Plzeňský a</w:t>
            </w:r>
            <w:r w:rsidR="00356739" w:rsidRPr="001318D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nd</w:t>
            </w:r>
            <w:r w:rsidRPr="001318D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Karlovarský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A5F0B6A" w14:textId="77777777" w:rsidR="007D5663" w:rsidRPr="001318D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0B45CA43" w14:textId="77777777" w:rsidR="007D5663" w:rsidRPr="001318D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0F6D1D45" w14:textId="77777777" w:rsidR="007D5663" w:rsidRPr="001318D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6808AAFE" w14:textId="249E2F13" w:rsidR="007D5663" w:rsidRPr="001318D3" w:rsidRDefault="00356739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75.</w:t>
            </w:r>
            <w:r w:rsidR="007D5663"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F94C4B1" w14:textId="205A67D7" w:rsidR="007D5663" w:rsidRPr="001318D3" w:rsidRDefault="00356739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</w:t>
            </w:r>
            <w:r w:rsidR="007D5663"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0%</w:t>
            </w:r>
          </w:p>
        </w:tc>
      </w:tr>
      <w:tr w:rsidR="007D5663" w:rsidRPr="001318D3" w14:paraId="24452B42" w14:textId="77777777" w:rsidTr="00F73BCC">
        <w:trPr>
          <w:trHeight w:val="300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97BC4C8" w14:textId="3320BF2E" w:rsidR="007D5663" w:rsidRPr="001318D3" w:rsidRDefault="007D5663" w:rsidP="00F73BC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Ústecký a</w:t>
            </w:r>
            <w:r w:rsidR="00356739" w:rsidRPr="001318D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nd</w:t>
            </w:r>
            <w:r w:rsidRPr="001318D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Liberecký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5C3902BF" w14:textId="77777777" w:rsidR="007D5663" w:rsidRPr="001318D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</w:tcPr>
          <w:p w14:paraId="122B4E47" w14:textId="77777777" w:rsidR="007D5663" w:rsidRPr="001318D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</w:tcPr>
          <w:p w14:paraId="2266BB0F" w14:textId="77777777" w:rsidR="007D5663" w:rsidRPr="001318D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</w:tcPr>
          <w:p w14:paraId="5A22E9F1" w14:textId="17D29074" w:rsidR="007D5663" w:rsidRPr="001318D3" w:rsidRDefault="00356739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50.</w:t>
            </w:r>
            <w:r w:rsidR="007D5663"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0875A4EF" w14:textId="3BC9C7A7" w:rsidR="007D5663" w:rsidRPr="001318D3" w:rsidRDefault="00356739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</w:t>
            </w:r>
            <w:r w:rsidR="007D5663"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0%</w:t>
            </w:r>
          </w:p>
        </w:tc>
      </w:tr>
      <w:tr w:rsidR="007D5663" w:rsidRPr="001318D3" w14:paraId="41AE6E3B" w14:textId="77777777" w:rsidTr="00F73BCC">
        <w:trPr>
          <w:trHeight w:val="300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C9952EE" w14:textId="30C82094" w:rsidR="007D5663" w:rsidRPr="001318D3" w:rsidRDefault="007D5663" w:rsidP="00F73BC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Královéhradecký a</w:t>
            </w:r>
            <w:r w:rsidR="00356739" w:rsidRPr="001318D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nd</w:t>
            </w:r>
            <w:r w:rsidRPr="001318D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Pardubický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710F20AA" w14:textId="77777777" w:rsidR="007D5663" w:rsidRPr="001318D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</w:tcPr>
          <w:p w14:paraId="6C652067" w14:textId="77777777" w:rsidR="007D5663" w:rsidRPr="001318D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</w:tcPr>
          <w:p w14:paraId="7E98F8FD" w14:textId="77777777" w:rsidR="007D5663" w:rsidRPr="001318D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</w:tcPr>
          <w:p w14:paraId="4D94FF90" w14:textId="2C729FED" w:rsidR="007D5663" w:rsidRPr="001318D3" w:rsidRDefault="00356739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35.</w:t>
            </w:r>
            <w:r w:rsidR="007D5663"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81D28AD" w14:textId="743C3CCB" w:rsidR="007D5663" w:rsidRPr="001318D3" w:rsidRDefault="00356739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</w:t>
            </w:r>
            <w:r w:rsidR="007D5663"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0%</w:t>
            </w:r>
          </w:p>
        </w:tc>
      </w:tr>
      <w:tr w:rsidR="007D5663" w:rsidRPr="001318D3" w14:paraId="004F3258" w14:textId="77777777" w:rsidTr="00F73BCC">
        <w:trPr>
          <w:trHeight w:val="300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BC7B129" w14:textId="15C5A133" w:rsidR="007D5663" w:rsidRPr="001318D3" w:rsidRDefault="007D5663" w:rsidP="00F73BC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Jihomoravský a</w:t>
            </w:r>
            <w:r w:rsidR="00356739" w:rsidRPr="001318D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nd</w:t>
            </w:r>
            <w:r w:rsidRPr="001318D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Zlínský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16E46909" w14:textId="77777777" w:rsidR="007D5663" w:rsidRPr="001318D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</w:tcPr>
          <w:p w14:paraId="539E2A67" w14:textId="77777777" w:rsidR="007D5663" w:rsidRPr="001318D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</w:tcPr>
          <w:p w14:paraId="75CD8ABB" w14:textId="77777777" w:rsidR="007D5663" w:rsidRPr="001318D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</w:tcPr>
          <w:p w14:paraId="6950158D" w14:textId="0C45582F" w:rsidR="007D5663" w:rsidRPr="001318D3" w:rsidRDefault="00356739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66.</w:t>
            </w:r>
            <w:r w:rsidR="007D5663"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4057B889" w14:textId="7A92F4C7" w:rsidR="007D5663" w:rsidRPr="001318D3" w:rsidRDefault="00356739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</w:t>
            </w:r>
            <w:r w:rsidR="007D5663"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0%</w:t>
            </w:r>
          </w:p>
        </w:tc>
      </w:tr>
      <w:tr w:rsidR="007D5663" w:rsidRPr="001318D3" w14:paraId="24E80C83" w14:textId="77777777" w:rsidTr="00F73BCC">
        <w:trPr>
          <w:trHeight w:val="315"/>
        </w:trPr>
        <w:tc>
          <w:tcPr>
            <w:tcW w:w="30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94B13E3" w14:textId="1843D99D" w:rsidR="007D5663" w:rsidRPr="001318D3" w:rsidRDefault="007D5663" w:rsidP="00F73BC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Olomoucký a</w:t>
            </w:r>
            <w:r w:rsidR="00356739" w:rsidRPr="001318D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nd</w:t>
            </w:r>
            <w:r w:rsidRPr="001318D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Moravskoslezský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5046D4F7" w14:textId="77777777" w:rsidR="007D5663" w:rsidRPr="001318D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27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</w:tcPr>
          <w:p w14:paraId="4864E65D" w14:textId="77777777" w:rsidR="007D5663" w:rsidRPr="001318D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</w:tcPr>
          <w:p w14:paraId="61E6676F" w14:textId="77777777" w:rsidR="007D5663" w:rsidRPr="001318D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</w:tcPr>
          <w:p w14:paraId="5F1AEB82" w14:textId="744D27EA" w:rsidR="007D5663" w:rsidRPr="001318D3" w:rsidRDefault="00356739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29.</w:t>
            </w:r>
            <w:r w:rsidR="007D5663"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6C9C06E" w14:textId="30F6ECC0" w:rsidR="007D5663" w:rsidRPr="001318D3" w:rsidRDefault="00356739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</w:t>
            </w:r>
            <w:r w:rsidR="007D5663"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0%</w:t>
            </w:r>
          </w:p>
        </w:tc>
      </w:tr>
      <w:tr w:rsidR="007D5663" w:rsidRPr="001318D3" w14:paraId="24AE4B90" w14:textId="77777777" w:rsidTr="00F73BCC">
        <w:trPr>
          <w:trHeight w:val="390"/>
        </w:trPr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534BB2E" w14:textId="30936A02" w:rsidR="007D5663" w:rsidRPr="001318D3" w:rsidRDefault="00356739" w:rsidP="00F73BCC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2FDB965" w14:textId="77777777" w:rsidR="007D5663" w:rsidRPr="001318D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91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5ABDF789" w14:textId="77777777" w:rsidR="007D5663" w:rsidRPr="001318D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33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44CE242E" w14:textId="77777777" w:rsidR="007D5663" w:rsidRPr="001318D3" w:rsidRDefault="007D5663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334EC849" w14:textId="7530C6BA" w:rsidR="007D5663" w:rsidRPr="001318D3" w:rsidRDefault="00356739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36.</w:t>
            </w:r>
            <w:r w:rsidR="007D5663"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3%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70666E9C" w14:textId="4A11D453" w:rsidR="007D5663" w:rsidRPr="001318D3" w:rsidRDefault="00356739" w:rsidP="00F73BCC">
            <w:pPr>
              <w:ind w:firstLineChars="200" w:firstLine="400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</w:t>
            </w:r>
            <w:r w:rsidR="007D5663" w:rsidRPr="001318D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0%</w:t>
            </w:r>
          </w:p>
        </w:tc>
      </w:tr>
    </w:tbl>
    <w:p w14:paraId="4D959493" w14:textId="2062B24C" w:rsidR="007D5663" w:rsidRPr="001318D3" w:rsidRDefault="00356739" w:rsidP="007D5663">
      <w:pPr>
        <w:pStyle w:val="Nadpis1"/>
        <w:spacing w:before="360" w:after="120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1318D3">
        <w:rPr>
          <w:rFonts w:asciiTheme="minorHAnsi" w:hAnsiTheme="minorHAnsi" w:cstheme="minorHAnsi"/>
          <w:color w:val="auto"/>
          <w:sz w:val="22"/>
          <w:szCs w:val="22"/>
          <w:lang w:val="en-GB"/>
        </w:rPr>
        <w:lastRenderedPageBreak/>
        <w:t>Imposed measures</w:t>
      </w:r>
      <w:r w:rsidR="007D5663" w:rsidRPr="001318D3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</w:p>
    <w:p w14:paraId="5ED1526A" w14:textId="319234D4" w:rsidR="00356739" w:rsidRPr="001318D3" w:rsidRDefault="00356739" w:rsidP="007D5663">
      <w:pPr>
        <w:shd w:val="clear" w:color="auto" w:fill="FFFFFF" w:themeFill="background1"/>
        <w:spacing w:before="120" w:after="120" w:line="276" w:lineRule="auto"/>
        <w:jc w:val="both"/>
        <w:rPr>
          <w:rFonts w:asciiTheme="minorHAnsi" w:hAnsiTheme="minorHAnsi" w:cstheme="minorHAnsi"/>
          <w:color w:val="444444"/>
          <w:sz w:val="22"/>
          <w:szCs w:val="22"/>
          <w:lang w:val="en-GB"/>
        </w:rPr>
      </w:pPr>
      <w:r w:rsidRPr="001318D3">
        <w:rPr>
          <w:rFonts w:asciiTheme="minorHAnsi" w:hAnsiTheme="minorHAnsi" w:cstheme="minorHAnsi"/>
          <w:color w:val="444444"/>
          <w:sz w:val="22"/>
          <w:szCs w:val="22"/>
          <w:lang w:val="en-GB"/>
        </w:rPr>
        <w:t>I</w:t>
      </w:r>
      <w:r w:rsidRPr="001318D3">
        <w:rPr>
          <w:rFonts w:asciiTheme="minorHAnsi" w:hAnsiTheme="minorHAnsi" w:cstheme="minorHAnsi"/>
          <w:color w:val="444444"/>
          <w:sz w:val="22"/>
          <w:szCs w:val="22"/>
          <w:lang w:val="en-GB"/>
        </w:rPr>
        <w:t>n this period</w:t>
      </w:r>
      <w:r w:rsidRPr="001318D3">
        <w:rPr>
          <w:rFonts w:asciiTheme="minorHAnsi" w:hAnsiTheme="minorHAnsi" w:cstheme="minorHAnsi"/>
          <w:color w:val="444444"/>
          <w:sz w:val="22"/>
          <w:szCs w:val="22"/>
          <w:lang w:val="en-GB"/>
        </w:rPr>
        <w:t>, the CTIA finally imposed 22 fines with the total value of CZK 30,500. For breach of the obligations laid down by special regulations, the CTIA imposed a ban on the sale of 38 items of products with a total value of CZK 2,016.50 and a ban on use on 2 pieces of uncertified measuring instruments that failed the generally binding legal regulations, technical standards, other technical regulations as well as approved type.</w:t>
      </w:r>
      <w:bookmarkStart w:id="0" w:name="_GoBack"/>
      <w:bookmarkEnd w:id="0"/>
    </w:p>
    <w:p w14:paraId="67CD79DF" w14:textId="3D668D46" w:rsidR="008E667E" w:rsidRPr="001318D3" w:rsidRDefault="008E667E" w:rsidP="007D5663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sectPr w:rsidR="008E667E" w:rsidRPr="001318D3" w:rsidSect="00362969">
      <w:footerReference w:type="default" r:id="rId9"/>
      <w:pgSz w:w="12240" w:h="15800"/>
      <w:pgMar w:top="1417" w:right="1417" w:bottom="1417" w:left="1417" w:header="113" w:footer="0" w:gutter="0"/>
      <w:cols w:space="708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2E96AEB" w16cid:durableId="23F669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56552" w14:textId="77777777" w:rsidR="00F00203" w:rsidRDefault="00F00203" w:rsidP="00185D99">
      <w:r>
        <w:separator/>
      </w:r>
    </w:p>
  </w:endnote>
  <w:endnote w:type="continuationSeparator" w:id="0">
    <w:p w14:paraId="0CCC57A5" w14:textId="77777777" w:rsidR="00F00203" w:rsidRDefault="00F00203" w:rsidP="0018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9B0BF" w14:textId="7F5DD320" w:rsidR="00A16A5B" w:rsidRPr="00B44C57" w:rsidRDefault="00B44C57" w:rsidP="00B44C57">
    <w:pPr>
      <w:pStyle w:val="Zpat"/>
      <w:rPr>
        <w:lang w:val="en-GB"/>
      </w:rPr>
    </w:pPr>
    <w:r w:rsidRPr="006E4950">
      <w:rPr>
        <w:b/>
        <w:i/>
        <w:color w:val="808080"/>
        <w:sz w:val="18"/>
        <w:szCs w:val="18"/>
        <w:lang w:val="en-GB"/>
      </w:rPr>
      <w:t>Contact:</w:t>
    </w:r>
    <w:r>
      <w:rPr>
        <w:b/>
        <w:i/>
        <w:color w:val="808080"/>
        <w:sz w:val="18"/>
        <w:szCs w:val="18"/>
        <w:lang w:val="en-GB"/>
      </w:rPr>
      <w:t xml:space="preserve">       </w:t>
    </w:r>
    <w:r w:rsidRPr="00E87AFF">
      <w:rPr>
        <w:color w:val="808080"/>
        <w:sz w:val="18"/>
        <w:szCs w:val="18"/>
        <w:lang w:val="en-GB"/>
      </w:rPr>
      <w:t>Spokesperson of the CTIA</w:t>
    </w:r>
    <w:r w:rsidRPr="006E4950">
      <w:rPr>
        <w:color w:val="808080"/>
        <w:sz w:val="18"/>
        <w:szCs w:val="18"/>
        <w:lang w:val="en-GB"/>
      </w:rPr>
      <w:tab/>
      <w:t xml:space="preserve">                                                            </w:t>
    </w:r>
    <w:r w:rsidRPr="006E4950">
      <w:rPr>
        <w:b/>
        <w:i/>
        <w:color w:val="808080"/>
        <w:sz w:val="18"/>
        <w:szCs w:val="18"/>
        <w:lang w:val="en-GB"/>
      </w:rPr>
      <w:t>Phone:</w:t>
    </w:r>
    <w:r w:rsidRPr="006E4950">
      <w:rPr>
        <w:i/>
        <w:color w:val="808080"/>
        <w:sz w:val="18"/>
        <w:szCs w:val="18"/>
        <w:lang w:val="en-GB"/>
      </w:rPr>
      <w:tab/>
      <w:t xml:space="preserve">+420 296 366 233  </w:t>
    </w:r>
    <w:r w:rsidRPr="006E4950">
      <w:rPr>
        <w:color w:val="808080"/>
        <w:sz w:val="18"/>
        <w:szCs w:val="18"/>
        <w:lang w:val="en-GB"/>
      </w:rPr>
      <w:br/>
    </w:r>
    <w:r>
      <w:rPr>
        <w:color w:val="808080"/>
        <w:sz w:val="18"/>
        <w:szCs w:val="18"/>
        <w:lang w:val="en-GB"/>
      </w:rPr>
      <w:t xml:space="preserve">                       </w:t>
    </w:r>
    <w:r w:rsidRPr="006E4950">
      <w:rPr>
        <w:color w:val="808080"/>
        <w:sz w:val="18"/>
        <w:szCs w:val="18"/>
        <w:lang w:val="en-GB"/>
      </w:rPr>
      <w:t>Mgr. Jiří Fröhlich</w:t>
    </w:r>
    <w:r w:rsidRPr="006E4950">
      <w:rPr>
        <w:i/>
        <w:color w:val="808080"/>
        <w:sz w:val="18"/>
        <w:szCs w:val="18"/>
        <w:lang w:val="en-GB"/>
      </w:rPr>
      <w:tab/>
      <w:t xml:space="preserve">                                                            </w:t>
    </w:r>
    <w:r w:rsidRPr="006E4950">
      <w:rPr>
        <w:b/>
        <w:i/>
        <w:color w:val="808080"/>
        <w:sz w:val="18"/>
        <w:szCs w:val="18"/>
        <w:lang w:val="en-GB"/>
      </w:rPr>
      <w:t>Mobile:</w:t>
    </w:r>
    <w:r w:rsidRPr="006E4950">
      <w:rPr>
        <w:i/>
        <w:color w:val="808080"/>
        <w:sz w:val="18"/>
        <w:szCs w:val="18"/>
        <w:lang w:val="en-GB"/>
      </w:rPr>
      <w:t xml:space="preserve"> </w:t>
    </w:r>
    <w:r w:rsidRPr="006E4950">
      <w:rPr>
        <w:i/>
        <w:color w:val="808080"/>
        <w:sz w:val="18"/>
        <w:szCs w:val="18"/>
        <w:lang w:val="en-GB"/>
      </w:rPr>
      <w:tab/>
      <w:t>+420 602 105 376</w:t>
    </w:r>
    <w:r w:rsidRPr="006E4950">
      <w:rPr>
        <w:i/>
        <w:color w:val="808080"/>
        <w:sz w:val="18"/>
        <w:szCs w:val="18"/>
        <w:lang w:val="en-GB"/>
      </w:rPr>
      <w:br/>
    </w:r>
    <w:r w:rsidRPr="006E4950">
      <w:rPr>
        <w:i/>
        <w:color w:val="808080"/>
        <w:sz w:val="18"/>
        <w:szCs w:val="18"/>
        <w:lang w:val="en-GB"/>
      </w:rPr>
      <w:tab/>
      <w:t xml:space="preserve">                                                            </w:t>
    </w:r>
    <w:r w:rsidRPr="006E4950">
      <w:rPr>
        <w:b/>
        <w:i/>
        <w:color w:val="808080"/>
        <w:sz w:val="18"/>
        <w:szCs w:val="18"/>
        <w:lang w:val="en-GB"/>
      </w:rPr>
      <w:t>E-mail:</w:t>
    </w:r>
    <w:r w:rsidRPr="006E4950">
      <w:rPr>
        <w:i/>
        <w:color w:val="808080"/>
        <w:sz w:val="18"/>
        <w:szCs w:val="18"/>
        <w:lang w:val="en-GB"/>
      </w:rPr>
      <w:tab/>
      <w:t>mluvci@coi.cz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2EBCA" w14:textId="77777777" w:rsidR="00F00203" w:rsidRDefault="00F00203" w:rsidP="00185D99">
      <w:r>
        <w:separator/>
      </w:r>
    </w:p>
  </w:footnote>
  <w:footnote w:type="continuationSeparator" w:id="0">
    <w:p w14:paraId="2C595A8C" w14:textId="77777777" w:rsidR="00F00203" w:rsidRDefault="00F00203" w:rsidP="00185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A4E"/>
    <w:multiLevelType w:val="hybridMultilevel"/>
    <w:tmpl w:val="56546E02"/>
    <w:lvl w:ilvl="0" w:tplc="47063C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0630"/>
    <w:multiLevelType w:val="multilevel"/>
    <w:tmpl w:val="9E56D7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C4E4C"/>
    <w:multiLevelType w:val="hybridMultilevel"/>
    <w:tmpl w:val="034A8C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A69C9"/>
    <w:multiLevelType w:val="hybridMultilevel"/>
    <w:tmpl w:val="8C6C6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401B7"/>
    <w:multiLevelType w:val="hybridMultilevel"/>
    <w:tmpl w:val="E21E1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E6540"/>
    <w:multiLevelType w:val="hybridMultilevel"/>
    <w:tmpl w:val="48901C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E3739"/>
    <w:multiLevelType w:val="hybridMultilevel"/>
    <w:tmpl w:val="638C7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D3E89"/>
    <w:multiLevelType w:val="hybridMultilevel"/>
    <w:tmpl w:val="A80E8D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A6CA0"/>
    <w:multiLevelType w:val="hybridMultilevel"/>
    <w:tmpl w:val="2B166E5C"/>
    <w:lvl w:ilvl="0" w:tplc="BFDCDC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2931A01"/>
    <w:multiLevelType w:val="hybridMultilevel"/>
    <w:tmpl w:val="B4BE8C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304DAB"/>
    <w:multiLevelType w:val="hybridMultilevel"/>
    <w:tmpl w:val="ACAA95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2349F"/>
    <w:multiLevelType w:val="hybridMultilevel"/>
    <w:tmpl w:val="4A04F4F8"/>
    <w:lvl w:ilvl="0" w:tplc="786644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E56DF"/>
    <w:multiLevelType w:val="hybridMultilevel"/>
    <w:tmpl w:val="CB10E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01105"/>
    <w:multiLevelType w:val="hybridMultilevel"/>
    <w:tmpl w:val="5296B4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E5CF9"/>
    <w:multiLevelType w:val="hybridMultilevel"/>
    <w:tmpl w:val="456804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8649E"/>
    <w:multiLevelType w:val="hybridMultilevel"/>
    <w:tmpl w:val="9E56D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54684"/>
    <w:multiLevelType w:val="hybridMultilevel"/>
    <w:tmpl w:val="63728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E77F1"/>
    <w:multiLevelType w:val="hybridMultilevel"/>
    <w:tmpl w:val="59AED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03B91"/>
    <w:multiLevelType w:val="hybridMultilevel"/>
    <w:tmpl w:val="F6AE0D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10092"/>
    <w:multiLevelType w:val="hybridMultilevel"/>
    <w:tmpl w:val="AD644B26"/>
    <w:lvl w:ilvl="0" w:tplc="E45EA7D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2459C"/>
    <w:multiLevelType w:val="hybridMultilevel"/>
    <w:tmpl w:val="BF26C2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64F24"/>
    <w:multiLevelType w:val="hybridMultilevel"/>
    <w:tmpl w:val="DD78E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55340"/>
    <w:multiLevelType w:val="hybridMultilevel"/>
    <w:tmpl w:val="89342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E6E50"/>
    <w:multiLevelType w:val="hybridMultilevel"/>
    <w:tmpl w:val="E80E1082"/>
    <w:lvl w:ilvl="0" w:tplc="6E0E86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B21"/>
    <w:multiLevelType w:val="hybridMultilevel"/>
    <w:tmpl w:val="EFC4CD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57626"/>
    <w:multiLevelType w:val="hybridMultilevel"/>
    <w:tmpl w:val="B1E412A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21CED"/>
    <w:multiLevelType w:val="hybridMultilevel"/>
    <w:tmpl w:val="E312DA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80C7F"/>
    <w:multiLevelType w:val="hybridMultilevel"/>
    <w:tmpl w:val="4572A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331A1"/>
    <w:multiLevelType w:val="hybridMultilevel"/>
    <w:tmpl w:val="40C406A4"/>
    <w:lvl w:ilvl="0" w:tplc="E45EA7D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D3794"/>
    <w:multiLevelType w:val="hybridMultilevel"/>
    <w:tmpl w:val="B0ECCF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94148"/>
    <w:multiLevelType w:val="hybridMultilevel"/>
    <w:tmpl w:val="585C26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104F9"/>
    <w:multiLevelType w:val="hybridMultilevel"/>
    <w:tmpl w:val="C9F447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B2A02"/>
    <w:multiLevelType w:val="hybridMultilevel"/>
    <w:tmpl w:val="95765C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27599"/>
    <w:multiLevelType w:val="hybridMultilevel"/>
    <w:tmpl w:val="E2A677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B345F"/>
    <w:multiLevelType w:val="hybridMultilevel"/>
    <w:tmpl w:val="C9869E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A3807"/>
    <w:multiLevelType w:val="hybridMultilevel"/>
    <w:tmpl w:val="43D25C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42AE2"/>
    <w:multiLevelType w:val="hybridMultilevel"/>
    <w:tmpl w:val="A5AC5A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B09A8"/>
    <w:multiLevelType w:val="hybridMultilevel"/>
    <w:tmpl w:val="EC7E3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B2984"/>
    <w:multiLevelType w:val="hybridMultilevel"/>
    <w:tmpl w:val="EF8EB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956DD"/>
    <w:multiLevelType w:val="hybridMultilevel"/>
    <w:tmpl w:val="FF88C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27321"/>
    <w:multiLevelType w:val="hybridMultilevel"/>
    <w:tmpl w:val="10AA8FC0"/>
    <w:lvl w:ilvl="0" w:tplc="8FCE5D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E45A3"/>
    <w:multiLevelType w:val="hybridMultilevel"/>
    <w:tmpl w:val="972E5E8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70158"/>
    <w:multiLevelType w:val="hybridMultilevel"/>
    <w:tmpl w:val="57AE28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7446DF"/>
    <w:multiLevelType w:val="hybridMultilevel"/>
    <w:tmpl w:val="1AD0E75C"/>
    <w:lvl w:ilvl="0" w:tplc="786644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13"/>
  </w:num>
  <w:num w:numId="4">
    <w:abstractNumId w:val="31"/>
  </w:num>
  <w:num w:numId="5">
    <w:abstractNumId w:val="36"/>
  </w:num>
  <w:num w:numId="6">
    <w:abstractNumId w:val="3"/>
  </w:num>
  <w:num w:numId="7">
    <w:abstractNumId w:val="12"/>
  </w:num>
  <w:num w:numId="8">
    <w:abstractNumId w:val="10"/>
  </w:num>
  <w:num w:numId="9">
    <w:abstractNumId w:val="34"/>
  </w:num>
  <w:num w:numId="10">
    <w:abstractNumId w:val="2"/>
  </w:num>
  <w:num w:numId="11">
    <w:abstractNumId w:val="23"/>
  </w:num>
  <w:num w:numId="12">
    <w:abstractNumId w:val="8"/>
  </w:num>
  <w:num w:numId="13">
    <w:abstractNumId w:val="27"/>
  </w:num>
  <w:num w:numId="14">
    <w:abstractNumId w:val="17"/>
  </w:num>
  <w:num w:numId="15">
    <w:abstractNumId w:val="25"/>
  </w:num>
  <w:num w:numId="16">
    <w:abstractNumId w:val="18"/>
  </w:num>
  <w:num w:numId="17">
    <w:abstractNumId w:val="18"/>
  </w:num>
  <w:num w:numId="18">
    <w:abstractNumId w:val="6"/>
  </w:num>
  <w:num w:numId="19">
    <w:abstractNumId w:val="41"/>
  </w:num>
  <w:num w:numId="20">
    <w:abstractNumId w:val="26"/>
  </w:num>
  <w:num w:numId="21">
    <w:abstractNumId w:val="22"/>
  </w:num>
  <w:num w:numId="22">
    <w:abstractNumId w:val="30"/>
  </w:num>
  <w:num w:numId="23">
    <w:abstractNumId w:val="21"/>
  </w:num>
  <w:num w:numId="24">
    <w:abstractNumId w:val="15"/>
  </w:num>
  <w:num w:numId="25">
    <w:abstractNumId w:val="1"/>
  </w:num>
  <w:num w:numId="26">
    <w:abstractNumId w:val="9"/>
  </w:num>
  <w:num w:numId="27">
    <w:abstractNumId w:val="4"/>
  </w:num>
  <w:num w:numId="28">
    <w:abstractNumId w:val="37"/>
  </w:num>
  <w:num w:numId="29">
    <w:abstractNumId w:val="24"/>
  </w:num>
  <w:num w:numId="30">
    <w:abstractNumId w:val="14"/>
  </w:num>
  <w:num w:numId="31">
    <w:abstractNumId w:val="39"/>
  </w:num>
  <w:num w:numId="32">
    <w:abstractNumId w:val="19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40"/>
  </w:num>
  <w:num w:numId="36">
    <w:abstractNumId w:val="38"/>
  </w:num>
  <w:num w:numId="37">
    <w:abstractNumId w:val="7"/>
  </w:num>
  <w:num w:numId="38">
    <w:abstractNumId w:val="0"/>
  </w:num>
  <w:num w:numId="39">
    <w:abstractNumId w:val="42"/>
  </w:num>
  <w:num w:numId="40">
    <w:abstractNumId w:val="29"/>
  </w:num>
  <w:num w:numId="41">
    <w:abstractNumId w:val="33"/>
  </w:num>
  <w:num w:numId="42">
    <w:abstractNumId w:val="5"/>
  </w:num>
  <w:num w:numId="43">
    <w:abstractNumId w:val="35"/>
  </w:num>
  <w:num w:numId="44">
    <w:abstractNumId w:val="11"/>
  </w:num>
  <w:num w:numId="45">
    <w:abstractNumId w:val="43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8A"/>
    <w:rsid w:val="0000308A"/>
    <w:rsid w:val="0000384A"/>
    <w:rsid w:val="00004B17"/>
    <w:rsid w:val="00004CEF"/>
    <w:rsid w:val="0001126A"/>
    <w:rsid w:val="00013A78"/>
    <w:rsid w:val="00017E33"/>
    <w:rsid w:val="00022166"/>
    <w:rsid w:val="000262D6"/>
    <w:rsid w:val="0002632F"/>
    <w:rsid w:val="00030A48"/>
    <w:rsid w:val="00030E4E"/>
    <w:rsid w:val="00033C34"/>
    <w:rsid w:val="00041212"/>
    <w:rsid w:val="00042816"/>
    <w:rsid w:val="00044892"/>
    <w:rsid w:val="00046A6B"/>
    <w:rsid w:val="00047CCA"/>
    <w:rsid w:val="00057C66"/>
    <w:rsid w:val="000601B9"/>
    <w:rsid w:val="00060D18"/>
    <w:rsid w:val="00063861"/>
    <w:rsid w:val="00073323"/>
    <w:rsid w:val="00090E58"/>
    <w:rsid w:val="000940BC"/>
    <w:rsid w:val="000A11F2"/>
    <w:rsid w:val="000A16E0"/>
    <w:rsid w:val="000A757A"/>
    <w:rsid w:val="000B03BD"/>
    <w:rsid w:val="000B07D7"/>
    <w:rsid w:val="000B21A0"/>
    <w:rsid w:val="000B5C40"/>
    <w:rsid w:val="000B603C"/>
    <w:rsid w:val="000B6A90"/>
    <w:rsid w:val="000C63E8"/>
    <w:rsid w:val="000C6921"/>
    <w:rsid w:val="000C6A8B"/>
    <w:rsid w:val="000C706B"/>
    <w:rsid w:val="000D06D3"/>
    <w:rsid w:val="000D4265"/>
    <w:rsid w:val="000D5E7B"/>
    <w:rsid w:val="000D7B47"/>
    <w:rsid w:val="000E03F8"/>
    <w:rsid w:val="000E12C9"/>
    <w:rsid w:val="000E3E07"/>
    <w:rsid w:val="000E41C7"/>
    <w:rsid w:val="000F08F9"/>
    <w:rsid w:val="000F16D1"/>
    <w:rsid w:val="000F28A8"/>
    <w:rsid w:val="000F2C0C"/>
    <w:rsid w:val="000F3BE8"/>
    <w:rsid w:val="000F52A6"/>
    <w:rsid w:val="00100B4B"/>
    <w:rsid w:val="0010412D"/>
    <w:rsid w:val="001053AB"/>
    <w:rsid w:val="00107DDE"/>
    <w:rsid w:val="001140DC"/>
    <w:rsid w:val="0012106E"/>
    <w:rsid w:val="001224BB"/>
    <w:rsid w:val="001242CC"/>
    <w:rsid w:val="001271AA"/>
    <w:rsid w:val="00127737"/>
    <w:rsid w:val="0013173D"/>
    <w:rsid w:val="001318D3"/>
    <w:rsid w:val="00135A96"/>
    <w:rsid w:val="00136ECC"/>
    <w:rsid w:val="00137876"/>
    <w:rsid w:val="00144C26"/>
    <w:rsid w:val="00144E53"/>
    <w:rsid w:val="00146CDB"/>
    <w:rsid w:val="0015090F"/>
    <w:rsid w:val="00153DBC"/>
    <w:rsid w:val="00160AE3"/>
    <w:rsid w:val="00162498"/>
    <w:rsid w:val="00162779"/>
    <w:rsid w:val="00165268"/>
    <w:rsid w:val="00166DBF"/>
    <w:rsid w:val="00167217"/>
    <w:rsid w:val="00167615"/>
    <w:rsid w:val="001676F1"/>
    <w:rsid w:val="0017592B"/>
    <w:rsid w:val="00175E7B"/>
    <w:rsid w:val="00181BEA"/>
    <w:rsid w:val="0018225C"/>
    <w:rsid w:val="001824BB"/>
    <w:rsid w:val="001824BC"/>
    <w:rsid w:val="00182ECF"/>
    <w:rsid w:val="00185919"/>
    <w:rsid w:val="00185D99"/>
    <w:rsid w:val="00197482"/>
    <w:rsid w:val="001A118F"/>
    <w:rsid w:val="001A39B1"/>
    <w:rsid w:val="001A51AD"/>
    <w:rsid w:val="001A5633"/>
    <w:rsid w:val="001A5CBD"/>
    <w:rsid w:val="001A7E65"/>
    <w:rsid w:val="001B09D6"/>
    <w:rsid w:val="001B12FA"/>
    <w:rsid w:val="001B5F7D"/>
    <w:rsid w:val="001B7A7B"/>
    <w:rsid w:val="001C1ED8"/>
    <w:rsid w:val="001C2FDA"/>
    <w:rsid w:val="001D1199"/>
    <w:rsid w:val="001D267F"/>
    <w:rsid w:val="001D2A21"/>
    <w:rsid w:val="001D414B"/>
    <w:rsid w:val="001E059D"/>
    <w:rsid w:val="001E228C"/>
    <w:rsid w:val="001E3459"/>
    <w:rsid w:val="001E3E20"/>
    <w:rsid w:val="001E43F2"/>
    <w:rsid w:val="001E563D"/>
    <w:rsid w:val="001E742B"/>
    <w:rsid w:val="001F2255"/>
    <w:rsid w:val="001F28AD"/>
    <w:rsid w:val="001F59E2"/>
    <w:rsid w:val="001F6608"/>
    <w:rsid w:val="001F7FEF"/>
    <w:rsid w:val="00204135"/>
    <w:rsid w:val="00205FD0"/>
    <w:rsid w:val="00206FBC"/>
    <w:rsid w:val="00210F85"/>
    <w:rsid w:val="00211E82"/>
    <w:rsid w:val="00212094"/>
    <w:rsid w:val="00216362"/>
    <w:rsid w:val="00216D33"/>
    <w:rsid w:val="00217F70"/>
    <w:rsid w:val="00221C3C"/>
    <w:rsid w:val="00223387"/>
    <w:rsid w:val="00227461"/>
    <w:rsid w:val="002312F8"/>
    <w:rsid w:val="0024082F"/>
    <w:rsid w:val="002434A7"/>
    <w:rsid w:val="00244A3B"/>
    <w:rsid w:val="00246218"/>
    <w:rsid w:val="002516E7"/>
    <w:rsid w:val="00256358"/>
    <w:rsid w:val="00261259"/>
    <w:rsid w:val="00272A03"/>
    <w:rsid w:val="00275730"/>
    <w:rsid w:val="00277452"/>
    <w:rsid w:val="00277C2B"/>
    <w:rsid w:val="00277DEC"/>
    <w:rsid w:val="002932B7"/>
    <w:rsid w:val="00293D34"/>
    <w:rsid w:val="00294CF5"/>
    <w:rsid w:val="00295D58"/>
    <w:rsid w:val="002A21C3"/>
    <w:rsid w:val="002A41CA"/>
    <w:rsid w:val="002A4DAE"/>
    <w:rsid w:val="002C20A9"/>
    <w:rsid w:val="002C2A53"/>
    <w:rsid w:val="002C35EB"/>
    <w:rsid w:val="002C466F"/>
    <w:rsid w:val="002D029E"/>
    <w:rsid w:val="002D1BB4"/>
    <w:rsid w:val="002D2CC1"/>
    <w:rsid w:val="002D69AA"/>
    <w:rsid w:val="002D7F03"/>
    <w:rsid w:val="002D7FF7"/>
    <w:rsid w:val="002E022E"/>
    <w:rsid w:val="002E2328"/>
    <w:rsid w:val="002E6676"/>
    <w:rsid w:val="002F2629"/>
    <w:rsid w:val="002F6721"/>
    <w:rsid w:val="002F75FB"/>
    <w:rsid w:val="00302618"/>
    <w:rsid w:val="0030333B"/>
    <w:rsid w:val="00307823"/>
    <w:rsid w:val="00315E92"/>
    <w:rsid w:val="0031699D"/>
    <w:rsid w:val="00324454"/>
    <w:rsid w:val="00325286"/>
    <w:rsid w:val="00337EC4"/>
    <w:rsid w:val="00340236"/>
    <w:rsid w:val="00343E6B"/>
    <w:rsid w:val="00351CBE"/>
    <w:rsid w:val="00351CCB"/>
    <w:rsid w:val="00353D97"/>
    <w:rsid w:val="00356739"/>
    <w:rsid w:val="00362468"/>
    <w:rsid w:val="0036267B"/>
    <w:rsid w:val="00362969"/>
    <w:rsid w:val="00365384"/>
    <w:rsid w:val="0036680B"/>
    <w:rsid w:val="003703FA"/>
    <w:rsid w:val="003711F3"/>
    <w:rsid w:val="0037275B"/>
    <w:rsid w:val="003735B4"/>
    <w:rsid w:val="00376790"/>
    <w:rsid w:val="0037681A"/>
    <w:rsid w:val="00377E65"/>
    <w:rsid w:val="00380156"/>
    <w:rsid w:val="00380FEC"/>
    <w:rsid w:val="0038428B"/>
    <w:rsid w:val="003849B0"/>
    <w:rsid w:val="00394AF4"/>
    <w:rsid w:val="00395172"/>
    <w:rsid w:val="0039799B"/>
    <w:rsid w:val="003A0B28"/>
    <w:rsid w:val="003A0EED"/>
    <w:rsid w:val="003A2949"/>
    <w:rsid w:val="003A5569"/>
    <w:rsid w:val="003A62C1"/>
    <w:rsid w:val="003A65B6"/>
    <w:rsid w:val="003A6A82"/>
    <w:rsid w:val="003A72E4"/>
    <w:rsid w:val="003B70AE"/>
    <w:rsid w:val="003C5A15"/>
    <w:rsid w:val="003D112A"/>
    <w:rsid w:val="003D11C2"/>
    <w:rsid w:val="003E4219"/>
    <w:rsid w:val="003E42B4"/>
    <w:rsid w:val="003E5D42"/>
    <w:rsid w:val="003E6269"/>
    <w:rsid w:val="003E7340"/>
    <w:rsid w:val="003F1772"/>
    <w:rsid w:val="00402C0D"/>
    <w:rsid w:val="00405F7B"/>
    <w:rsid w:val="00406EF9"/>
    <w:rsid w:val="004142A3"/>
    <w:rsid w:val="0041577F"/>
    <w:rsid w:val="00420085"/>
    <w:rsid w:val="00420338"/>
    <w:rsid w:val="004241E6"/>
    <w:rsid w:val="00425B5C"/>
    <w:rsid w:val="00425E2A"/>
    <w:rsid w:val="004307D5"/>
    <w:rsid w:val="0043112A"/>
    <w:rsid w:val="004317F8"/>
    <w:rsid w:val="00442AF8"/>
    <w:rsid w:val="0044362B"/>
    <w:rsid w:val="00444E25"/>
    <w:rsid w:val="00445103"/>
    <w:rsid w:val="004471FF"/>
    <w:rsid w:val="00452377"/>
    <w:rsid w:val="00453277"/>
    <w:rsid w:val="00453410"/>
    <w:rsid w:val="00454184"/>
    <w:rsid w:val="00465192"/>
    <w:rsid w:val="0046567B"/>
    <w:rsid w:val="0046681D"/>
    <w:rsid w:val="00470B38"/>
    <w:rsid w:val="004723EA"/>
    <w:rsid w:val="00474959"/>
    <w:rsid w:val="00484646"/>
    <w:rsid w:val="004855D8"/>
    <w:rsid w:val="00486448"/>
    <w:rsid w:val="004868C8"/>
    <w:rsid w:val="00487552"/>
    <w:rsid w:val="00490CDD"/>
    <w:rsid w:val="00491FDF"/>
    <w:rsid w:val="0049570F"/>
    <w:rsid w:val="004969C5"/>
    <w:rsid w:val="00496B0F"/>
    <w:rsid w:val="004A27F4"/>
    <w:rsid w:val="004A6C3A"/>
    <w:rsid w:val="004A6CB6"/>
    <w:rsid w:val="004B3257"/>
    <w:rsid w:val="004B6AF5"/>
    <w:rsid w:val="004B7257"/>
    <w:rsid w:val="004C0728"/>
    <w:rsid w:val="004C0F12"/>
    <w:rsid w:val="004D2C95"/>
    <w:rsid w:val="004D305D"/>
    <w:rsid w:val="004D49B1"/>
    <w:rsid w:val="004D5F51"/>
    <w:rsid w:val="004E0267"/>
    <w:rsid w:val="004E047A"/>
    <w:rsid w:val="004E1903"/>
    <w:rsid w:val="004E242D"/>
    <w:rsid w:val="004E61C9"/>
    <w:rsid w:val="004E6913"/>
    <w:rsid w:val="004F1273"/>
    <w:rsid w:val="004F1F51"/>
    <w:rsid w:val="004F2F98"/>
    <w:rsid w:val="004F338F"/>
    <w:rsid w:val="004F6337"/>
    <w:rsid w:val="004F6CB3"/>
    <w:rsid w:val="00500DE9"/>
    <w:rsid w:val="00506BED"/>
    <w:rsid w:val="00515929"/>
    <w:rsid w:val="00522BC6"/>
    <w:rsid w:val="00523B5D"/>
    <w:rsid w:val="00527275"/>
    <w:rsid w:val="00527796"/>
    <w:rsid w:val="00530640"/>
    <w:rsid w:val="00530ADD"/>
    <w:rsid w:val="00530F81"/>
    <w:rsid w:val="00536212"/>
    <w:rsid w:val="00537466"/>
    <w:rsid w:val="00537AF9"/>
    <w:rsid w:val="00540AE1"/>
    <w:rsid w:val="00545F6A"/>
    <w:rsid w:val="005476A6"/>
    <w:rsid w:val="005517AE"/>
    <w:rsid w:val="0055231A"/>
    <w:rsid w:val="00556CCE"/>
    <w:rsid w:val="0055729D"/>
    <w:rsid w:val="0055744D"/>
    <w:rsid w:val="00561DF8"/>
    <w:rsid w:val="00562506"/>
    <w:rsid w:val="00565858"/>
    <w:rsid w:val="005673EC"/>
    <w:rsid w:val="00577E46"/>
    <w:rsid w:val="005851A8"/>
    <w:rsid w:val="005858BD"/>
    <w:rsid w:val="00592F6D"/>
    <w:rsid w:val="00594135"/>
    <w:rsid w:val="00594DBD"/>
    <w:rsid w:val="0059560F"/>
    <w:rsid w:val="005A1C34"/>
    <w:rsid w:val="005A3412"/>
    <w:rsid w:val="005A44EE"/>
    <w:rsid w:val="005A7C75"/>
    <w:rsid w:val="005A7E24"/>
    <w:rsid w:val="005B09A2"/>
    <w:rsid w:val="005C2B32"/>
    <w:rsid w:val="005C4E4A"/>
    <w:rsid w:val="005D2077"/>
    <w:rsid w:val="005D3CE9"/>
    <w:rsid w:val="005D3D4C"/>
    <w:rsid w:val="005E2011"/>
    <w:rsid w:val="005E476D"/>
    <w:rsid w:val="005E47C3"/>
    <w:rsid w:val="005E5DFA"/>
    <w:rsid w:val="005E6600"/>
    <w:rsid w:val="005E734E"/>
    <w:rsid w:val="005F2259"/>
    <w:rsid w:val="005F2D15"/>
    <w:rsid w:val="005F4EE6"/>
    <w:rsid w:val="005F5656"/>
    <w:rsid w:val="00600984"/>
    <w:rsid w:val="00600EDE"/>
    <w:rsid w:val="00602C53"/>
    <w:rsid w:val="006070DF"/>
    <w:rsid w:val="00620385"/>
    <w:rsid w:val="00622D3B"/>
    <w:rsid w:val="0062430A"/>
    <w:rsid w:val="00624694"/>
    <w:rsid w:val="0062695F"/>
    <w:rsid w:val="00636D2B"/>
    <w:rsid w:val="00640081"/>
    <w:rsid w:val="00641289"/>
    <w:rsid w:val="00643474"/>
    <w:rsid w:val="00644E3B"/>
    <w:rsid w:val="006502BB"/>
    <w:rsid w:val="00663EB5"/>
    <w:rsid w:val="00676F1E"/>
    <w:rsid w:val="0068090B"/>
    <w:rsid w:val="006833D8"/>
    <w:rsid w:val="00683B74"/>
    <w:rsid w:val="006841CB"/>
    <w:rsid w:val="00685A7F"/>
    <w:rsid w:val="00687D59"/>
    <w:rsid w:val="00691EDB"/>
    <w:rsid w:val="006A0590"/>
    <w:rsid w:val="006A32C9"/>
    <w:rsid w:val="006A4513"/>
    <w:rsid w:val="006A576F"/>
    <w:rsid w:val="006A7DFE"/>
    <w:rsid w:val="006B425B"/>
    <w:rsid w:val="006B5DB6"/>
    <w:rsid w:val="006B7AAB"/>
    <w:rsid w:val="006C6282"/>
    <w:rsid w:val="006D1DAF"/>
    <w:rsid w:val="006D36CD"/>
    <w:rsid w:val="006D4638"/>
    <w:rsid w:val="006D5767"/>
    <w:rsid w:val="006D755B"/>
    <w:rsid w:val="006D7957"/>
    <w:rsid w:val="006E0909"/>
    <w:rsid w:val="006E28B6"/>
    <w:rsid w:val="006E5AE2"/>
    <w:rsid w:val="006E5F42"/>
    <w:rsid w:val="006F30DF"/>
    <w:rsid w:val="006F31D0"/>
    <w:rsid w:val="006F366E"/>
    <w:rsid w:val="00704CB3"/>
    <w:rsid w:val="00706C8F"/>
    <w:rsid w:val="007079EA"/>
    <w:rsid w:val="00715CAB"/>
    <w:rsid w:val="00721170"/>
    <w:rsid w:val="00721770"/>
    <w:rsid w:val="007220A0"/>
    <w:rsid w:val="00723C2D"/>
    <w:rsid w:val="0072480B"/>
    <w:rsid w:val="007248D6"/>
    <w:rsid w:val="00726157"/>
    <w:rsid w:val="00732A0D"/>
    <w:rsid w:val="007331D2"/>
    <w:rsid w:val="00740161"/>
    <w:rsid w:val="00741FC4"/>
    <w:rsid w:val="00750671"/>
    <w:rsid w:val="0076153E"/>
    <w:rsid w:val="00766E92"/>
    <w:rsid w:val="007707EB"/>
    <w:rsid w:val="00770B36"/>
    <w:rsid w:val="007778F1"/>
    <w:rsid w:val="007817AA"/>
    <w:rsid w:val="007A0E66"/>
    <w:rsid w:val="007A79BE"/>
    <w:rsid w:val="007B3F38"/>
    <w:rsid w:val="007B7E16"/>
    <w:rsid w:val="007C0BD3"/>
    <w:rsid w:val="007C1891"/>
    <w:rsid w:val="007C22F5"/>
    <w:rsid w:val="007D13AB"/>
    <w:rsid w:val="007D1874"/>
    <w:rsid w:val="007D5663"/>
    <w:rsid w:val="007D59C4"/>
    <w:rsid w:val="007E0B7D"/>
    <w:rsid w:val="007E2260"/>
    <w:rsid w:val="007F0252"/>
    <w:rsid w:val="007F128C"/>
    <w:rsid w:val="007F248D"/>
    <w:rsid w:val="007F3D55"/>
    <w:rsid w:val="007F479B"/>
    <w:rsid w:val="007F4D82"/>
    <w:rsid w:val="007F568C"/>
    <w:rsid w:val="007F62FC"/>
    <w:rsid w:val="007F6453"/>
    <w:rsid w:val="007F6C55"/>
    <w:rsid w:val="0080065C"/>
    <w:rsid w:val="008015A6"/>
    <w:rsid w:val="00801F8D"/>
    <w:rsid w:val="008049ED"/>
    <w:rsid w:val="00804A7E"/>
    <w:rsid w:val="008072AB"/>
    <w:rsid w:val="00811F54"/>
    <w:rsid w:val="00813930"/>
    <w:rsid w:val="00816630"/>
    <w:rsid w:val="00816D54"/>
    <w:rsid w:val="00826CA7"/>
    <w:rsid w:val="00830D1B"/>
    <w:rsid w:val="008333E0"/>
    <w:rsid w:val="008440B8"/>
    <w:rsid w:val="00854465"/>
    <w:rsid w:val="00856524"/>
    <w:rsid w:val="008604D6"/>
    <w:rsid w:val="00861EB7"/>
    <w:rsid w:val="00863301"/>
    <w:rsid w:val="0086560F"/>
    <w:rsid w:val="00865B7B"/>
    <w:rsid w:val="00867FD2"/>
    <w:rsid w:val="008744A8"/>
    <w:rsid w:val="008752C6"/>
    <w:rsid w:val="00877FEA"/>
    <w:rsid w:val="008823B4"/>
    <w:rsid w:val="0088321E"/>
    <w:rsid w:val="00884C64"/>
    <w:rsid w:val="0089551B"/>
    <w:rsid w:val="00895F4C"/>
    <w:rsid w:val="008A2994"/>
    <w:rsid w:val="008A5E2B"/>
    <w:rsid w:val="008B117F"/>
    <w:rsid w:val="008B5D1E"/>
    <w:rsid w:val="008B6E4F"/>
    <w:rsid w:val="008C7414"/>
    <w:rsid w:val="008C7E0C"/>
    <w:rsid w:val="008D09CD"/>
    <w:rsid w:val="008D3393"/>
    <w:rsid w:val="008E5905"/>
    <w:rsid w:val="008E667E"/>
    <w:rsid w:val="008E698E"/>
    <w:rsid w:val="008F06D0"/>
    <w:rsid w:val="008F3354"/>
    <w:rsid w:val="008F4B9F"/>
    <w:rsid w:val="008F60EE"/>
    <w:rsid w:val="008F7988"/>
    <w:rsid w:val="00901553"/>
    <w:rsid w:val="00903B6C"/>
    <w:rsid w:val="00903ED7"/>
    <w:rsid w:val="00904EDB"/>
    <w:rsid w:val="009072AF"/>
    <w:rsid w:val="00907519"/>
    <w:rsid w:val="00914E47"/>
    <w:rsid w:val="00915AFA"/>
    <w:rsid w:val="00920A06"/>
    <w:rsid w:val="00922296"/>
    <w:rsid w:val="009267F9"/>
    <w:rsid w:val="00926A50"/>
    <w:rsid w:val="00932782"/>
    <w:rsid w:val="0093311E"/>
    <w:rsid w:val="009442A7"/>
    <w:rsid w:val="00945127"/>
    <w:rsid w:val="009471AB"/>
    <w:rsid w:val="00947353"/>
    <w:rsid w:val="00954744"/>
    <w:rsid w:val="00954C06"/>
    <w:rsid w:val="00957646"/>
    <w:rsid w:val="00957D14"/>
    <w:rsid w:val="00961037"/>
    <w:rsid w:val="009710DB"/>
    <w:rsid w:val="00971E23"/>
    <w:rsid w:val="00971EDD"/>
    <w:rsid w:val="00973F3C"/>
    <w:rsid w:val="00975876"/>
    <w:rsid w:val="00976B82"/>
    <w:rsid w:val="00976B9C"/>
    <w:rsid w:val="00976E86"/>
    <w:rsid w:val="009817DB"/>
    <w:rsid w:val="00986725"/>
    <w:rsid w:val="009874A7"/>
    <w:rsid w:val="009874D6"/>
    <w:rsid w:val="0099145D"/>
    <w:rsid w:val="00991D40"/>
    <w:rsid w:val="009A0587"/>
    <w:rsid w:val="009A453C"/>
    <w:rsid w:val="009B7F95"/>
    <w:rsid w:val="009C46EF"/>
    <w:rsid w:val="009C5D60"/>
    <w:rsid w:val="009C5D81"/>
    <w:rsid w:val="009C6FB8"/>
    <w:rsid w:val="009D034B"/>
    <w:rsid w:val="009D2CAA"/>
    <w:rsid w:val="009D58CB"/>
    <w:rsid w:val="009E1306"/>
    <w:rsid w:val="009E1B34"/>
    <w:rsid w:val="009E50DE"/>
    <w:rsid w:val="009E6D50"/>
    <w:rsid w:val="009F0AFD"/>
    <w:rsid w:val="009F0DE7"/>
    <w:rsid w:val="009F1BC3"/>
    <w:rsid w:val="009F35E3"/>
    <w:rsid w:val="009F5F3C"/>
    <w:rsid w:val="009F6DA3"/>
    <w:rsid w:val="00A0238D"/>
    <w:rsid w:val="00A035F5"/>
    <w:rsid w:val="00A03B3A"/>
    <w:rsid w:val="00A04D82"/>
    <w:rsid w:val="00A06731"/>
    <w:rsid w:val="00A07415"/>
    <w:rsid w:val="00A13CC5"/>
    <w:rsid w:val="00A15829"/>
    <w:rsid w:val="00A16A5B"/>
    <w:rsid w:val="00A17960"/>
    <w:rsid w:val="00A208FD"/>
    <w:rsid w:val="00A27E5A"/>
    <w:rsid w:val="00A30919"/>
    <w:rsid w:val="00A44F67"/>
    <w:rsid w:val="00A45785"/>
    <w:rsid w:val="00A47238"/>
    <w:rsid w:val="00A502CE"/>
    <w:rsid w:val="00A52A75"/>
    <w:rsid w:val="00A53282"/>
    <w:rsid w:val="00A5391A"/>
    <w:rsid w:val="00A549AD"/>
    <w:rsid w:val="00A56399"/>
    <w:rsid w:val="00A565D6"/>
    <w:rsid w:val="00A61E58"/>
    <w:rsid w:val="00A65320"/>
    <w:rsid w:val="00A80D87"/>
    <w:rsid w:val="00A8244B"/>
    <w:rsid w:val="00A82BF6"/>
    <w:rsid w:val="00A8385B"/>
    <w:rsid w:val="00A904DB"/>
    <w:rsid w:val="00A90B65"/>
    <w:rsid w:val="00A92AD1"/>
    <w:rsid w:val="00A94FD3"/>
    <w:rsid w:val="00AA53E1"/>
    <w:rsid w:val="00AA70F3"/>
    <w:rsid w:val="00AA7C61"/>
    <w:rsid w:val="00AB059B"/>
    <w:rsid w:val="00AB2A24"/>
    <w:rsid w:val="00AB3651"/>
    <w:rsid w:val="00AB712F"/>
    <w:rsid w:val="00AB7968"/>
    <w:rsid w:val="00AC5225"/>
    <w:rsid w:val="00AC5932"/>
    <w:rsid w:val="00AC6C7C"/>
    <w:rsid w:val="00AD019C"/>
    <w:rsid w:val="00AD07A1"/>
    <w:rsid w:val="00AD0E0E"/>
    <w:rsid w:val="00AD1777"/>
    <w:rsid w:val="00AD4CF8"/>
    <w:rsid w:val="00AD5551"/>
    <w:rsid w:val="00AD745A"/>
    <w:rsid w:val="00AE5078"/>
    <w:rsid w:val="00AE7D98"/>
    <w:rsid w:val="00AF2C1B"/>
    <w:rsid w:val="00AF3195"/>
    <w:rsid w:val="00AF3AD6"/>
    <w:rsid w:val="00AF45E6"/>
    <w:rsid w:val="00AF494E"/>
    <w:rsid w:val="00AF62AF"/>
    <w:rsid w:val="00AF67AC"/>
    <w:rsid w:val="00B03878"/>
    <w:rsid w:val="00B07AF9"/>
    <w:rsid w:val="00B10360"/>
    <w:rsid w:val="00B1310B"/>
    <w:rsid w:val="00B14015"/>
    <w:rsid w:val="00B156DC"/>
    <w:rsid w:val="00B16AC2"/>
    <w:rsid w:val="00B17737"/>
    <w:rsid w:val="00B22980"/>
    <w:rsid w:val="00B235FE"/>
    <w:rsid w:val="00B33ECB"/>
    <w:rsid w:val="00B445B3"/>
    <w:rsid w:val="00B44811"/>
    <w:rsid w:val="00B44C57"/>
    <w:rsid w:val="00B45FCA"/>
    <w:rsid w:val="00B51667"/>
    <w:rsid w:val="00B5732B"/>
    <w:rsid w:val="00B63532"/>
    <w:rsid w:val="00B6437A"/>
    <w:rsid w:val="00B6441C"/>
    <w:rsid w:val="00B646D3"/>
    <w:rsid w:val="00B67456"/>
    <w:rsid w:val="00B7138D"/>
    <w:rsid w:val="00B73F9D"/>
    <w:rsid w:val="00B751D9"/>
    <w:rsid w:val="00B7619B"/>
    <w:rsid w:val="00B76299"/>
    <w:rsid w:val="00B767AA"/>
    <w:rsid w:val="00B8188A"/>
    <w:rsid w:val="00B81A04"/>
    <w:rsid w:val="00B832E9"/>
    <w:rsid w:val="00B84D0C"/>
    <w:rsid w:val="00B86329"/>
    <w:rsid w:val="00B871DC"/>
    <w:rsid w:val="00B90207"/>
    <w:rsid w:val="00B90E1E"/>
    <w:rsid w:val="00B92B1C"/>
    <w:rsid w:val="00B9524C"/>
    <w:rsid w:val="00B95F00"/>
    <w:rsid w:val="00BA5606"/>
    <w:rsid w:val="00BA5A80"/>
    <w:rsid w:val="00BB72FF"/>
    <w:rsid w:val="00BC52BB"/>
    <w:rsid w:val="00BC543E"/>
    <w:rsid w:val="00BC5961"/>
    <w:rsid w:val="00BC6C4D"/>
    <w:rsid w:val="00BC7086"/>
    <w:rsid w:val="00BD2D29"/>
    <w:rsid w:val="00BD5024"/>
    <w:rsid w:val="00BD5403"/>
    <w:rsid w:val="00BD5B5C"/>
    <w:rsid w:val="00BE7632"/>
    <w:rsid w:val="00BF10D6"/>
    <w:rsid w:val="00BF2904"/>
    <w:rsid w:val="00BF2ECA"/>
    <w:rsid w:val="00BF3384"/>
    <w:rsid w:val="00C00305"/>
    <w:rsid w:val="00C0777A"/>
    <w:rsid w:val="00C11AA1"/>
    <w:rsid w:val="00C1245E"/>
    <w:rsid w:val="00C15F33"/>
    <w:rsid w:val="00C20D7C"/>
    <w:rsid w:val="00C2604F"/>
    <w:rsid w:val="00C30BD5"/>
    <w:rsid w:val="00C343D2"/>
    <w:rsid w:val="00C42D4C"/>
    <w:rsid w:val="00C53EDB"/>
    <w:rsid w:val="00C54DF4"/>
    <w:rsid w:val="00C54FEF"/>
    <w:rsid w:val="00C55480"/>
    <w:rsid w:val="00C5686F"/>
    <w:rsid w:val="00C57E36"/>
    <w:rsid w:val="00C6042A"/>
    <w:rsid w:val="00C61364"/>
    <w:rsid w:val="00C61D98"/>
    <w:rsid w:val="00C63A6B"/>
    <w:rsid w:val="00C66F99"/>
    <w:rsid w:val="00C771F7"/>
    <w:rsid w:val="00C80179"/>
    <w:rsid w:val="00C81C10"/>
    <w:rsid w:val="00C82977"/>
    <w:rsid w:val="00C83E33"/>
    <w:rsid w:val="00C86024"/>
    <w:rsid w:val="00C86556"/>
    <w:rsid w:val="00C87D1C"/>
    <w:rsid w:val="00C91293"/>
    <w:rsid w:val="00C9230E"/>
    <w:rsid w:val="00C96268"/>
    <w:rsid w:val="00CA02DD"/>
    <w:rsid w:val="00CA17D9"/>
    <w:rsid w:val="00CA3299"/>
    <w:rsid w:val="00CA69A0"/>
    <w:rsid w:val="00CA7AC3"/>
    <w:rsid w:val="00CB2EAB"/>
    <w:rsid w:val="00CB700D"/>
    <w:rsid w:val="00CC376C"/>
    <w:rsid w:val="00CC4A86"/>
    <w:rsid w:val="00CC7478"/>
    <w:rsid w:val="00CD575F"/>
    <w:rsid w:val="00CD675A"/>
    <w:rsid w:val="00CE0241"/>
    <w:rsid w:val="00CE4F67"/>
    <w:rsid w:val="00CE52E2"/>
    <w:rsid w:val="00CE5310"/>
    <w:rsid w:val="00CE6715"/>
    <w:rsid w:val="00CE75DA"/>
    <w:rsid w:val="00CF0B8A"/>
    <w:rsid w:val="00CF3942"/>
    <w:rsid w:val="00CF39F5"/>
    <w:rsid w:val="00CF6448"/>
    <w:rsid w:val="00CF73DF"/>
    <w:rsid w:val="00D016A4"/>
    <w:rsid w:val="00D01ECE"/>
    <w:rsid w:val="00D02517"/>
    <w:rsid w:val="00D02F16"/>
    <w:rsid w:val="00D04AE8"/>
    <w:rsid w:val="00D068DA"/>
    <w:rsid w:val="00D07BA4"/>
    <w:rsid w:val="00D10CF3"/>
    <w:rsid w:val="00D1125A"/>
    <w:rsid w:val="00D123EF"/>
    <w:rsid w:val="00D15FF6"/>
    <w:rsid w:val="00D20C6A"/>
    <w:rsid w:val="00D22BA6"/>
    <w:rsid w:val="00D27D2A"/>
    <w:rsid w:val="00D32AE9"/>
    <w:rsid w:val="00D34CF3"/>
    <w:rsid w:val="00D36978"/>
    <w:rsid w:val="00D437D3"/>
    <w:rsid w:val="00D52E04"/>
    <w:rsid w:val="00D55C75"/>
    <w:rsid w:val="00D57B96"/>
    <w:rsid w:val="00D7144E"/>
    <w:rsid w:val="00D7221A"/>
    <w:rsid w:val="00D73A91"/>
    <w:rsid w:val="00D74EB9"/>
    <w:rsid w:val="00D75CBD"/>
    <w:rsid w:val="00D75DD4"/>
    <w:rsid w:val="00D75E75"/>
    <w:rsid w:val="00D77104"/>
    <w:rsid w:val="00D80571"/>
    <w:rsid w:val="00D80591"/>
    <w:rsid w:val="00D837A4"/>
    <w:rsid w:val="00D90B67"/>
    <w:rsid w:val="00D9208B"/>
    <w:rsid w:val="00D94DAB"/>
    <w:rsid w:val="00D95F20"/>
    <w:rsid w:val="00DA19B2"/>
    <w:rsid w:val="00DA1A95"/>
    <w:rsid w:val="00DA3444"/>
    <w:rsid w:val="00DA4340"/>
    <w:rsid w:val="00DA4F3E"/>
    <w:rsid w:val="00DB78F7"/>
    <w:rsid w:val="00DC5A30"/>
    <w:rsid w:val="00DC5AEC"/>
    <w:rsid w:val="00DC60FD"/>
    <w:rsid w:val="00DD03B7"/>
    <w:rsid w:val="00DD0CBB"/>
    <w:rsid w:val="00DD11EA"/>
    <w:rsid w:val="00DD490D"/>
    <w:rsid w:val="00DE0392"/>
    <w:rsid w:val="00DE3EDD"/>
    <w:rsid w:val="00DE4890"/>
    <w:rsid w:val="00DF0024"/>
    <w:rsid w:val="00DF2C32"/>
    <w:rsid w:val="00DF434A"/>
    <w:rsid w:val="00DF5416"/>
    <w:rsid w:val="00DF54D2"/>
    <w:rsid w:val="00DF59B3"/>
    <w:rsid w:val="00E01168"/>
    <w:rsid w:val="00E01F19"/>
    <w:rsid w:val="00E02FB7"/>
    <w:rsid w:val="00E034CA"/>
    <w:rsid w:val="00E05382"/>
    <w:rsid w:val="00E07FB1"/>
    <w:rsid w:val="00E170B9"/>
    <w:rsid w:val="00E17C86"/>
    <w:rsid w:val="00E2083C"/>
    <w:rsid w:val="00E210E3"/>
    <w:rsid w:val="00E23BF7"/>
    <w:rsid w:val="00E35962"/>
    <w:rsid w:val="00E37756"/>
    <w:rsid w:val="00E37A58"/>
    <w:rsid w:val="00E41120"/>
    <w:rsid w:val="00E4453C"/>
    <w:rsid w:val="00E517CA"/>
    <w:rsid w:val="00E53978"/>
    <w:rsid w:val="00E556E0"/>
    <w:rsid w:val="00E55927"/>
    <w:rsid w:val="00E55C3D"/>
    <w:rsid w:val="00E57C2B"/>
    <w:rsid w:val="00E60E2D"/>
    <w:rsid w:val="00E61DAB"/>
    <w:rsid w:val="00E62E57"/>
    <w:rsid w:val="00E6559C"/>
    <w:rsid w:val="00E7057A"/>
    <w:rsid w:val="00E71EEB"/>
    <w:rsid w:val="00E72FFE"/>
    <w:rsid w:val="00E745AA"/>
    <w:rsid w:val="00E74E03"/>
    <w:rsid w:val="00E7592A"/>
    <w:rsid w:val="00E75EAD"/>
    <w:rsid w:val="00E77937"/>
    <w:rsid w:val="00E77B39"/>
    <w:rsid w:val="00E846F8"/>
    <w:rsid w:val="00E87D1E"/>
    <w:rsid w:val="00E90782"/>
    <w:rsid w:val="00E9118A"/>
    <w:rsid w:val="00E9375A"/>
    <w:rsid w:val="00E93A11"/>
    <w:rsid w:val="00E9554F"/>
    <w:rsid w:val="00E96610"/>
    <w:rsid w:val="00E96BF2"/>
    <w:rsid w:val="00EA215E"/>
    <w:rsid w:val="00EA3CF5"/>
    <w:rsid w:val="00EA60A8"/>
    <w:rsid w:val="00EA720B"/>
    <w:rsid w:val="00EB19F7"/>
    <w:rsid w:val="00EB1F81"/>
    <w:rsid w:val="00EB3783"/>
    <w:rsid w:val="00EB4406"/>
    <w:rsid w:val="00EB4D2B"/>
    <w:rsid w:val="00EB5D64"/>
    <w:rsid w:val="00EB5DF5"/>
    <w:rsid w:val="00EC159E"/>
    <w:rsid w:val="00EC63A5"/>
    <w:rsid w:val="00EC7952"/>
    <w:rsid w:val="00ED5753"/>
    <w:rsid w:val="00ED65C8"/>
    <w:rsid w:val="00ED74B0"/>
    <w:rsid w:val="00ED7EA8"/>
    <w:rsid w:val="00EE2D9C"/>
    <w:rsid w:val="00EE33DE"/>
    <w:rsid w:val="00EE3D1E"/>
    <w:rsid w:val="00EE4E96"/>
    <w:rsid w:val="00EF153D"/>
    <w:rsid w:val="00EF1BFC"/>
    <w:rsid w:val="00EF319E"/>
    <w:rsid w:val="00EF78ED"/>
    <w:rsid w:val="00F00203"/>
    <w:rsid w:val="00F00E18"/>
    <w:rsid w:val="00F01AEB"/>
    <w:rsid w:val="00F036CA"/>
    <w:rsid w:val="00F03B49"/>
    <w:rsid w:val="00F05BB5"/>
    <w:rsid w:val="00F063B7"/>
    <w:rsid w:val="00F13D02"/>
    <w:rsid w:val="00F14BE7"/>
    <w:rsid w:val="00F16A14"/>
    <w:rsid w:val="00F17F6E"/>
    <w:rsid w:val="00F204CA"/>
    <w:rsid w:val="00F2220B"/>
    <w:rsid w:val="00F23432"/>
    <w:rsid w:val="00F2569D"/>
    <w:rsid w:val="00F27EA4"/>
    <w:rsid w:val="00F32EDF"/>
    <w:rsid w:val="00F3674C"/>
    <w:rsid w:val="00F40692"/>
    <w:rsid w:val="00F42173"/>
    <w:rsid w:val="00F423AA"/>
    <w:rsid w:val="00F42B2E"/>
    <w:rsid w:val="00F43DC8"/>
    <w:rsid w:val="00F44847"/>
    <w:rsid w:val="00F448AC"/>
    <w:rsid w:val="00F55DEB"/>
    <w:rsid w:val="00F57EBA"/>
    <w:rsid w:val="00F6228D"/>
    <w:rsid w:val="00F65266"/>
    <w:rsid w:val="00F66682"/>
    <w:rsid w:val="00F7373F"/>
    <w:rsid w:val="00F7546A"/>
    <w:rsid w:val="00F758D2"/>
    <w:rsid w:val="00F75E83"/>
    <w:rsid w:val="00F806B2"/>
    <w:rsid w:val="00F81FC8"/>
    <w:rsid w:val="00F874F8"/>
    <w:rsid w:val="00F918E9"/>
    <w:rsid w:val="00F920A2"/>
    <w:rsid w:val="00F92E91"/>
    <w:rsid w:val="00F96D83"/>
    <w:rsid w:val="00F979E9"/>
    <w:rsid w:val="00FA2374"/>
    <w:rsid w:val="00FA3809"/>
    <w:rsid w:val="00FA4D91"/>
    <w:rsid w:val="00FB099B"/>
    <w:rsid w:val="00FB0F2A"/>
    <w:rsid w:val="00FB2A52"/>
    <w:rsid w:val="00FB449B"/>
    <w:rsid w:val="00FD2F73"/>
    <w:rsid w:val="00FD44B6"/>
    <w:rsid w:val="00FF36EA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29058C"/>
  <w15:chartTrackingRefBased/>
  <w15:docId w15:val="{6A7DCB2D-4D8C-4CC3-AFB1-E0625572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12094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E190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E1903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C795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patChar">
    <w:name w:val="Zápatí Char"/>
    <w:link w:val="Zpat"/>
    <w:uiPriority w:val="99"/>
    <w:rsid w:val="00EC7952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85D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185D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185D99"/>
    <w:rPr>
      <w:sz w:val="24"/>
      <w:szCs w:val="24"/>
    </w:rPr>
  </w:style>
  <w:style w:type="table" w:styleId="Mkatabulky">
    <w:name w:val="Table Grid"/>
    <w:basedOn w:val="Normlntabulka"/>
    <w:uiPriority w:val="59"/>
    <w:rsid w:val="0072177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A06731"/>
    <w:rPr>
      <w:color w:val="0000FF"/>
      <w:u w:val="single"/>
    </w:rPr>
  </w:style>
  <w:style w:type="paragraph" w:customStyle="1" w:styleId="Textbody">
    <w:name w:val="Text body"/>
    <w:basedOn w:val="Normln"/>
    <w:rsid w:val="007D59C4"/>
    <w:pPr>
      <w:tabs>
        <w:tab w:val="left" w:pos="709"/>
      </w:tabs>
      <w:suppressAutoHyphens/>
      <w:autoSpaceDN w:val="0"/>
      <w:spacing w:line="100" w:lineRule="atLeast"/>
    </w:pPr>
    <w:rPr>
      <w:b/>
      <w:color w:val="00000A"/>
      <w:kern w:val="3"/>
      <w:szCs w:val="20"/>
    </w:rPr>
  </w:style>
  <w:style w:type="character" w:styleId="Odkaznakoment">
    <w:name w:val="annotation reference"/>
    <w:uiPriority w:val="99"/>
    <w:rsid w:val="00E377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377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756"/>
  </w:style>
  <w:style w:type="paragraph" w:styleId="Pedmtkomente">
    <w:name w:val="annotation subject"/>
    <w:basedOn w:val="Textkomente"/>
    <w:next w:val="Textkomente"/>
    <w:link w:val="PedmtkomenteChar"/>
    <w:rsid w:val="00E3775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E37756"/>
    <w:rPr>
      <w:b/>
      <w:bCs/>
    </w:rPr>
  </w:style>
  <w:style w:type="character" w:customStyle="1" w:styleId="Nadpis1Char">
    <w:name w:val="Nadpis 1 Char"/>
    <w:link w:val="Nadpis1"/>
    <w:uiPriority w:val="9"/>
    <w:rsid w:val="00212094"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customStyle="1" w:styleId="h1a5">
    <w:name w:val="h1a5"/>
    <w:rsid w:val="00004B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Bezmezer">
    <w:name w:val="No Spacing"/>
    <w:link w:val="BezmezerChar"/>
    <w:uiPriority w:val="1"/>
    <w:qFormat/>
    <w:rsid w:val="004F338F"/>
    <w:rPr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4F338F"/>
    <w:rPr>
      <w:sz w:val="24"/>
      <w:szCs w:val="24"/>
      <w:lang w:bidi="ar-SA"/>
    </w:rPr>
  </w:style>
  <w:style w:type="paragraph" w:styleId="Normlnweb">
    <w:name w:val="Normal (Web)"/>
    <w:basedOn w:val="Normln"/>
    <w:uiPriority w:val="99"/>
    <w:unhideWhenUsed/>
    <w:rsid w:val="00BD5B5C"/>
    <w:pPr>
      <w:spacing w:before="192" w:after="192" w:line="360" w:lineRule="atLeast"/>
    </w:pPr>
  </w:style>
  <w:style w:type="character" w:styleId="Sledovanodkaz">
    <w:name w:val="FollowedHyperlink"/>
    <w:rsid w:val="00AA53E1"/>
    <w:rPr>
      <w:color w:val="954F72"/>
      <w:u w:val="single"/>
    </w:rPr>
  </w:style>
  <w:style w:type="character" w:styleId="Zdraznn">
    <w:name w:val="Emphasis"/>
    <w:uiPriority w:val="20"/>
    <w:qFormat/>
    <w:rsid w:val="00B16AC2"/>
    <w:rPr>
      <w:i/>
      <w:iCs/>
    </w:rPr>
  </w:style>
  <w:style w:type="paragraph" w:styleId="Nzev">
    <w:name w:val="Title"/>
    <w:basedOn w:val="Normln"/>
    <w:link w:val="NzevChar"/>
    <w:qFormat/>
    <w:rsid w:val="0093311E"/>
    <w:pPr>
      <w:jc w:val="center"/>
    </w:pPr>
    <w:rPr>
      <w:sz w:val="28"/>
      <w:szCs w:val="20"/>
      <w:lang w:val="x-none" w:eastAsia="x-none"/>
    </w:rPr>
  </w:style>
  <w:style w:type="character" w:customStyle="1" w:styleId="NzevChar">
    <w:name w:val="Název Char"/>
    <w:link w:val="Nzev"/>
    <w:rsid w:val="0093311E"/>
    <w:rPr>
      <w:sz w:val="28"/>
    </w:rPr>
  </w:style>
  <w:style w:type="character" w:styleId="Siln">
    <w:name w:val="Strong"/>
    <w:qFormat/>
    <w:rsid w:val="00E90782"/>
    <w:rPr>
      <w:b/>
      <w:bCs/>
    </w:rPr>
  </w:style>
  <w:style w:type="paragraph" w:customStyle="1" w:styleId="Default">
    <w:name w:val="Default"/>
    <w:rsid w:val="002C35E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20F16-13D3-442D-904E-7E615C33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363</Words>
  <Characters>1936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obchodní inspekce</vt:lpstr>
    </vt:vector>
  </TitlesOfParts>
  <Company>COI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obchodní inspekce</dc:title>
  <dc:subject/>
  <dc:creator>vjanca</dc:creator>
  <cp:keywords/>
  <dc:description/>
  <cp:lastModifiedBy>Tichota Ondřej</cp:lastModifiedBy>
  <cp:revision>17</cp:revision>
  <cp:lastPrinted>2021-03-12T13:37:00Z</cp:lastPrinted>
  <dcterms:created xsi:type="dcterms:W3CDTF">2021-03-13T10:54:00Z</dcterms:created>
  <dcterms:modified xsi:type="dcterms:W3CDTF">2021-04-17T10:23:00Z</dcterms:modified>
</cp:coreProperties>
</file>