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1C2F9" w14:textId="77777777" w:rsidR="005E4BF1" w:rsidRPr="00497D16" w:rsidRDefault="005E4BF1" w:rsidP="005E4BF1">
      <w:pPr>
        <w:jc w:val="both"/>
        <w:rPr>
          <w:rFonts w:asciiTheme="minorHAnsi" w:hAnsiTheme="minorHAnsi" w:cstheme="minorHAnsi"/>
          <w:b/>
          <w:color w:val="005698"/>
          <w:sz w:val="24"/>
          <w:szCs w:val="24"/>
          <w:lang w:val="cs-CZ"/>
        </w:rPr>
      </w:pPr>
    </w:p>
    <w:p w14:paraId="5891C3EA" w14:textId="77777777" w:rsidR="005E4BF1" w:rsidRPr="00497D16" w:rsidRDefault="005E4BF1" w:rsidP="005E4BF1">
      <w:pPr>
        <w:jc w:val="right"/>
        <w:rPr>
          <w:rFonts w:asciiTheme="minorHAnsi" w:hAnsiTheme="minorHAnsi" w:cstheme="minorHAnsi"/>
          <w:b/>
          <w:color w:val="005698"/>
          <w:sz w:val="24"/>
          <w:szCs w:val="24"/>
          <w:lang w:val="cs-CZ"/>
        </w:rPr>
      </w:pPr>
      <w:r w:rsidRPr="00497D16">
        <w:rPr>
          <w:rFonts w:asciiTheme="minorHAnsi" w:hAnsiTheme="minorHAnsi" w:cstheme="minorHAnsi"/>
          <w:b/>
          <w:color w:val="005698"/>
          <w:sz w:val="24"/>
          <w:szCs w:val="24"/>
          <w:lang w:val="cs-CZ"/>
        </w:rPr>
        <w:t>Tisková zpráva Evropského spotřebitelského centra při ČOI</w:t>
      </w:r>
    </w:p>
    <w:p w14:paraId="6B15D2B4" w14:textId="77777777" w:rsidR="005E4BF1" w:rsidRPr="00497D16" w:rsidRDefault="005E4BF1" w:rsidP="005E4BF1">
      <w:pPr>
        <w:spacing w:line="276" w:lineRule="auto"/>
        <w:jc w:val="both"/>
        <w:rPr>
          <w:rFonts w:asciiTheme="minorHAnsi" w:hAnsiTheme="minorHAnsi" w:cstheme="minorHAnsi"/>
          <w:b/>
          <w:sz w:val="24"/>
          <w:szCs w:val="24"/>
          <w:lang w:val="cs-CZ"/>
        </w:rPr>
      </w:pPr>
    </w:p>
    <w:p w14:paraId="4E4ED05D" w14:textId="77777777" w:rsidR="00497D16" w:rsidRPr="00497D16" w:rsidRDefault="00497D16" w:rsidP="00497D16">
      <w:pPr>
        <w:shd w:val="clear" w:color="auto" w:fill="FFFFFF"/>
        <w:spacing w:before="100" w:beforeAutospacing="1" w:after="100" w:afterAutospacing="1"/>
        <w:outlineLvl w:val="0"/>
        <w:rPr>
          <w:rFonts w:eastAsia="Times New Roman"/>
          <w:b/>
          <w:bCs/>
          <w:color w:val="01539C"/>
          <w:kern w:val="36"/>
          <w:sz w:val="40"/>
          <w:szCs w:val="48"/>
          <w:lang w:val="cs-CZ" w:eastAsia="cs-CZ"/>
        </w:rPr>
      </w:pPr>
      <w:r w:rsidRPr="00497D16">
        <w:rPr>
          <w:rFonts w:eastAsia="Times New Roman"/>
          <w:b/>
          <w:bCs/>
          <w:color w:val="01539C"/>
          <w:kern w:val="36"/>
          <w:sz w:val="40"/>
          <w:szCs w:val="48"/>
          <w:lang w:val="cs-CZ" w:eastAsia="cs-CZ"/>
        </w:rPr>
        <w:t xml:space="preserve">Jak mohou </w:t>
      </w:r>
      <w:proofErr w:type="spellStart"/>
      <w:r w:rsidRPr="00497D16">
        <w:rPr>
          <w:rFonts w:eastAsia="Times New Roman"/>
          <w:b/>
          <w:bCs/>
          <w:color w:val="01539C"/>
          <w:kern w:val="36"/>
          <w:sz w:val="40"/>
          <w:szCs w:val="48"/>
          <w:lang w:val="cs-CZ" w:eastAsia="cs-CZ"/>
        </w:rPr>
        <w:t>influenceři</w:t>
      </w:r>
      <w:proofErr w:type="spellEnd"/>
      <w:r w:rsidRPr="00497D16">
        <w:rPr>
          <w:rFonts w:eastAsia="Times New Roman"/>
          <w:b/>
          <w:bCs/>
          <w:color w:val="01539C"/>
          <w:kern w:val="36"/>
          <w:sz w:val="40"/>
          <w:szCs w:val="48"/>
          <w:lang w:val="cs-CZ" w:eastAsia="cs-CZ"/>
        </w:rPr>
        <w:t xml:space="preserve"> chránit mladé spotřebitele</w:t>
      </w:r>
    </w:p>
    <w:p w14:paraId="409C56B4" w14:textId="7649A420" w:rsidR="00497D16" w:rsidRPr="00497D16" w:rsidRDefault="00497D16" w:rsidP="00497D16">
      <w:pPr>
        <w:rPr>
          <w:b/>
          <w:i/>
          <w:lang w:val="cs-CZ"/>
        </w:rPr>
      </w:pPr>
      <w:r w:rsidRPr="00497D16">
        <w:rPr>
          <w:b/>
          <w:i/>
          <w:lang w:val="cs-CZ"/>
        </w:rPr>
        <w:t xml:space="preserve">(Praha, </w:t>
      </w:r>
      <w:r w:rsidR="008D12B0">
        <w:rPr>
          <w:b/>
          <w:i/>
          <w:lang w:val="cs-CZ"/>
        </w:rPr>
        <w:t>6</w:t>
      </w:r>
      <w:bookmarkStart w:id="0" w:name="_GoBack"/>
      <w:bookmarkEnd w:id="0"/>
      <w:r w:rsidRPr="00497D16">
        <w:rPr>
          <w:b/>
          <w:i/>
          <w:lang w:val="cs-CZ"/>
        </w:rPr>
        <w:t xml:space="preserve">. únor) </w:t>
      </w:r>
      <w:proofErr w:type="spellStart"/>
      <w:r w:rsidRPr="00497D16">
        <w:rPr>
          <w:b/>
          <w:i/>
          <w:lang w:val="cs-CZ"/>
        </w:rPr>
        <w:t>Influenceři</w:t>
      </w:r>
      <w:proofErr w:type="spellEnd"/>
      <w:r w:rsidRPr="00497D16">
        <w:rPr>
          <w:b/>
          <w:i/>
          <w:lang w:val="cs-CZ"/>
        </w:rPr>
        <w:t xml:space="preserve"> cílí </w:t>
      </w:r>
      <w:r w:rsidR="00BD6A6D" w:rsidRPr="00497D16">
        <w:rPr>
          <w:b/>
          <w:i/>
          <w:lang w:val="cs-CZ"/>
        </w:rPr>
        <w:t xml:space="preserve">svou inzercí </w:t>
      </w:r>
      <w:r w:rsidRPr="00497D16">
        <w:rPr>
          <w:b/>
          <w:i/>
          <w:lang w:val="cs-CZ"/>
        </w:rPr>
        <w:t xml:space="preserve">na mladou generaci, ale ne vždy je </w:t>
      </w:r>
      <w:r w:rsidR="00044019">
        <w:rPr>
          <w:b/>
          <w:i/>
          <w:lang w:val="cs-CZ"/>
        </w:rPr>
        <w:t>prodej</w:t>
      </w:r>
      <w:r w:rsidRPr="00497D16">
        <w:rPr>
          <w:b/>
          <w:i/>
          <w:lang w:val="cs-CZ"/>
        </w:rPr>
        <w:t xml:space="preserve"> na sociálních sítích úplně transparentní. </w:t>
      </w:r>
      <w:r w:rsidR="00A00107">
        <w:rPr>
          <w:b/>
          <w:i/>
          <w:lang w:val="cs-CZ"/>
        </w:rPr>
        <w:t>R</w:t>
      </w:r>
      <w:r w:rsidRPr="00497D16">
        <w:rPr>
          <w:b/>
          <w:i/>
          <w:lang w:val="cs-CZ"/>
        </w:rPr>
        <w:t xml:space="preserve">eklamy </w:t>
      </w:r>
      <w:r w:rsidR="00A00107">
        <w:rPr>
          <w:b/>
          <w:i/>
          <w:lang w:val="cs-CZ"/>
        </w:rPr>
        <w:t>mohou být</w:t>
      </w:r>
      <w:r w:rsidRPr="00497D16">
        <w:rPr>
          <w:b/>
          <w:i/>
          <w:lang w:val="cs-CZ"/>
        </w:rPr>
        <w:t xml:space="preserve"> </w:t>
      </w:r>
      <w:r w:rsidR="00044019">
        <w:rPr>
          <w:b/>
          <w:i/>
          <w:lang w:val="cs-CZ"/>
        </w:rPr>
        <w:t xml:space="preserve">i nezáměrně </w:t>
      </w:r>
      <w:r w:rsidRPr="00497D16">
        <w:rPr>
          <w:b/>
          <w:i/>
          <w:lang w:val="cs-CZ"/>
        </w:rPr>
        <w:t xml:space="preserve">skryté, nabídky neférové, prezentace výrobků zkreslené. Síť Evropských spotřebitelských center proto dnes, na celosvětový Den bezpečnějšího internetu, vyzývá </w:t>
      </w:r>
      <w:proofErr w:type="spellStart"/>
      <w:r w:rsidRPr="00497D16">
        <w:rPr>
          <w:b/>
          <w:i/>
          <w:lang w:val="cs-CZ"/>
        </w:rPr>
        <w:t>influencery</w:t>
      </w:r>
      <w:proofErr w:type="spellEnd"/>
      <w:r w:rsidRPr="00497D16">
        <w:rPr>
          <w:b/>
          <w:i/>
          <w:lang w:val="cs-CZ"/>
        </w:rPr>
        <w:t xml:space="preserve">, aby zodpovědným přístupem pomáhali chránit práva a zdraví svých zákazníků – a to dodržováním pravidel pro informování o jejich právech při nákupu, jasným označováním reklamy a také ověřováním bezpečnosti nabízených výrobků. </w:t>
      </w:r>
    </w:p>
    <w:p w14:paraId="22755AA8" w14:textId="0175ED7B" w:rsidR="00497D16" w:rsidRPr="00497D16" w:rsidRDefault="00497D16" w:rsidP="00497D16">
      <w:pPr>
        <w:rPr>
          <w:b/>
          <w:i/>
          <w:lang w:val="cs-CZ"/>
        </w:rPr>
      </w:pPr>
    </w:p>
    <w:p w14:paraId="48B705D7" w14:textId="0B23B25B" w:rsidR="00497D16" w:rsidRPr="00497D16" w:rsidRDefault="00497D16" w:rsidP="00497D16">
      <w:pPr>
        <w:rPr>
          <w:lang w:val="cs-CZ"/>
        </w:rPr>
      </w:pPr>
      <w:r w:rsidRPr="00497D16">
        <w:rPr>
          <w:lang w:val="cs-CZ"/>
        </w:rPr>
        <w:t>„</w:t>
      </w:r>
      <w:proofErr w:type="spellStart"/>
      <w:r w:rsidRPr="00497D16">
        <w:rPr>
          <w:lang w:val="cs-CZ"/>
        </w:rPr>
        <w:t>Influenceři</w:t>
      </w:r>
      <w:proofErr w:type="spellEnd"/>
      <w:r w:rsidRPr="00497D16">
        <w:rPr>
          <w:lang w:val="cs-CZ"/>
        </w:rPr>
        <w:t>, kteří často propagují nebo prodávají výrobky či služby, jsou podle evropského práva považováni za prodejce a musí dodržovat řadu pravidel. Ne všichni je ale znají. Přitom pokud se budou těmito principy řídit, zvýší ochranu svých především mladých sledujících,“ říká Ondřej Tichota, ředitel Evropského spotřebitelského centra Česko, které se zabývá právy spotřebitelů na jednotném trhu EU.</w:t>
      </w:r>
    </w:p>
    <w:p w14:paraId="737DFFEF" w14:textId="77777777" w:rsidR="00497D16" w:rsidRPr="00497D16" w:rsidRDefault="00497D16" w:rsidP="00497D16">
      <w:pPr>
        <w:rPr>
          <w:lang w:val="cs-CZ"/>
        </w:rPr>
      </w:pPr>
    </w:p>
    <w:p w14:paraId="3067E9C4" w14:textId="43D05A7A" w:rsidR="00497D16" w:rsidRPr="00497D16" w:rsidRDefault="00497D16" w:rsidP="00497D16">
      <w:pPr>
        <w:rPr>
          <w:lang w:val="cs-CZ"/>
        </w:rPr>
      </w:pPr>
      <w:r w:rsidRPr="00497D16">
        <w:rPr>
          <w:lang w:val="cs-CZ"/>
        </w:rPr>
        <w:t xml:space="preserve">Problematické mohou být prodeje potravinových doplňků, různých nápojů, potravin a podobně, kde je nutné vyvarovat se zavádějících tvrzení o zdravotních účincích. Podávané informace pak musí být přesné a aktuální. </w:t>
      </w:r>
      <w:proofErr w:type="spellStart"/>
      <w:r w:rsidRPr="00497D16">
        <w:rPr>
          <w:lang w:val="cs-CZ"/>
        </w:rPr>
        <w:t>Influenceři</w:t>
      </w:r>
      <w:proofErr w:type="spellEnd"/>
      <w:r w:rsidRPr="00497D16">
        <w:rPr>
          <w:lang w:val="cs-CZ"/>
        </w:rPr>
        <w:t xml:space="preserve"> by si měli prezentované výrobky sami vyzkoušet a ujistit se, že jsou bezpečné. Pomoci s tím může webová stránka </w:t>
      </w:r>
      <w:proofErr w:type="spellStart"/>
      <w:r w:rsidRPr="00497D16">
        <w:rPr>
          <w:lang w:val="cs-CZ"/>
        </w:rPr>
        <w:t>Safety</w:t>
      </w:r>
      <w:proofErr w:type="spellEnd"/>
      <w:r w:rsidRPr="00497D16">
        <w:rPr>
          <w:lang w:val="cs-CZ"/>
        </w:rPr>
        <w:t xml:space="preserve"> </w:t>
      </w:r>
      <w:proofErr w:type="spellStart"/>
      <w:r w:rsidRPr="00497D16">
        <w:rPr>
          <w:lang w:val="cs-CZ"/>
        </w:rPr>
        <w:t>Gate</w:t>
      </w:r>
      <w:proofErr w:type="spellEnd"/>
      <w:r w:rsidRPr="00497D16">
        <w:rPr>
          <w:lang w:val="cs-CZ"/>
        </w:rPr>
        <w:t xml:space="preserve"> Evropské komise o zachycených nebezpečných výrobcích. </w:t>
      </w:r>
    </w:p>
    <w:p w14:paraId="2B2BCE77" w14:textId="77777777" w:rsidR="00497D16" w:rsidRPr="00497D16" w:rsidRDefault="00497D16" w:rsidP="00497D16">
      <w:pPr>
        <w:rPr>
          <w:lang w:val="cs-CZ"/>
        </w:rPr>
      </w:pPr>
    </w:p>
    <w:p w14:paraId="1D7FC3D2" w14:textId="4A9C8465" w:rsidR="00497D16" w:rsidRPr="00497D16" w:rsidRDefault="00497D16" w:rsidP="00497D16">
      <w:pPr>
        <w:rPr>
          <w:lang w:val="cs-CZ"/>
        </w:rPr>
      </w:pPr>
      <w:r w:rsidRPr="00497D16">
        <w:rPr>
          <w:lang w:val="cs-CZ"/>
        </w:rPr>
        <w:t xml:space="preserve">„Důležité je, aby mladý spotřebitel vůbec věděl, že se v danou chvíli dívá na inzerci. Je potřeba jasně informovat o všech sponzorstvích, partnerstvích nebo reklamě na výrobky, které </w:t>
      </w:r>
      <w:proofErr w:type="spellStart"/>
      <w:r w:rsidRPr="00497D16">
        <w:rPr>
          <w:lang w:val="cs-CZ"/>
        </w:rPr>
        <w:t>influenceři</w:t>
      </w:r>
      <w:proofErr w:type="spellEnd"/>
      <w:r w:rsidRPr="00497D16">
        <w:rPr>
          <w:lang w:val="cs-CZ"/>
        </w:rPr>
        <w:t xml:space="preserve"> dostávají zdarma. Mladým to pomůže pochopit kontext doporučení a činit nezkreslená rozhodnutí.,“ podotýká Ondřej Tichota s tím, že zajímavým jevem je prodej při právě probíhajícím živém </w:t>
      </w:r>
      <w:proofErr w:type="spellStart"/>
      <w:r w:rsidRPr="00497D16">
        <w:rPr>
          <w:lang w:val="cs-CZ"/>
        </w:rPr>
        <w:t>streamu</w:t>
      </w:r>
      <w:proofErr w:type="spellEnd"/>
      <w:r w:rsidRPr="00497D16">
        <w:rPr>
          <w:lang w:val="cs-CZ"/>
        </w:rPr>
        <w:t xml:space="preserve">, kdy si lidé mohou prezentované výrobky v reálném čase objednávat v komentářích a následně zaplatit: „Jde o něco podobného, jako byl dříve </w:t>
      </w:r>
      <w:proofErr w:type="spellStart"/>
      <w:r w:rsidRPr="00497D16">
        <w:rPr>
          <w:lang w:val="cs-CZ"/>
        </w:rPr>
        <w:t>teleshoping</w:t>
      </w:r>
      <w:proofErr w:type="spellEnd"/>
      <w:r w:rsidRPr="00497D16">
        <w:rPr>
          <w:lang w:val="cs-CZ"/>
        </w:rPr>
        <w:t>.“</w:t>
      </w:r>
    </w:p>
    <w:p w14:paraId="718FF65F" w14:textId="77777777" w:rsidR="00497D16" w:rsidRPr="00497D16" w:rsidRDefault="00497D16" w:rsidP="00497D16">
      <w:pPr>
        <w:rPr>
          <w:lang w:val="cs-CZ"/>
        </w:rPr>
      </w:pPr>
    </w:p>
    <w:p w14:paraId="49880AEF" w14:textId="3AEB98FE" w:rsidR="00497D16" w:rsidRPr="00497D16" w:rsidRDefault="00497D16" w:rsidP="00497D16">
      <w:pPr>
        <w:rPr>
          <w:lang w:val="cs-CZ"/>
        </w:rPr>
      </w:pPr>
      <w:r w:rsidRPr="00497D16">
        <w:rPr>
          <w:lang w:val="cs-CZ"/>
        </w:rPr>
        <w:t xml:space="preserve">Féroví </w:t>
      </w:r>
      <w:proofErr w:type="spellStart"/>
      <w:r w:rsidRPr="00497D16">
        <w:rPr>
          <w:lang w:val="cs-CZ"/>
        </w:rPr>
        <w:t>influenceři</w:t>
      </w:r>
      <w:proofErr w:type="spellEnd"/>
      <w:r w:rsidRPr="00497D16">
        <w:rPr>
          <w:lang w:val="cs-CZ"/>
        </w:rPr>
        <w:t xml:space="preserve"> mohou také poučit své zákazníky o bezpečných platebních metodách, důležitosti používání důvěryhodných webových stránek a významu ochrany osobních údajů, a tvořit tak bezpečnější prostředí pro online nakupování.</w:t>
      </w:r>
    </w:p>
    <w:p w14:paraId="7B591320" w14:textId="77777777" w:rsidR="00497D16" w:rsidRPr="00497D16" w:rsidRDefault="00497D16" w:rsidP="00497D16">
      <w:pPr>
        <w:rPr>
          <w:lang w:val="cs-CZ"/>
        </w:rPr>
      </w:pPr>
    </w:p>
    <w:p w14:paraId="03183CC8" w14:textId="233F9E13" w:rsidR="00497D16" w:rsidRPr="00497D16" w:rsidRDefault="00497D16" w:rsidP="00497D16">
      <w:pPr>
        <w:rPr>
          <w:lang w:val="cs-CZ"/>
        </w:rPr>
      </w:pPr>
      <w:r w:rsidRPr="00497D16">
        <w:rPr>
          <w:lang w:val="cs-CZ"/>
        </w:rPr>
        <w:t xml:space="preserve">Síť 29 Evropských spotřebitelských center doporučuje podívat se na </w:t>
      </w:r>
      <w:hyperlink r:id="rId7" w:history="1">
        <w:proofErr w:type="spellStart"/>
        <w:r w:rsidRPr="00497D16">
          <w:rPr>
            <w:rStyle w:val="Hypertextovodkaz"/>
            <w:lang w:val="cs-CZ"/>
          </w:rPr>
          <w:t>Influencer</w:t>
        </w:r>
        <w:proofErr w:type="spellEnd"/>
        <w:r w:rsidRPr="00497D16">
          <w:rPr>
            <w:rStyle w:val="Hypertextovodkaz"/>
            <w:lang w:val="cs-CZ"/>
          </w:rPr>
          <w:t xml:space="preserve"> </w:t>
        </w:r>
        <w:proofErr w:type="spellStart"/>
        <w:r w:rsidRPr="00497D16">
          <w:rPr>
            <w:rStyle w:val="Hypertextovodkaz"/>
            <w:lang w:val="cs-CZ"/>
          </w:rPr>
          <w:t>Legal</w:t>
        </w:r>
        <w:proofErr w:type="spellEnd"/>
        <w:r w:rsidRPr="00497D16">
          <w:rPr>
            <w:rStyle w:val="Hypertextovodkaz"/>
            <w:lang w:val="cs-CZ"/>
          </w:rPr>
          <w:t xml:space="preserve"> Hub</w:t>
        </w:r>
      </w:hyperlink>
      <w:r w:rsidRPr="00497D16">
        <w:rPr>
          <w:lang w:val="cs-CZ"/>
        </w:rPr>
        <w:t>. Jde o internetový nástroj Evropské komise se skutečnými případy a praktickými radami, jak si zachovat dobrou pověst a vyhnout se pokutám za nekalé obchodní praktiky. Zavádějící nebo nepřesné údaje mohou poškodit spotřebitele a poškodit důvěryhodnost promotéra.</w:t>
      </w:r>
    </w:p>
    <w:p w14:paraId="5AA004A9" w14:textId="77777777" w:rsidR="00497D16" w:rsidRPr="00497D16" w:rsidRDefault="00497D16" w:rsidP="00497D16">
      <w:pPr>
        <w:rPr>
          <w:lang w:val="cs-CZ"/>
        </w:rPr>
      </w:pPr>
    </w:p>
    <w:p w14:paraId="67817C37" w14:textId="77777777" w:rsidR="00497D16" w:rsidRDefault="00497D16" w:rsidP="00497D16">
      <w:pPr>
        <w:rPr>
          <w:lang w:val="cs-CZ"/>
        </w:rPr>
      </w:pPr>
      <w:r w:rsidRPr="00497D16">
        <w:rPr>
          <w:lang w:val="cs-CZ"/>
        </w:rPr>
        <w:t>Důležité je uvádět zákonem požadované informace o prodejci a také o právech spotřebitelů například na odstoupení od smlouvy, zásadách vracení zboží a o zárukách.</w:t>
      </w:r>
    </w:p>
    <w:p w14:paraId="780DD793" w14:textId="77777777" w:rsidR="00497D16" w:rsidRDefault="00497D16" w:rsidP="00497D16">
      <w:pPr>
        <w:rPr>
          <w:lang w:val="cs-CZ"/>
        </w:rPr>
      </w:pPr>
    </w:p>
    <w:p w14:paraId="286EA16A" w14:textId="7B253DA0" w:rsidR="005E4BF1" w:rsidRPr="00497D16" w:rsidRDefault="005E4BF1" w:rsidP="00497D16">
      <w:pPr>
        <w:rPr>
          <w:lang w:val="cs-CZ"/>
        </w:rPr>
      </w:pPr>
      <w:r w:rsidRPr="00497D16">
        <w:rPr>
          <w:color w:val="292B2C"/>
          <w:lang w:val="cs-CZ"/>
        </w:rPr>
        <w:t xml:space="preserve">Pokud má spotřebitel přeshraniční spor </w:t>
      </w:r>
      <w:r w:rsidR="0084233E">
        <w:rPr>
          <w:color w:val="292B2C"/>
          <w:lang w:val="cs-CZ"/>
        </w:rPr>
        <w:t xml:space="preserve">týkajících se jeho práv </w:t>
      </w:r>
      <w:r w:rsidRPr="00497D16">
        <w:rPr>
          <w:color w:val="292B2C"/>
          <w:lang w:val="cs-CZ"/>
        </w:rPr>
        <w:t>s obchodníkem z jiné země EU, Norska nebo Islandu, můž</w:t>
      </w:r>
      <w:r w:rsidR="0084233E">
        <w:rPr>
          <w:color w:val="292B2C"/>
          <w:lang w:val="cs-CZ"/>
        </w:rPr>
        <w:t>e využít bezplatné pomoci sítě E</w:t>
      </w:r>
      <w:r w:rsidRPr="00497D16">
        <w:rPr>
          <w:color w:val="292B2C"/>
          <w:lang w:val="cs-CZ"/>
        </w:rPr>
        <w:t>vropských spotřebitelských center (ECC-N</w:t>
      </w:r>
      <w:r w:rsidR="00044019">
        <w:rPr>
          <w:color w:val="292B2C"/>
          <w:lang w:val="cs-CZ"/>
        </w:rPr>
        <w:t>et). Činnost 29 center je již 19</w:t>
      </w:r>
      <w:r w:rsidRPr="00497D16">
        <w:rPr>
          <w:color w:val="292B2C"/>
          <w:lang w:val="cs-CZ"/>
        </w:rPr>
        <w:t xml:space="preserve"> let financována Evropskou komisí a zúčastněnými státy. </w:t>
      </w:r>
      <w:r w:rsidR="00243264">
        <w:rPr>
          <w:color w:val="292B2C"/>
          <w:lang w:val="cs-CZ"/>
        </w:rPr>
        <w:t xml:space="preserve">ESC Česko působí při České obchodní inspekci. </w:t>
      </w:r>
      <w:r w:rsidR="003B3E72">
        <w:rPr>
          <w:color w:val="292B2C"/>
          <w:lang w:val="cs-CZ"/>
        </w:rPr>
        <w:t xml:space="preserve">Více </w:t>
      </w:r>
      <w:r w:rsidR="00E45F83">
        <w:rPr>
          <w:color w:val="292B2C"/>
          <w:lang w:val="cs-CZ"/>
        </w:rPr>
        <w:t xml:space="preserve">praktických </w:t>
      </w:r>
      <w:r w:rsidR="003B3E72">
        <w:rPr>
          <w:color w:val="292B2C"/>
          <w:lang w:val="cs-CZ"/>
        </w:rPr>
        <w:t xml:space="preserve">informací pro spotřebitele </w:t>
      </w:r>
      <w:r w:rsidR="009B1948">
        <w:rPr>
          <w:color w:val="292B2C"/>
          <w:lang w:val="cs-CZ"/>
        </w:rPr>
        <w:t xml:space="preserve">je </w:t>
      </w:r>
      <w:r w:rsidR="003B3E72">
        <w:rPr>
          <w:color w:val="292B2C"/>
          <w:lang w:val="cs-CZ"/>
        </w:rPr>
        <w:t xml:space="preserve">na </w:t>
      </w:r>
      <w:hyperlink r:id="rId8" w:history="1">
        <w:r w:rsidR="003B3E72" w:rsidRPr="00B11F43">
          <w:rPr>
            <w:rStyle w:val="Hypertextovodkaz"/>
            <w:lang w:val="cs-CZ"/>
          </w:rPr>
          <w:t>www.evropskyspotrebitel.cz</w:t>
        </w:r>
      </w:hyperlink>
      <w:r w:rsidR="003B3E72">
        <w:rPr>
          <w:color w:val="292B2C"/>
          <w:lang w:val="cs-CZ"/>
        </w:rPr>
        <w:t xml:space="preserve">. </w:t>
      </w:r>
    </w:p>
    <w:p w14:paraId="37333839" w14:textId="77777777" w:rsidR="005E4BF1" w:rsidRPr="00497D16" w:rsidRDefault="005E4BF1" w:rsidP="005E4BF1">
      <w:pPr>
        <w:jc w:val="both"/>
        <w:rPr>
          <w:rFonts w:asciiTheme="minorHAnsi" w:hAnsiTheme="minorHAnsi" w:cstheme="minorHAnsi"/>
          <w:lang w:val="cs-CZ"/>
        </w:rPr>
      </w:pPr>
    </w:p>
    <w:p w14:paraId="4300BEF2" w14:textId="77777777" w:rsidR="005E4BF1" w:rsidRPr="00497D16" w:rsidRDefault="005E4BF1" w:rsidP="005E4BF1">
      <w:pPr>
        <w:spacing w:line="276" w:lineRule="auto"/>
        <w:jc w:val="both"/>
        <w:rPr>
          <w:rFonts w:asciiTheme="minorHAnsi" w:hAnsiTheme="minorHAnsi" w:cstheme="minorHAnsi"/>
          <w:lang w:val="cs-CZ"/>
        </w:rPr>
      </w:pPr>
      <w:r w:rsidRPr="00497D16">
        <w:rPr>
          <w:rFonts w:asciiTheme="minorHAnsi" w:hAnsiTheme="minorHAnsi" w:cstheme="minorHAnsi"/>
          <w:b/>
          <w:i/>
          <w:lang w:val="cs-CZ"/>
        </w:rPr>
        <w:br/>
        <w:t>Kontakt pro média:</w:t>
      </w:r>
      <w:r w:rsidRPr="00497D16">
        <w:rPr>
          <w:rFonts w:asciiTheme="minorHAnsi" w:hAnsiTheme="minorHAnsi" w:cstheme="minorHAnsi"/>
          <w:i/>
          <w:lang w:val="cs-CZ"/>
        </w:rPr>
        <w:t xml:space="preserve"> </w:t>
      </w:r>
      <w:r w:rsidRPr="00497D16">
        <w:rPr>
          <w:rFonts w:asciiTheme="minorHAnsi" w:hAnsiTheme="minorHAnsi" w:cstheme="minorHAnsi"/>
          <w:lang w:val="cs-CZ"/>
        </w:rPr>
        <w:t xml:space="preserve">Ondřej Tichota, ředitel ESC Česko, 731 553 653, </w:t>
      </w:r>
      <w:hyperlink r:id="rId9" w:history="1">
        <w:r w:rsidRPr="00497D16">
          <w:rPr>
            <w:rStyle w:val="Hypertextovodkaz"/>
            <w:rFonts w:asciiTheme="minorHAnsi" w:hAnsiTheme="minorHAnsi" w:cstheme="minorHAnsi"/>
            <w:lang w:val="cs-CZ"/>
          </w:rPr>
          <w:t>otichota@coi.cz</w:t>
        </w:r>
      </w:hyperlink>
    </w:p>
    <w:p w14:paraId="6C781B69" w14:textId="4AF6373C" w:rsidR="002E5BBB" w:rsidRPr="00497D16" w:rsidRDefault="002E5BBB" w:rsidP="005E4BF1">
      <w:pPr>
        <w:rPr>
          <w:lang w:val="cs-CZ"/>
        </w:rPr>
      </w:pPr>
    </w:p>
    <w:sectPr w:rsidR="002E5BBB" w:rsidRPr="00497D16" w:rsidSect="00D76907">
      <w:headerReference w:type="default" r:id="rId10"/>
      <w:footerReference w:type="default" r:id="rId11"/>
      <w:pgSz w:w="11910" w:h="16840"/>
      <w:pgMar w:top="1276" w:right="1134" w:bottom="851" w:left="1134" w:header="720" w:footer="567"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E77A5F" w16cid:durableId="2717A75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39CEA8" w14:textId="77777777" w:rsidR="00BC5D00" w:rsidRDefault="00BC5D00">
      <w:r>
        <w:separator/>
      </w:r>
    </w:p>
  </w:endnote>
  <w:endnote w:type="continuationSeparator" w:id="0">
    <w:p w14:paraId="20E57980" w14:textId="77777777" w:rsidR="00BC5D00" w:rsidRDefault="00BC5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inionPro-Regular">
    <w:charset w:val="00"/>
    <w:family w:val="auto"/>
    <w:pitch w:val="variable"/>
    <w:sig w:usb0="60000287" w:usb1="00000001" w:usb2="00000000" w:usb3="00000000" w:csb0="0000019F" w:csb1="00000000"/>
  </w:font>
  <w:font w:name="MyriadPro-Light">
    <w:altName w:val="Times New Roman"/>
    <w:charset w:val="00"/>
    <w:family w:val="auto"/>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1CB1" w14:textId="71E4CDB2" w:rsidR="008E4CCD" w:rsidRDefault="008E4CCD" w:rsidP="00A92A6C">
    <w:pPr>
      <w:pStyle w:val="Zpat"/>
      <w:tabs>
        <w:tab w:val="clear" w:pos="4536"/>
        <w:tab w:val="clear" w:pos="9072"/>
        <w:tab w:val="left" w:pos="5480"/>
      </w:tabs>
    </w:pPr>
    <w:r>
      <w:rPr>
        <w:noProof/>
        <w:lang w:val="cs-CZ" w:eastAsia="cs-CZ"/>
      </w:rPr>
      <mc:AlternateContent>
        <mc:Choice Requires="wps">
          <w:drawing>
            <wp:anchor distT="0" distB="0" distL="114300" distR="114300" simplePos="0" relativeHeight="251654656" behindDoc="0" locked="0" layoutInCell="1" allowOverlap="1" wp14:anchorId="19C360DE" wp14:editId="465265B6">
              <wp:simplePos x="0" y="0"/>
              <wp:positionH relativeFrom="column">
                <wp:posOffset>-95250</wp:posOffset>
              </wp:positionH>
              <wp:positionV relativeFrom="paragraph">
                <wp:posOffset>53340</wp:posOffset>
              </wp:positionV>
              <wp:extent cx="6312535" cy="685165"/>
              <wp:effectExtent l="0" t="0" r="0" b="635"/>
              <wp:wrapNone/>
              <wp:docPr id="41" name="Textfeld 41"/>
              <wp:cNvGraphicFramePr/>
              <a:graphic xmlns:a="http://schemas.openxmlformats.org/drawingml/2006/main">
                <a:graphicData uri="http://schemas.microsoft.com/office/word/2010/wordprocessingShape">
                  <wps:wsp>
                    <wps:cNvSpPr txBox="1"/>
                    <wps:spPr>
                      <a:xfrm>
                        <a:off x="0" y="0"/>
                        <a:ext cx="6312535" cy="685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FBF44" w14:textId="1DD089CC" w:rsidR="008E4CCD" w:rsidRPr="000612C3" w:rsidRDefault="008E4CCD" w:rsidP="00E71A37">
                          <w:pPr>
                            <w:rPr>
                              <w:rFonts w:eastAsiaTheme="minorHAnsi"/>
                              <w:sz w:val="12"/>
                              <w:szCs w:val="12"/>
                              <w:lang w:val="cs-CZ"/>
                            </w:rPr>
                          </w:pPr>
                          <w:r w:rsidRPr="000612C3">
                            <w:rPr>
                              <w:rFonts w:eastAsiaTheme="minorHAnsi"/>
                              <w:sz w:val="12"/>
                              <w:szCs w:val="12"/>
                              <w:lang w:val="cs-CZ"/>
                            </w:rPr>
                            <w:t>Tato tisková zpráva byla financována Evropskou unií. Obsah této vizuální prezentace vyjadřuje pouze názory autora a je na jeho výhradní odpovědnost; nelze ji považovat za vyjádření názorů Evropské komise a/nebo Evropské rady pro inovace a Výkonné agentury pro malé a střední podniky (EISMEA) nebo jakéhokoli jiného orgánu Evropské unie. Evropská komise a agentura nenesou žádnou odpovědnost za případné využití informací v něm obsažených.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360DE" id="_x0000_t202" coordsize="21600,21600" o:spt="202" path="m,l,21600r21600,l21600,xe">
              <v:stroke joinstyle="miter"/>
              <v:path gradientshapeok="t" o:connecttype="rect"/>
            </v:shapetype>
            <v:shape id="Textfeld 41" o:spid="_x0000_s1026" type="#_x0000_t202" style="position:absolute;margin-left:-7.5pt;margin-top:4.2pt;width:497.05pt;height:5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" filled="f" stroked="f">
              <v:textbox>
                <w:txbxContent>
                  <w:p w14:paraId="7EBFBF44" w14:textId="1DD089CC" w:rsidR="008E4CCD" w:rsidRPr="000612C3" w:rsidRDefault="008E4CCD" w:rsidP="00E71A37">
                    <w:pPr>
                      <w:rPr>
                        <w:rFonts w:eastAsiaTheme="minorHAnsi"/>
                        <w:sz w:val="12"/>
                        <w:szCs w:val="12"/>
                        <w:lang w:val="cs-CZ"/>
                      </w:rPr>
                    </w:pPr>
                    <w:r w:rsidRPr="000612C3">
                      <w:rPr>
                        <w:rFonts w:eastAsiaTheme="minorHAnsi"/>
                        <w:sz w:val="12"/>
                        <w:szCs w:val="12"/>
                        <w:lang w:val="cs-CZ"/>
                      </w:rPr>
                      <w:t>Tato tisková zpráva byla financována Evropskou unií. Obsah této vizuální prezentace vyjadřuje pouze názory autora a je na jeho výhradní odpovědnost; nelze ji považovat za vyjádření názorů Evropské komise a/nebo Evropské rady pro inovace a Výkonné agentury pro malé a střední podniky (EISMEA) nebo jakéhokoli jiného orgánu Evropské unie. Evropská komise a agentura nenesou žádnou odpovědnost za případné využití informací v něm obsažených.</w:t>
                    </w:r>
                  </w:p>
                </w:txbxContent>
              </v:textbox>
            </v:shape>
          </w:pict>
        </mc:Fallback>
      </mc:AlternateContent>
    </w:r>
    <w:r>
      <w:rPr>
        <w:noProof/>
        <w:lang w:val="cs-CZ" w:eastAsia="cs-CZ"/>
      </w:rPr>
      <mc:AlternateContent>
        <mc:Choice Requires="wps">
          <w:drawing>
            <wp:anchor distT="0" distB="0" distL="114300" distR="114300" simplePos="0" relativeHeight="251664896" behindDoc="0" locked="0" layoutInCell="1" allowOverlap="1" wp14:anchorId="6B399323" wp14:editId="6214C26C">
              <wp:simplePos x="0" y="0"/>
              <wp:positionH relativeFrom="column">
                <wp:posOffset>-720090</wp:posOffset>
              </wp:positionH>
              <wp:positionV relativeFrom="paragraph">
                <wp:posOffset>428625</wp:posOffset>
              </wp:positionV>
              <wp:extent cx="7562850" cy="76200"/>
              <wp:effectExtent l="0" t="0" r="0" b="0"/>
              <wp:wrapNone/>
              <wp:docPr id="4" name="Rechteck 4"/>
              <wp:cNvGraphicFramePr/>
              <a:graphic xmlns:a="http://schemas.openxmlformats.org/drawingml/2006/main">
                <a:graphicData uri="http://schemas.microsoft.com/office/word/2010/wordprocessingShape">
                  <wps:wsp>
                    <wps:cNvSpPr/>
                    <wps:spPr>
                      <a:xfrm>
                        <a:off x="0" y="0"/>
                        <a:ext cx="7562850" cy="76200"/>
                      </a:xfrm>
                      <a:prstGeom prst="rect">
                        <a:avLst/>
                      </a:prstGeom>
                      <a:solidFill>
                        <a:srgbClr val="0056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C227A2" id="Rechteck 4" o:spid="_x0000_s1026" style="position:absolute;margin-left:-56.7pt;margin-top:33.75pt;width:595.5pt;height:6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" fillcolor="#005698"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4DE1E" w14:textId="77777777" w:rsidR="00BC5D00" w:rsidRDefault="00BC5D00">
      <w:r>
        <w:separator/>
      </w:r>
    </w:p>
  </w:footnote>
  <w:footnote w:type="continuationSeparator" w:id="0">
    <w:p w14:paraId="13894814" w14:textId="77777777" w:rsidR="00BC5D00" w:rsidRDefault="00BC5D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94799" w14:textId="44FEE641" w:rsidR="008E4CCD" w:rsidRDefault="008E4CCD">
    <w:pPr>
      <w:pStyle w:val="Zkladntext"/>
      <w:spacing w:line="14" w:lineRule="auto"/>
    </w:pPr>
    <w:r>
      <w:rPr>
        <w:noProof/>
        <w:lang w:val="cs-CZ" w:eastAsia="cs-CZ"/>
      </w:rPr>
      <w:drawing>
        <wp:anchor distT="0" distB="0" distL="114300" distR="114300" simplePos="0" relativeHeight="251659776" behindDoc="0" locked="0" layoutInCell="1" allowOverlap="1" wp14:anchorId="2D5EFDB0" wp14:editId="03B1D94C">
          <wp:simplePos x="0" y="0"/>
          <wp:positionH relativeFrom="column">
            <wp:posOffset>2646771</wp:posOffset>
          </wp:positionH>
          <wp:positionV relativeFrom="paragraph">
            <wp:posOffset>-123825</wp:posOffset>
          </wp:positionV>
          <wp:extent cx="2041072" cy="451361"/>
          <wp:effectExtent l="0" t="0" r="0" b="6350"/>
          <wp:wrapNone/>
          <wp:docPr id="37" name="obrázek 1" descr="C:\Users\otichota\AppData\Local\Microsoft\Windows\INetCache\Content.Word\CS Spolufinancováno Evropskou unií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chota\AppData\Local\Microsoft\Windows\INetCache\Content.Word\CS Spolufinancováno Evropskou unií_POS.jpg"/>
                  <pic:cNvPicPr>
                    <a:picLocks noChangeAspect="1" noChangeArrowheads="1"/>
                  </pic:cNvPicPr>
                </pic:nvPicPr>
                <pic:blipFill rotWithShape="1">
                  <a:blip r:embed="rId1">
                    <a:extLst>
                      <a:ext uri="{28A0092B-C50C-407E-A947-70E740481C1C}">
                        <a14:useLocalDpi xmlns:a14="http://schemas.microsoft.com/office/drawing/2010/main" val="0"/>
                      </a:ext>
                    </a:extLst>
                  </a:blip>
                  <a:srcRect r="5325"/>
                  <a:stretch/>
                </pic:blipFill>
                <pic:spPr bwMode="auto">
                  <a:xfrm>
                    <a:off x="0" y="0"/>
                    <a:ext cx="2041072" cy="4513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noProof/>
        <w:lang w:val="cs-CZ" w:eastAsia="cs-CZ"/>
      </w:rPr>
      <w:drawing>
        <wp:anchor distT="0" distB="0" distL="114300" distR="114300" simplePos="0" relativeHeight="251657728" behindDoc="0" locked="0" layoutInCell="1" allowOverlap="1" wp14:anchorId="11ED3E76" wp14:editId="57F23822">
          <wp:simplePos x="0" y="0"/>
          <wp:positionH relativeFrom="column">
            <wp:posOffset>4827270</wp:posOffset>
          </wp:positionH>
          <wp:positionV relativeFrom="paragraph">
            <wp:posOffset>-320040</wp:posOffset>
          </wp:positionV>
          <wp:extent cx="1295400" cy="670609"/>
          <wp:effectExtent l="0" t="0" r="0" b="0"/>
          <wp:wrapNone/>
          <wp:docPr id="38" name="Obrázek 38" descr="C:\Users\otichota\AppData\Local\Microsoft\Windows\INetCache\Content.Word\LOGO_ECC-Net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ichota\AppData\Local\Microsoft\Windows\INetCache\Content.Word\LOGO_ECC-Net_CZ.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95400" cy="6706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mc:AlternateContent>
        <mc:Choice Requires="wps">
          <w:drawing>
            <wp:anchor distT="0" distB="0" distL="114300" distR="114300" simplePos="0" relativeHeight="251649536" behindDoc="1" locked="0" layoutInCell="1" allowOverlap="1" wp14:anchorId="14DF7292" wp14:editId="02606013">
              <wp:simplePos x="0" y="0"/>
              <wp:positionH relativeFrom="page">
                <wp:posOffset>5833110</wp:posOffset>
              </wp:positionH>
              <wp:positionV relativeFrom="page">
                <wp:posOffset>467360</wp:posOffset>
              </wp:positionV>
              <wp:extent cx="3175" cy="1270"/>
              <wp:effectExtent l="3810" t="0" r="18415" b="13970"/>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0 9186 9186"/>
                          <a:gd name="T1" fmla="*/ T0 w 5"/>
                          <a:gd name="T2" fmla="+- 0 737 737"/>
                          <a:gd name="T3" fmla="*/ 737 h 2"/>
                          <a:gd name="T4" fmla="+- 0 9189 9186"/>
                          <a:gd name="T5" fmla="*/ T4 w 5"/>
                          <a:gd name="T6" fmla="+- 0 738 737"/>
                          <a:gd name="T7" fmla="*/ 738 h 2"/>
                          <a:gd name="T8" fmla="+- 0 9191 9186"/>
                          <a:gd name="T9" fmla="*/ T8 w 5"/>
                          <a:gd name="T10" fmla="+- 0 739 737"/>
                          <a:gd name="T11" fmla="*/ 739 h 2"/>
                          <a:gd name="T12" fmla="+- 0 9189 9186"/>
                          <a:gd name="T13" fmla="*/ T12 w 5"/>
                          <a:gd name="T14" fmla="+- 0 738 737"/>
                          <a:gd name="T15" fmla="*/ 738 h 2"/>
                          <a:gd name="T16" fmla="+- 0 9186 9186"/>
                          <a:gd name="T17" fmla="*/ T16 w 5"/>
                          <a:gd name="T18" fmla="+- 0 737 737"/>
                          <a:gd name="T19" fmla="*/ 737 h 2"/>
                        </a:gdLst>
                        <a:ahLst/>
                        <a:cxnLst>
                          <a:cxn ang="0">
                            <a:pos x="T1" y="T3"/>
                          </a:cxn>
                          <a:cxn ang="0">
                            <a:pos x="T5" y="T7"/>
                          </a:cxn>
                          <a:cxn ang="0">
                            <a:pos x="T9" y="T11"/>
                          </a:cxn>
                          <a:cxn ang="0">
                            <a:pos x="T13" y="T15"/>
                          </a:cxn>
                          <a:cxn ang="0">
                            <a:pos x="T17" y="T19"/>
                          </a:cxn>
                        </a:cxnLst>
                        <a:rect l="0" t="0" r="r" b="b"/>
                        <a:pathLst>
                          <a:path w="5" h="2">
                            <a:moveTo>
                              <a:pt x="0" y="0"/>
                            </a:moveTo>
                            <a:lnTo>
                              <a:pt x="3" y="1"/>
                            </a:lnTo>
                            <a:lnTo>
                              <a:pt x="5" y="2"/>
                            </a:lnTo>
                            <a:lnTo>
                              <a:pt x="3" y="1"/>
                            </a:lnTo>
                            <a:lnTo>
                              <a:pt x="0" y="0"/>
                            </a:lnTo>
                            <a:close/>
                          </a:path>
                        </a:pathLst>
                      </a:custGeom>
                      <a:solidFill>
                        <a:srgbClr val="005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E423C" id="Freeform 3" o:spid="_x0000_s1026" style="position:absolute;margin-left:459.3pt;margin-top:36.8pt;width:.25pt;height:.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" path="m,l3,1,5,2,3,1,,xe" fillcolor="#005598" stroked="f">
              <v:path arrowok="t" o:connecttype="custom" o:connectlocs="0,467995;1905,468630;3175,469265;1905,468630;0,467995" o:connectangles="0,0,0,0,0"/>
              <w10:wrap anchorx="page" anchory="page"/>
            </v:shape>
          </w:pict>
        </mc:Fallback>
      </mc:AlternateContent>
    </w:r>
    <w:r>
      <w:softHyphen/>
    </w:r>
    <w:r>
      <w:softHyphen/>
    </w:r>
    <w:r>
      <w:softHyphen/>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B52EF"/>
    <w:multiLevelType w:val="hybridMultilevel"/>
    <w:tmpl w:val="DE4E16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BD4213"/>
    <w:multiLevelType w:val="hybridMultilevel"/>
    <w:tmpl w:val="69FC5E20"/>
    <w:lvl w:ilvl="0" w:tplc="19588CF8">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0E159A"/>
    <w:multiLevelType w:val="hybridMultilevel"/>
    <w:tmpl w:val="E4A65F76"/>
    <w:lvl w:ilvl="0" w:tplc="19588CF8">
      <w:numFmt w:val="bullet"/>
      <w:lvlText w:val="-"/>
      <w:lvlJc w:val="left"/>
      <w:pPr>
        <w:ind w:left="1080" w:hanging="360"/>
      </w:pPr>
      <w:rPr>
        <w:rFonts w:ascii="Arial" w:eastAsia="Arial"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0F056FCB"/>
    <w:multiLevelType w:val="hybridMultilevel"/>
    <w:tmpl w:val="12AA66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B5163F"/>
    <w:multiLevelType w:val="hybridMultilevel"/>
    <w:tmpl w:val="50901714"/>
    <w:lvl w:ilvl="0" w:tplc="347A780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CC71806"/>
    <w:multiLevelType w:val="hybridMultilevel"/>
    <w:tmpl w:val="D97606B8"/>
    <w:lvl w:ilvl="0" w:tplc="B356990C">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35B5962"/>
    <w:multiLevelType w:val="hybridMultilevel"/>
    <w:tmpl w:val="AE4C2BCA"/>
    <w:lvl w:ilvl="0" w:tplc="69C06D3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50F379E"/>
    <w:multiLevelType w:val="hybridMultilevel"/>
    <w:tmpl w:val="E8A6E0C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37130BC7"/>
    <w:multiLevelType w:val="hybridMultilevel"/>
    <w:tmpl w:val="242E3B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D8B2449"/>
    <w:multiLevelType w:val="hybridMultilevel"/>
    <w:tmpl w:val="9A088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1BA0B88"/>
    <w:multiLevelType w:val="hybridMultilevel"/>
    <w:tmpl w:val="0CD810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80A31B7"/>
    <w:multiLevelType w:val="hybridMultilevel"/>
    <w:tmpl w:val="49FC9F40"/>
    <w:lvl w:ilvl="0" w:tplc="19588CF8">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C946131"/>
    <w:multiLevelType w:val="hybridMultilevel"/>
    <w:tmpl w:val="8214E0F0"/>
    <w:lvl w:ilvl="0" w:tplc="8258072C">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13C0F8C"/>
    <w:multiLevelType w:val="hybridMultilevel"/>
    <w:tmpl w:val="564E72B8"/>
    <w:lvl w:ilvl="0" w:tplc="69C06D3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1472008"/>
    <w:multiLevelType w:val="multilevel"/>
    <w:tmpl w:val="277409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7E6591"/>
    <w:multiLevelType w:val="hybridMultilevel"/>
    <w:tmpl w:val="BB620EDA"/>
    <w:lvl w:ilvl="0" w:tplc="7C5674A8">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9260A18"/>
    <w:multiLevelType w:val="hybridMultilevel"/>
    <w:tmpl w:val="9578C4D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7A4340CE"/>
    <w:multiLevelType w:val="hybridMultilevel"/>
    <w:tmpl w:val="A3A46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A6E219F"/>
    <w:multiLevelType w:val="hybridMultilevel"/>
    <w:tmpl w:val="25FC8290"/>
    <w:lvl w:ilvl="0" w:tplc="347A780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ED46F82"/>
    <w:multiLevelType w:val="hybridMultilevel"/>
    <w:tmpl w:val="F5242CA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2"/>
  </w:num>
  <w:num w:numId="4">
    <w:abstractNumId w:val="15"/>
  </w:num>
  <w:num w:numId="5">
    <w:abstractNumId w:val="5"/>
  </w:num>
  <w:num w:numId="6">
    <w:abstractNumId w:val="6"/>
  </w:num>
  <w:num w:numId="7">
    <w:abstractNumId w:val="13"/>
  </w:num>
  <w:num w:numId="8">
    <w:abstractNumId w:val="18"/>
  </w:num>
  <w:num w:numId="9">
    <w:abstractNumId w:val="4"/>
  </w:num>
  <w:num w:numId="10">
    <w:abstractNumId w:val="10"/>
  </w:num>
  <w:num w:numId="11">
    <w:abstractNumId w:val="17"/>
  </w:num>
  <w:num w:numId="12">
    <w:abstractNumId w:val="16"/>
  </w:num>
  <w:num w:numId="13">
    <w:abstractNumId w:val="8"/>
  </w:num>
  <w:num w:numId="14">
    <w:abstractNumId w:val="1"/>
  </w:num>
  <w:num w:numId="15">
    <w:abstractNumId w:val="2"/>
  </w:num>
  <w:num w:numId="16">
    <w:abstractNumId w:val="7"/>
  </w:num>
  <w:num w:numId="17">
    <w:abstractNumId w:val="0"/>
  </w:num>
  <w:num w:numId="18">
    <w:abstractNumId w:val="11"/>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174"/>
    <w:rsid w:val="000026D5"/>
    <w:rsid w:val="00004431"/>
    <w:rsid w:val="00004593"/>
    <w:rsid w:val="000056B3"/>
    <w:rsid w:val="00005B6E"/>
    <w:rsid w:val="00011A8A"/>
    <w:rsid w:val="00012D24"/>
    <w:rsid w:val="00033AF4"/>
    <w:rsid w:val="00037C66"/>
    <w:rsid w:val="00044019"/>
    <w:rsid w:val="00044F81"/>
    <w:rsid w:val="000612C3"/>
    <w:rsid w:val="000649AC"/>
    <w:rsid w:val="000715A4"/>
    <w:rsid w:val="00081464"/>
    <w:rsid w:val="00081513"/>
    <w:rsid w:val="0008523A"/>
    <w:rsid w:val="000907EE"/>
    <w:rsid w:val="00094D9F"/>
    <w:rsid w:val="000A56D8"/>
    <w:rsid w:val="000B103F"/>
    <w:rsid w:val="000B2E18"/>
    <w:rsid w:val="000B434F"/>
    <w:rsid w:val="000C068F"/>
    <w:rsid w:val="000C0E85"/>
    <w:rsid w:val="000C2026"/>
    <w:rsid w:val="000C6BA7"/>
    <w:rsid w:val="000D257C"/>
    <w:rsid w:val="000E3C6E"/>
    <w:rsid w:val="000E6E70"/>
    <w:rsid w:val="00103DB8"/>
    <w:rsid w:val="00105405"/>
    <w:rsid w:val="00106724"/>
    <w:rsid w:val="0011250B"/>
    <w:rsid w:val="001138BB"/>
    <w:rsid w:val="0012227E"/>
    <w:rsid w:val="00124D39"/>
    <w:rsid w:val="00161D76"/>
    <w:rsid w:val="001679CC"/>
    <w:rsid w:val="00174176"/>
    <w:rsid w:val="00175A6D"/>
    <w:rsid w:val="00181F51"/>
    <w:rsid w:val="00191131"/>
    <w:rsid w:val="001A5FC4"/>
    <w:rsid w:val="001B4073"/>
    <w:rsid w:val="001B51EA"/>
    <w:rsid w:val="001B71FD"/>
    <w:rsid w:val="001C4DF9"/>
    <w:rsid w:val="001D00E1"/>
    <w:rsid w:val="001D0B08"/>
    <w:rsid w:val="001E73BE"/>
    <w:rsid w:val="0020080F"/>
    <w:rsid w:val="00201D42"/>
    <w:rsid w:val="002029CC"/>
    <w:rsid w:val="00205FFB"/>
    <w:rsid w:val="002103D5"/>
    <w:rsid w:val="00220E0F"/>
    <w:rsid w:val="002310B7"/>
    <w:rsid w:val="0023492C"/>
    <w:rsid w:val="002404C2"/>
    <w:rsid w:val="00240F7B"/>
    <w:rsid w:val="00243264"/>
    <w:rsid w:val="00246C93"/>
    <w:rsid w:val="00247EB3"/>
    <w:rsid w:val="00250AA9"/>
    <w:rsid w:val="00255A9B"/>
    <w:rsid w:val="00257733"/>
    <w:rsid w:val="002716A7"/>
    <w:rsid w:val="0027678A"/>
    <w:rsid w:val="00281D9F"/>
    <w:rsid w:val="00283B11"/>
    <w:rsid w:val="00290B9A"/>
    <w:rsid w:val="002B65BE"/>
    <w:rsid w:val="002C5F53"/>
    <w:rsid w:val="002D2CB5"/>
    <w:rsid w:val="002E5BBB"/>
    <w:rsid w:val="002E69BC"/>
    <w:rsid w:val="002F08B3"/>
    <w:rsid w:val="002F1D1E"/>
    <w:rsid w:val="00300EDB"/>
    <w:rsid w:val="003018E2"/>
    <w:rsid w:val="00305927"/>
    <w:rsid w:val="00305F06"/>
    <w:rsid w:val="0031460D"/>
    <w:rsid w:val="00321E4F"/>
    <w:rsid w:val="00325892"/>
    <w:rsid w:val="00326A99"/>
    <w:rsid w:val="003278DE"/>
    <w:rsid w:val="00331281"/>
    <w:rsid w:val="00334F67"/>
    <w:rsid w:val="0034406A"/>
    <w:rsid w:val="00353205"/>
    <w:rsid w:val="00363214"/>
    <w:rsid w:val="003643C9"/>
    <w:rsid w:val="003715E9"/>
    <w:rsid w:val="003747EC"/>
    <w:rsid w:val="00375D18"/>
    <w:rsid w:val="0037673F"/>
    <w:rsid w:val="00385271"/>
    <w:rsid w:val="00386CB0"/>
    <w:rsid w:val="0039318D"/>
    <w:rsid w:val="003949D5"/>
    <w:rsid w:val="003974DB"/>
    <w:rsid w:val="003A23AA"/>
    <w:rsid w:val="003A7DB4"/>
    <w:rsid w:val="003B3E72"/>
    <w:rsid w:val="003B6BEB"/>
    <w:rsid w:val="003C46C4"/>
    <w:rsid w:val="003D6D2A"/>
    <w:rsid w:val="003D6FE6"/>
    <w:rsid w:val="003D7504"/>
    <w:rsid w:val="003E4A85"/>
    <w:rsid w:val="003E63CD"/>
    <w:rsid w:val="003F0043"/>
    <w:rsid w:val="003F2BB7"/>
    <w:rsid w:val="00401F85"/>
    <w:rsid w:val="004051AE"/>
    <w:rsid w:val="0040707D"/>
    <w:rsid w:val="00415ABE"/>
    <w:rsid w:val="00416B78"/>
    <w:rsid w:val="00421DE4"/>
    <w:rsid w:val="00430DB6"/>
    <w:rsid w:val="00431AF9"/>
    <w:rsid w:val="00444C34"/>
    <w:rsid w:val="004505CD"/>
    <w:rsid w:val="00470CD5"/>
    <w:rsid w:val="004913EA"/>
    <w:rsid w:val="00493FB2"/>
    <w:rsid w:val="004972A4"/>
    <w:rsid w:val="00497D16"/>
    <w:rsid w:val="004A05F1"/>
    <w:rsid w:val="004A4E3D"/>
    <w:rsid w:val="004B4FE6"/>
    <w:rsid w:val="004C4518"/>
    <w:rsid w:val="004C4A8B"/>
    <w:rsid w:val="004D6EA9"/>
    <w:rsid w:val="004E3A87"/>
    <w:rsid w:val="004E5875"/>
    <w:rsid w:val="004E5BF8"/>
    <w:rsid w:val="004E6FAF"/>
    <w:rsid w:val="005009CA"/>
    <w:rsid w:val="00512129"/>
    <w:rsid w:val="00520C52"/>
    <w:rsid w:val="00521755"/>
    <w:rsid w:val="005312C0"/>
    <w:rsid w:val="0053173D"/>
    <w:rsid w:val="0054298C"/>
    <w:rsid w:val="00543C28"/>
    <w:rsid w:val="00545EF5"/>
    <w:rsid w:val="00551D7F"/>
    <w:rsid w:val="00551DAD"/>
    <w:rsid w:val="005573FD"/>
    <w:rsid w:val="00563DA5"/>
    <w:rsid w:val="00577A55"/>
    <w:rsid w:val="005823CD"/>
    <w:rsid w:val="005851E1"/>
    <w:rsid w:val="005A51E8"/>
    <w:rsid w:val="005A6088"/>
    <w:rsid w:val="005A656A"/>
    <w:rsid w:val="005B0E71"/>
    <w:rsid w:val="005B5E03"/>
    <w:rsid w:val="005C3076"/>
    <w:rsid w:val="005C30A1"/>
    <w:rsid w:val="005D454D"/>
    <w:rsid w:val="005E4BF1"/>
    <w:rsid w:val="005F2243"/>
    <w:rsid w:val="005F3059"/>
    <w:rsid w:val="00604458"/>
    <w:rsid w:val="00605788"/>
    <w:rsid w:val="00612671"/>
    <w:rsid w:val="00631A38"/>
    <w:rsid w:val="00636418"/>
    <w:rsid w:val="006444F6"/>
    <w:rsid w:val="00645968"/>
    <w:rsid w:val="00656835"/>
    <w:rsid w:val="0066275C"/>
    <w:rsid w:val="00665B36"/>
    <w:rsid w:val="00677274"/>
    <w:rsid w:val="00684F62"/>
    <w:rsid w:val="00687B62"/>
    <w:rsid w:val="00690395"/>
    <w:rsid w:val="00690929"/>
    <w:rsid w:val="006A23BF"/>
    <w:rsid w:val="006A55FE"/>
    <w:rsid w:val="006B286C"/>
    <w:rsid w:val="006B4DE3"/>
    <w:rsid w:val="006D2436"/>
    <w:rsid w:val="006D3121"/>
    <w:rsid w:val="006D58C1"/>
    <w:rsid w:val="006E2A7E"/>
    <w:rsid w:val="006F4F13"/>
    <w:rsid w:val="007111E8"/>
    <w:rsid w:val="00717A17"/>
    <w:rsid w:val="007208B4"/>
    <w:rsid w:val="007213E3"/>
    <w:rsid w:val="007373A0"/>
    <w:rsid w:val="00742597"/>
    <w:rsid w:val="00761075"/>
    <w:rsid w:val="00764BE4"/>
    <w:rsid w:val="00773887"/>
    <w:rsid w:val="00794BA3"/>
    <w:rsid w:val="007A799A"/>
    <w:rsid w:val="007B58A4"/>
    <w:rsid w:val="007C5A9D"/>
    <w:rsid w:val="007C61E9"/>
    <w:rsid w:val="007D174A"/>
    <w:rsid w:val="007D6A06"/>
    <w:rsid w:val="007E162D"/>
    <w:rsid w:val="007E1E6F"/>
    <w:rsid w:val="007E53B0"/>
    <w:rsid w:val="007E6538"/>
    <w:rsid w:val="007F227B"/>
    <w:rsid w:val="00801AC9"/>
    <w:rsid w:val="00804ED5"/>
    <w:rsid w:val="008220E4"/>
    <w:rsid w:val="0082217C"/>
    <w:rsid w:val="00823954"/>
    <w:rsid w:val="00823FCB"/>
    <w:rsid w:val="0083168F"/>
    <w:rsid w:val="008422E7"/>
    <w:rsid w:val="0084233E"/>
    <w:rsid w:val="008540DB"/>
    <w:rsid w:val="00856432"/>
    <w:rsid w:val="008604C2"/>
    <w:rsid w:val="0086179E"/>
    <w:rsid w:val="008712BC"/>
    <w:rsid w:val="008746D5"/>
    <w:rsid w:val="00881A17"/>
    <w:rsid w:val="008834A7"/>
    <w:rsid w:val="00891529"/>
    <w:rsid w:val="008940C5"/>
    <w:rsid w:val="008A1F7D"/>
    <w:rsid w:val="008A4082"/>
    <w:rsid w:val="008B0F84"/>
    <w:rsid w:val="008B3D8C"/>
    <w:rsid w:val="008B716E"/>
    <w:rsid w:val="008C00B8"/>
    <w:rsid w:val="008C1355"/>
    <w:rsid w:val="008C1AD7"/>
    <w:rsid w:val="008C2F43"/>
    <w:rsid w:val="008C7EB9"/>
    <w:rsid w:val="008D12B0"/>
    <w:rsid w:val="008E4CCD"/>
    <w:rsid w:val="008F2E38"/>
    <w:rsid w:val="00904353"/>
    <w:rsid w:val="0092213C"/>
    <w:rsid w:val="009308B5"/>
    <w:rsid w:val="00934787"/>
    <w:rsid w:val="00935411"/>
    <w:rsid w:val="0094360E"/>
    <w:rsid w:val="00943FD0"/>
    <w:rsid w:val="0094660E"/>
    <w:rsid w:val="00966816"/>
    <w:rsid w:val="009769A7"/>
    <w:rsid w:val="00982641"/>
    <w:rsid w:val="00991B85"/>
    <w:rsid w:val="009B1948"/>
    <w:rsid w:val="009B5F46"/>
    <w:rsid w:val="009C2512"/>
    <w:rsid w:val="009C261D"/>
    <w:rsid w:val="009D31EC"/>
    <w:rsid w:val="009E7A39"/>
    <w:rsid w:val="009F0641"/>
    <w:rsid w:val="00A00107"/>
    <w:rsid w:val="00A031C6"/>
    <w:rsid w:val="00A0321A"/>
    <w:rsid w:val="00A230CD"/>
    <w:rsid w:val="00A24F34"/>
    <w:rsid w:val="00A273D4"/>
    <w:rsid w:val="00A350C1"/>
    <w:rsid w:val="00A35E95"/>
    <w:rsid w:val="00A37CC5"/>
    <w:rsid w:val="00A432FB"/>
    <w:rsid w:val="00A45A3F"/>
    <w:rsid w:val="00A50333"/>
    <w:rsid w:val="00A5492C"/>
    <w:rsid w:val="00A61CDA"/>
    <w:rsid w:val="00A72FBC"/>
    <w:rsid w:val="00A73392"/>
    <w:rsid w:val="00A753E8"/>
    <w:rsid w:val="00A75DE7"/>
    <w:rsid w:val="00A777A8"/>
    <w:rsid w:val="00A845AE"/>
    <w:rsid w:val="00A84E46"/>
    <w:rsid w:val="00A8655C"/>
    <w:rsid w:val="00A92A6C"/>
    <w:rsid w:val="00A95484"/>
    <w:rsid w:val="00AA57D9"/>
    <w:rsid w:val="00AB5E57"/>
    <w:rsid w:val="00AC6870"/>
    <w:rsid w:val="00AC7D34"/>
    <w:rsid w:val="00AD3A7F"/>
    <w:rsid w:val="00AE2D8B"/>
    <w:rsid w:val="00AE50E5"/>
    <w:rsid w:val="00B03407"/>
    <w:rsid w:val="00B03E64"/>
    <w:rsid w:val="00B103FF"/>
    <w:rsid w:val="00B113DA"/>
    <w:rsid w:val="00B13427"/>
    <w:rsid w:val="00B228CC"/>
    <w:rsid w:val="00B35CCC"/>
    <w:rsid w:val="00B37CC7"/>
    <w:rsid w:val="00B500FD"/>
    <w:rsid w:val="00B65210"/>
    <w:rsid w:val="00B71431"/>
    <w:rsid w:val="00B7272E"/>
    <w:rsid w:val="00B74378"/>
    <w:rsid w:val="00B75CAB"/>
    <w:rsid w:val="00B77D75"/>
    <w:rsid w:val="00B8306E"/>
    <w:rsid w:val="00B83AD6"/>
    <w:rsid w:val="00B91805"/>
    <w:rsid w:val="00B94740"/>
    <w:rsid w:val="00BA1F30"/>
    <w:rsid w:val="00BA5C4D"/>
    <w:rsid w:val="00BA6896"/>
    <w:rsid w:val="00BB2C80"/>
    <w:rsid w:val="00BC1F00"/>
    <w:rsid w:val="00BC5D00"/>
    <w:rsid w:val="00BD3303"/>
    <w:rsid w:val="00BD3560"/>
    <w:rsid w:val="00BD48BD"/>
    <w:rsid w:val="00BD6A6D"/>
    <w:rsid w:val="00BD6D2C"/>
    <w:rsid w:val="00BE4746"/>
    <w:rsid w:val="00BF7CF8"/>
    <w:rsid w:val="00C0468A"/>
    <w:rsid w:val="00C0552A"/>
    <w:rsid w:val="00C108A0"/>
    <w:rsid w:val="00C13702"/>
    <w:rsid w:val="00C17172"/>
    <w:rsid w:val="00C20C66"/>
    <w:rsid w:val="00C276A1"/>
    <w:rsid w:val="00C34023"/>
    <w:rsid w:val="00C35716"/>
    <w:rsid w:val="00C40529"/>
    <w:rsid w:val="00C46123"/>
    <w:rsid w:val="00C53E07"/>
    <w:rsid w:val="00C6697C"/>
    <w:rsid w:val="00C7586A"/>
    <w:rsid w:val="00C77174"/>
    <w:rsid w:val="00C77B25"/>
    <w:rsid w:val="00C80A25"/>
    <w:rsid w:val="00C841F1"/>
    <w:rsid w:val="00C8625D"/>
    <w:rsid w:val="00C91155"/>
    <w:rsid w:val="00C94ECD"/>
    <w:rsid w:val="00CA6EEA"/>
    <w:rsid w:val="00CB18D1"/>
    <w:rsid w:val="00CB39FB"/>
    <w:rsid w:val="00CB425E"/>
    <w:rsid w:val="00CC0800"/>
    <w:rsid w:val="00CC348C"/>
    <w:rsid w:val="00CC3F7D"/>
    <w:rsid w:val="00CC5615"/>
    <w:rsid w:val="00CC68B0"/>
    <w:rsid w:val="00CD09A2"/>
    <w:rsid w:val="00CD2181"/>
    <w:rsid w:val="00CE16B1"/>
    <w:rsid w:val="00CE32A0"/>
    <w:rsid w:val="00CF7ADC"/>
    <w:rsid w:val="00D00185"/>
    <w:rsid w:val="00D04394"/>
    <w:rsid w:val="00D20FA3"/>
    <w:rsid w:val="00D233CE"/>
    <w:rsid w:val="00D24C02"/>
    <w:rsid w:val="00D40B4A"/>
    <w:rsid w:val="00D51611"/>
    <w:rsid w:val="00D51D99"/>
    <w:rsid w:val="00D63751"/>
    <w:rsid w:val="00D76907"/>
    <w:rsid w:val="00D86992"/>
    <w:rsid w:val="00D86DCB"/>
    <w:rsid w:val="00D91444"/>
    <w:rsid w:val="00D93DD9"/>
    <w:rsid w:val="00D95BC9"/>
    <w:rsid w:val="00D97BD5"/>
    <w:rsid w:val="00DA3999"/>
    <w:rsid w:val="00DB04FD"/>
    <w:rsid w:val="00DB6671"/>
    <w:rsid w:val="00DB6EE3"/>
    <w:rsid w:val="00DB7F18"/>
    <w:rsid w:val="00DC1C26"/>
    <w:rsid w:val="00DC5F45"/>
    <w:rsid w:val="00DD123B"/>
    <w:rsid w:val="00DD1828"/>
    <w:rsid w:val="00DD1AE6"/>
    <w:rsid w:val="00DD2DE2"/>
    <w:rsid w:val="00DD7967"/>
    <w:rsid w:val="00DF0E16"/>
    <w:rsid w:val="00DF57D1"/>
    <w:rsid w:val="00E20A9F"/>
    <w:rsid w:val="00E371B0"/>
    <w:rsid w:val="00E45F83"/>
    <w:rsid w:val="00E5342A"/>
    <w:rsid w:val="00E66708"/>
    <w:rsid w:val="00E71A37"/>
    <w:rsid w:val="00E75E03"/>
    <w:rsid w:val="00E76E2B"/>
    <w:rsid w:val="00E772AB"/>
    <w:rsid w:val="00E83081"/>
    <w:rsid w:val="00E87283"/>
    <w:rsid w:val="00E9447C"/>
    <w:rsid w:val="00EA6F00"/>
    <w:rsid w:val="00EB3C92"/>
    <w:rsid w:val="00ED553B"/>
    <w:rsid w:val="00ED7EC5"/>
    <w:rsid w:val="00EE0EAE"/>
    <w:rsid w:val="00EE1663"/>
    <w:rsid w:val="00EE41A1"/>
    <w:rsid w:val="00EE7885"/>
    <w:rsid w:val="00F105F1"/>
    <w:rsid w:val="00F14644"/>
    <w:rsid w:val="00F27B07"/>
    <w:rsid w:val="00F32C52"/>
    <w:rsid w:val="00F33902"/>
    <w:rsid w:val="00F37F34"/>
    <w:rsid w:val="00F40998"/>
    <w:rsid w:val="00F47311"/>
    <w:rsid w:val="00F70E3C"/>
    <w:rsid w:val="00F72C81"/>
    <w:rsid w:val="00F84311"/>
    <w:rsid w:val="00F8507C"/>
    <w:rsid w:val="00F87647"/>
    <w:rsid w:val="00F905C0"/>
    <w:rsid w:val="00F92B64"/>
    <w:rsid w:val="00FA0EEF"/>
    <w:rsid w:val="00FA6793"/>
    <w:rsid w:val="00FB2364"/>
    <w:rsid w:val="00FB2DBD"/>
    <w:rsid w:val="00FB3250"/>
    <w:rsid w:val="00FC4AE3"/>
    <w:rsid w:val="00FC6B79"/>
    <w:rsid w:val="00FC74E7"/>
    <w:rsid w:val="00FE61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063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Arial" w:eastAsia="Arial" w:hAnsi="Arial" w:cs="Arial"/>
    </w:rPr>
  </w:style>
  <w:style w:type="paragraph" w:styleId="Nadpis1">
    <w:name w:val="heading 1"/>
    <w:basedOn w:val="Normln"/>
    <w:link w:val="Nadpis1Char"/>
    <w:uiPriority w:val="9"/>
    <w:qFormat/>
    <w:rsid w:val="00966816"/>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cs-CZ" w:eastAsia="cs-CZ"/>
    </w:rPr>
  </w:style>
  <w:style w:type="paragraph" w:styleId="Nadpis2">
    <w:name w:val="heading 2"/>
    <w:basedOn w:val="Normln"/>
    <w:next w:val="Normln"/>
    <w:link w:val="Nadpis2Char"/>
    <w:uiPriority w:val="9"/>
    <w:unhideWhenUsed/>
    <w:qFormat/>
    <w:rsid w:val="006D58C1"/>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sz w:val="26"/>
      <w:szCs w:val="26"/>
      <w:lang w:val="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34"/>
    <w:qFormat/>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F40998"/>
    <w:pPr>
      <w:tabs>
        <w:tab w:val="center" w:pos="4536"/>
        <w:tab w:val="right" w:pos="9072"/>
      </w:tabs>
    </w:pPr>
  </w:style>
  <w:style w:type="character" w:customStyle="1" w:styleId="ZhlavChar">
    <w:name w:val="Záhlaví Char"/>
    <w:basedOn w:val="Standardnpsmoodstavce"/>
    <w:link w:val="Zhlav"/>
    <w:uiPriority w:val="99"/>
    <w:rsid w:val="00F40998"/>
    <w:rPr>
      <w:rFonts w:ascii="Arial" w:eastAsia="Arial" w:hAnsi="Arial" w:cs="Arial"/>
    </w:rPr>
  </w:style>
  <w:style w:type="paragraph" w:styleId="Zpat">
    <w:name w:val="footer"/>
    <w:basedOn w:val="Normln"/>
    <w:link w:val="ZpatChar"/>
    <w:uiPriority w:val="99"/>
    <w:unhideWhenUsed/>
    <w:rsid w:val="00F40998"/>
    <w:pPr>
      <w:tabs>
        <w:tab w:val="center" w:pos="4536"/>
        <w:tab w:val="right" w:pos="9072"/>
      </w:tabs>
    </w:pPr>
  </w:style>
  <w:style w:type="character" w:customStyle="1" w:styleId="ZpatChar">
    <w:name w:val="Zápatí Char"/>
    <w:basedOn w:val="Standardnpsmoodstavce"/>
    <w:link w:val="Zpat"/>
    <w:uiPriority w:val="99"/>
    <w:rsid w:val="00F40998"/>
    <w:rPr>
      <w:rFonts w:ascii="Arial" w:eastAsia="Arial" w:hAnsi="Arial" w:cs="Arial"/>
    </w:rPr>
  </w:style>
  <w:style w:type="paragraph" w:customStyle="1" w:styleId="EinfAbs">
    <w:name w:val="[Einf. Abs.]"/>
    <w:basedOn w:val="Normln"/>
    <w:uiPriority w:val="99"/>
    <w:rsid w:val="00C34023"/>
    <w:pPr>
      <w:adjustRightInd w:val="0"/>
      <w:spacing w:line="288" w:lineRule="auto"/>
      <w:textAlignment w:val="center"/>
    </w:pPr>
    <w:rPr>
      <w:rFonts w:ascii="MinionPro-Regular" w:eastAsiaTheme="minorHAnsi" w:hAnsi="MinionPro-Regular" w:cs="MinionPro-Regular"/>
      <w:color w:val="000000"/>
      <w:sz w:val="24"/>
      <w:szCs w:val="24"/>
      <w:lang w:val="fr-FR"/>
    </w:rPr>
  </w:style>
  <w:style w:type="character" w:styleId="Hypertextovodkaz">
    <w:name w:val="Hyperlink"/>
    <w:uiPriority w:val="99"/>
    <w:unhideWhenUsed/>
    <w:rsid w:val="00DD1828"/>
    <w:rPr>
      <w:color w:val="0000FF"/>
      <w:u w:val="single"/>
    </w:rPr>
  </w:style>
  <w:style w:type="character" w:customStyle="1" w:styleId="tagtrans">
    <w:name w:val="tag_trans"/>
    <w:rsid w:val="008C1AD7"/>
  </w:style>
  <w:style w:type="character" w:customStyle="1" w:styleId="tagt">
    <w:name w:val="tag_t"/>
    <w:rsid w:val="008C1AD7"/>
  </w:style>
  <w:style w:type="character" w:customStyle="1" w:styleId="span9">
    <w:name w:val="span9"/>
    <w:rsid w:val="008C1AD7"/>
  </w:style>
  <w:style w:type="character" w:customStyle="1" w:styleId="apple-converted-space">
    <w:name w:val="apple-converted-space"/>
    <w:basedOn w:val="Standardnpsmoodstavce"/>
    <w:rsid w:val="007C5A9D"/>
  </w:style>
  <w:style w:type="paragraph" w:customStyle="1" w:styleId="FlietextFlietext">
    <w:name w:val="Fließtext (Fließtext)"/>
    <w:basedOn w:val="Normln"/>
    <w:uiPriority w:val="99"/>
    <w:rsid w:val="00F8507C"/>
    <w:pPr>
      <w:adjustRightInd w:val="0"/>
      <w:spacing w:after="57" w:line="288" w:lineRule="auto"/>
      <w:textAlignment w:val="center"/>
    </w:pPr>
    <w:rPr>
      <w:rFonts w:ascii="MyriadPro-Light" w:eastAsiaTheme="minorHAnsi" w:hAnsi="MyriadPro-Light" w:cs="MyriadPro-Light"/>
      <w:color w:val="0E2627"/>
      <w:sz w:val="20"/>
      <w:szCs w:val="20"/>
      <w:lang w:val="de-DE"/>
    </w:rPr>
  </w:style>
  <w:style w:type="character" w:styleId="Odkaznakoment">
    <w:name w:val="annotation reference"/>
    <w:basedOn w:val="Standardnpsmoodstavce"/>
    <w:uiPriority w:val="99"/>
    <w:semiHidden/>
    <w:unhideWhenUsed/>
    <w:rsid w:val="00A230CD"/>
    <w:rPr>
      <w:sz w:val="16"/>
      <w:szCs w:val="16"/>
    </w:rPr>
  </w:style>
  <w:style w:type="paragraph" w:styleId="Textkomente">
    <w:name w:val="annotation text"/>
    <w:basedOn w:val="Normln"/>
    <w:link w:val="TextkomenteChar"/>
    <w:uiPriority w:val="99"/>
    <w:semiHidden/>
    <w:unhideWhenUsed/>
    <w:rsid w:val="00A230CD"/>
    <w:rPr>
      <w:sz w:val="20"/>
      <w:szCs w:val="20"/>
    </w:rPr>
  </w:style>
  <w:style w:type="character" w:customStyle="1" w:styleId="TextkomenteChar">
    <w:name w:val="Text komentáře Char"/>
    <w:basedOn w:val="Standardnpsmoodstavce"/>
    <w:link w:val="Textkomente"/>
    <w:uiPriority w:val="99"/>
    <w:semiHidden/>
    <w:rsid w:val="00A230CD"/>
    <w:rPr>
      <w:rFonts w:ascii="Arial" w:eastAsia="Arial" w:hAnsi="Arial" w:cs="Arial"/>
      <w:sz w:val="20"/>
      <w:szCs w:val="20"/>
    </w:rPr>
  </w:style>
  <w:style w:type="paragraph" w:styleId="Pedmtkomente">
    <w:name w:val="annotation subject"/>
    <w:basedOn w:val="Textkomente"/>
    <w:next w:val="Textkomente"/>
    <w:link w:val="PedmtkomenteChar"/>
    <w:uiPriority w:val="99"/>
    <w:semiHidden/>
    <w:unhideWhenUsed/>
    <w:rsid w:val="00A230CD"/>
    <w:rPr>
      <w:b/>
      <w:bCs/>
    </w:rPr>
  </w:style>
  <w:style w:type="character" w:customStyle="1" w:styleId="PedmtkomenteChar">
    <w:name w:val="Předmět komentáře Char"/>
    <w:basedOn w:val="TextkomenteChar"/>
    <w:link w:val="Pedmtkomente"/>
    <w:uiPriority w:val="99"/>
    <w:semiHidden/>
    <w:rsid w:val="00A230CD"/>
    <w:rPr>
      <w:rFonts w:ascii="Arial" w:eastAsia="Arial" w:hAnsi="Arial" w:cs="Arial"/>
      <w:b/>
      <w:bCs/>
      <w:sz w:val="20"/>
      <w:szCs w:val="20"/>
    </w:rPr>
  </w:style>
  <w:style w:type="paragraph" w:styleId="Textbubliny">
    <w:name w:val="Balloon Text"/>
    <w:basedOn w:val="Normln"/>
    <w:link w:val="TextbublinyChar"/>
    <w:uiPriority w:val="99"/>
    <w:semiHidden/>
    <w:unhideWhenUsed/>
    <w:rsid w:val="00A230C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230CD"/>
    <w:rPr>
      <w:rFonts w:ascii="Segoe UI" w:eastAsia="Arial" w:hAnsi="Segoe UI" w:cs="Segoe UI"/>
      <w:sz w:val="18"/>
      <w:szCs w:val="18"/>
    </w:rPr>
  </w:style>
  <w:style w:type="character" w:customStyle="1" w:styleId="hash">
    <w:name w:val="hash"/>
    <w:basedOn w:val="Standardnpsmoodstavce"/>
    <w:rsid w:val="005312C0"/>
  </w:style>
  <w:style w:type="character" w:customStyle="1" w:styleId="link-complex-target">
    <w:name w:val="link-complex-target"/>
    <w:basedOn w:val="Standardnpsmoodstavce"/>
    <w:rsid w:val="005312C0"/>
  </w:style>
  <w:style w:type="character" w:styleId="Sledovanodkaz">
    <w:name w:val="FollowedHyperlink"/>
    <w:basedOn w:val="Standardnpsmoodstavce"/>
    <w:uiPriority w:val="99"/>
    <w:semiHidden/>
    <w:unhideWhenUsed/>
    <w:rsid w:val="00B91805"/>
    <w:rPr>
      <w:color w:val="800080" w:themeColor="followedHyperlink"/>
      <w:u w:val="single"/>
    </w:rPr>
  </w:style>
  <w:style w:type="character" w:customStyle="1" w:styleId="Nadpis2Char">
    <w:name w:val="Nadpis 2 Char"/>
    <w:basedOn w:val="Standardnpsmoodstavce"/>
    <w:link w:val="Nadpis2"/>
    <w:uiPriority w:val="9"/>
    <w:rsid w:val="006D58C1"/>
    <w:rPr>
      <w:rFonts w:asciiTheme="majorHAnsi" w:eastAsiaTheme="majorEastAsia" w:hAnsiTheme="majorHAnsi" w:cstheme="majorBidi"/>
      <w:color w:val="365F91" w:themeColor="accent1" w:themeShade="BF"/>
      <w:sz w:val="26"/>
      <w:szCs w:val="26"/>
      <w:lang w:val="de-DE"/>
    </w:rPr>
  </w:style>
  <w:style w:type="paragraph" w:styleId="Normlnweb">
    <w:name w:val="Normal (Web)"/>
    <w:basedOn w:val="Normln"/>
    <w:uiPriority w:val="99"/>
    <w:unhideWhenUsed/>
    <w:rsid w:val="00175A6D"/>
    <w:pPr>
      <w:widowControl/>
      <w:autoSpaceDE/>
      <w:autoSpaceDN/>
      <w:spacing w:before="100" w:beforeAutospacing="1" w:after="100" w:afterAutospacing="1"/>
    </w:pPr>
    <w:rPr>
      <w:rFonts w:ascii="Times New Roman" w:eastAsia="Times New Roman" w:hAnsi="Times New Roman" w:cs="Times New Roman"/>
      <w:sz w:val="24"/>
      <w:szCs w:val="24"/>
      <w:lang w:val="cs-CZ" w:eastAsia="cs-CZ"/>
    </w:rPr>
  </w:style>
  <w:style w:type="character" w:styleId="Zdraznn">
    <w:name w:val="Emphasis"/>
    <w:basedOn w:val="Standardnpsmoodstavce"/>
    <w:uiPriority w:val="20"/>
    <w:qFormat/>
    <w:rsid w:val="00175A6D"/>
    <w:rPr>
      <w:i/>
      <w:iCs/>
    </w:rPr>
  </w:style>
  <w:style w:type="character" w:customStyle="1" w:styleId="Nadpis1Char">
    <w:name w:val="Nadpis 1 Char"/>
    <w:basedOn w:val="Standardnpsmoodstavce"/>
    <w:link w:val="Nadpis1"/>
    <w:uiPriority w:val="9"/>
    <w:rsid w:val="00966816"/>
    <w:rPr>
      <w:rFonts w:ascii="Times New Roman" w:eastAsia="Times New Roman" w:hAnsi="Times New Roman" w:cs="Times New Roman"/>
      <w:b/>
      <w:bCs/>
      <w:kern w:val="36"/>
      <w:sz w:val="48"/>
      <w:szCs w:val="48"/>
      <w:lang w:val="cs-CZ" w:eastAsia="cs-CZ"/>
    </w:rPr>
  </w:style>
  <w:style w:type="character" w:styleId="Siln">
    <w:name w:val="Strong"/>
    <w:basedOn w:val="Standardnpsmoodstavce"/>
    <w:uiPriority w:val="22"/>
    <w:qFormat/>
    <w:rsid w:val="009668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750959">
      <w:bodyDiv w:val="1"/>
      <w:marLeft w:val="0"/>
      <w:marRight w:val="0"/>
      <w:marTop w:val="0"/>
      <w:marBottom w:val="0"/>
      <w:divBdr>
        <w:top w:val="none" w:sz="0" w:space="0" w:color="auto"/>
        <w:left w:val="none" w:sz="0" w:space="0" w:color="auto"/>
        <w:bottom w:val="none" w:sz="0" w:space="0" w:color="auto"/>
        <w:right w:val="none" w:sz="0" w:space="0" w:color="auto"/>
      </w:divBdr>
    </w:div>
    <w:div w:id="326590161">
      <w:bodyDiv w:val="1"/>
      <w:marLeft w:val="0"/>
      <w:marRight w:val="0"/>
      <w:marTop w:val="0"/>
      <w:marBottom w:val="0"/>
      <w:divBdr>
        <w:top w:val="none" w:sz="0" w:space="0" w:color="auto"/>
        <w:left w:val="none" w:sz="0" w:space="0" w:color="auto"/>
        <w:bottom w:val="none" w:sz="0" w:space="0" w:color="auto"/>
        <w:right w:val="none" w:sz="0" w:space="0" w:color="auto"/>
      </w:divBdr>
    </w:div>
    <w:div w:id="583148828">
      <w:bodyDiv w:val="1"/>
      <w:marLeft w:val="0"/>
      <w:marRight w:val="0"/>
      <w:marTop w:val="0"/>
      <w:marBottom w:val="0"/>
      <w:divBdr>
        <w:top w:val="none" w:sz="0" w:space="0" w:color="auto"/>
        <w:left w:val="none" w:sz="0" w:space="0" w:color="auto"/>
        <w:bottom w:val="none" w:sz="0" w:space="0" w:color="auto"/>
        <w:right w:val="none" w:sz="0" w:space="0" w:color="auto"/>
      </w:divBdr>
    </w:div>
    <w:div w:id="820656254">
      <w:bodyDiv w:val="1"/>
      <w:marLeft w:val="0"/>
      <w:marRight w:val="0"/>
      <w:marTop w:val="0"/>
      <w:marBottom w:val="0"/>
      <w:divBdr>
        <w:top w:val="none" w:sz="0" w:space="0" w:color="auto"/>
        <w:left w:val="none" w:sz="0" w:space="0" w:color="auto"/>
        <w:bottom w:val="none" w:sz="0" w:space="0" w:color="auto"/>
        <w:right w:val="none" w:sz="0" w:space="0" w:color="auto"/>
      </w:divBdr>
      <w:divsChild>
        <w:div w:id="730345208">
          <w:marLeft w:val="0"/>
          <w:marRight w:val="0"/>
          <w:marTop w:val="0"/>
          <w:marBottom w:val="0"/>
          <w:divBdr>
            <w:top w:val="none" w:sz="0" w:space="0" w:color="auto"/>
            <w:left w:val="none" w:sz="0" w:space="0" w:color="auto"/>
            <w:bottom w:val="none" w:sz="0" w:space="0" w:color="auto"/>
            <w:right w:val="none" w:sz="0" w:space="0" w:color="auto"/>
          </w:divBdr>
        </w:div>
        <w:div w:id="1789615878">
          <w:marLeft w:val="0"/>
          <w:marRight w:val="0"/>
          <w:marTop w:val="0"/>
          <w:marBottom w:val="0"/>
          <w:divBdr>
            <w:top w:val="none" w:sz="0" w:space="0" w:color="auto"/>
            <w:left w:val="none" w:sz="0" w:space="0" w:color="auto"/>
            <w:bottom w:val="none" w:sz="0" w:space="0" w:color="auto"/>
            <w:right w:val="none" w:sz="0" w:space="0" w:color="auto"/>
          </w:divBdr>
        </w:div>
        <w:div w:id="288584561">
          <w:marLeft w:val="0"/>
          <w:marRight w:val="0"/>
          <w:marTop w:val="0"/>
          <w:marBottom w:val="0"/>
          <w:divBdr>
            <w:top w:val="none" w:sz="0" w:space="0" w:color="auto"/>
            <w:left w:val="none" w:sz="0" w:space="0" w:color="auto"/>
            <w:bottom w:val="none" w:sz="0" w:space="0" w:color="auto"/>
            <w:right w:val="none" w:sz="0" w:space="0" w:color="auto"/>
          </w:divBdr>
        </w:div>
        <w:div w:id="1843006011">
          <w:marLeft w:val="0"/>
          <w:marRight w:val="0"/>
          <w:marTop w:val="0"/>
          <w:marBottom w:val="0"/>
          <w:divBdr>
            <w:top w:val="none" w:sz="0" w:space="0" w:color="auto"/>
            <w:left w:val="none" w:sz="0" w:space="0" w:color="auto"/>
            <w:bottom w:val="none" w:sz="0" w:space="0" w:color="auto"/>
            <w:right w:val="none" w:sz="0" w:space="0" w:color="auto"/>
          </w:divBdr>
        </w:div>
        <w:div w:id="249512686">
          <w:marLeft w:val="0"/>
          <w:marRight w:val="0"/>
          <w:marTop w:val="0"/>
          <w:marBottom w:val="0"/>
          <w:divBdr>
            <w:top w:val="none" w:sz="0" w:space="0" w:color="auto"/>
            <w:left w:val="none" w:sz="0" w:space="0" w:color="auto"/>
            <w:bottom w:val="none" w:sz="0" w:space="0" w:color="auto"/>
            <w:right w:val="none" w:sz="0" w:space="0" w:color="auto"/>
          </w:divBdr>
        </w:div>
      </w:divsChild>
    </w:div>
    <w:div w:id="945044231">
      <w:bodyDiv w:val="1"/>
      <w:marLeft w:val="0"/>
      <w:marRight w:val="0"/>
      <w:marTop w:val="0"/>
      <w:marBottom w:val="0"/>
      <w:divBdr>
        <w:top w:val="none" w:sz="0" w:space="0" w:color="auto"/>
        <w:left w:val="none" w:sz="0" w:space="0" w:color="auto"/>
        <w:bottom w:val="none" w:sz="0" w:space="0" w:color="auto"/>
        <w:right w:val="none" w:sz="0" w:space="0" w:color="auto"/>
      </w:divBdr>
    </w:div>
    <w:div w:id="1010330876">
      <w:bodyDiv w:val="1"/>
      <w:marLeft w:val="0"/>
      <w:marRight w:val="0"/>
      <w:marTop w:val="0"/>
      <w:marBottom w:val="0"/>
      <w:divBdr>
        <w:top w:val="none" w:sz="0" w:space="0" w:color="auto"/>
        <w:left w:val="none" w:sz="0" w:space="0" w:color="auto"/>
        <w:bottom w:val="none" w:sz="0" w:space="0" w:color="auto"/>
        <w:right w:val="none" w:sz="0" w:space="0" w:color="auto"/>
      </w:divBdr>
      <w:divsChild>
        <w:div w:id="675349035">
          <w:marLeft w:val="0"/>
          <w:marRight w:val="0"/>
          <w:marTop w:val="0"/>
          <w:marBottom w:val="0"/>
          <w:divBdr>
            <w:top w:val="none" w:sz="0" w:space="0" w:color="auto"/>
            <w:left w:val="none" w:sz="0" w:space="0" w:color="auto"/>
            <w:bottom w:val="none" w:sz="0" w:space="0" w:color="auto"/>
            <w:right w:val="none" w:sz="0" w:space="0" w:color="auto"/>
          </w:divBdr>
        </w:div>
        <w:div w:id="836269079">
          <w:marLeft w:val="0"/>
          <w:marRight w:val="0"/>
          <w:marTop w:val="0"/>
          <w:marBottom w:val="0"/>
          <w:divBdr>
            <w:top w:val="none" w:sz="0" w:space="0" w:color="auto"/>
            <w:left w:val="none" w:sz="0" w:space="0" w:color="auto"/>
            <w:bottom w:val="none" w:sz="0" w:space="0" w:color="auto"/>
            <w:right w:val="none" w:sz="0" w:space="0" w:color="auto"/>
          </w:divBdr>
        </w:div>
        <w:div w:id="1275868416">
          <w:marLeft w:val="0"/>
          <w:marRight w:val="0"/>
          <w:marTop w:val="0"/>
          <w:marBottom w:val="0"/>
          <w:divBdr>
            <w:top w:val="none" w:sz="0" w:space="0" w:color="auto"/>
            <w:left w:val="none" w:sz="0" w:space="0" w:color="auto"/>
            <w:bottom w:val="none" w:sz="0" w:space="0" w:color="auto"/>
            <w:right w:val="none" w:sz="0" w:space="0" w:color="auto"/>
          </w:divBdr>
        </w:div>
        <w:div w:id="1283071533">
          <w:marLeft w:val="0"/>
          <w:marRight w:val="0"/>
          <w:marTop w:val="0"/>
          <w:marBottom w:val="0"/>
          <w:divBdr>
            <w:top w:val="none" w:sz="0" w:space="0" w:color="auto"/>
            <w:left w:val="none" w:sz="0" w:space="0" w:color="auto"/>
            <w:bottom w:val="none" w:sz="0" w:space="0" w:color="auto"/>
            <w:right w:val="none" w:sz="0" w:space="0" w:color="auto"/>
          </w:divBdr>
        </w:div>
        <w:div w:id="674461157">
          <w:marLeft w:val="0"/>
          <w:marRight w:val="0"/>
          <w:marTop w:val="0"/>
          <w:marBottom w:val="0"/>
          <w:divBdr>
            <w:top w:val="none" w:sz="0" w:space="0" w:color="auto"/>
            <w:left w:val="none" w:sz="0" w:space="0" w:color="auto"/>
            <w:bottom w:val="none" w:sz="0" w:space="0" w:color="auto"/>
            <w:right w:val="none" w:sz="0" w:space="0" w:color="auto"/>
          </w:divBdr>
        </w:div>
        <w:div w:id="65081067">
          <w:marLeft w:val="0"/>
          <w:marRight w:val="0"/>
          <w:marTop w:val="0"/>
          <w:marBottom w:val="0"/>
          <w:divBdr>
            <w:top w:val="none" w:sz="0" w:space="0" w:color="auto"/>
            <w:left w:val="none" w:sz="0" w:space="0" w:color="auto"/>
            <w:bottom w:val="none" w:sz="0" w:space="0" w:color="auto"/>
            <w:right w:val="none" w:sz="0" w:space="0" w:color="auto"/>
          </w:divBdr>
        </w:div>
        <w:div w:id="1703703367">
          <w:marLeft w:val="0"/>
          <w:marRight w:val="0"/>
          <w:marTop w:val="0"/>
          <w:marBottom w:val="0"/>
          <w:divBdr>
            <w:top w:val="none" w:sz="0" w:space="0" w:color="auto"/>
            <w:left w:val="none" w:sz="0" w:space="0" w:color="auto"/>
            <w:bottom w:val="none" w:sz="0" w:space="0" w:color="auto"/>
            <w:right w:val="none" w:sz="0" w:space="0" w:color="auto"/>
          </w:divBdr>
        </w:div>
        <w:div w:id="467626213">
          <w:marLeft w:val="0"/>
          <w:marRight w:val="0"/>
          <w:marTop w:val="0"/>
          <w:marBottom w:val="0"/>
          <w:divBdr>
            <w:top w:val="none" w:sz="0" w:space="0" w:color="auto"/>
            <w:left w:val="none" w:sz="0" w:space="0" w:color="auto"/>
            <w:bottom w:val="none" w:sz="0" w:space="0" w:color="auto"/>
            <w:right w:val="none" w:sz="0" w:space="0" w:color="auto"/>
          </w:divBdr>
        </w:div>
      </w:divsChild>
    </w:div>
    <w:div w:id="1059207938">
      <w:bodyDiv w:val="1"/>
      <w:marLeft w:val="0"/>
      <w:marRight w:val="0"/>
      <w:marTop w:val="0"/>
      <w:marBottom w:val="0"/>
      <w:divBdr>
        <w:top w:val="none" w:sz="0" w:space="0" w:color="auto"/>
        <w:left w:val="none" w:sz="0" w:space="0" w:color="auto"/>
        <w:bottom w:val="none" w:sz="0" w:space="0" w:color="auto"/>
        <w:right w:val="none" w:sz="0" w:space="0" w:color="auto"/>
      </w:divBdr>
    </w:div>
    <w:div w:id="1437561635">
      <w:bodyDiv w:val="1"/>
      <w:marLeft w:val="0"/>
      <w:marRight w:val="0"/>
      <w:marTop w:val="0"/>
      <w:marBottom w:val="0"/>
      <w:divBdr>
        <w:top w:val="none" w:sz="0" w:space="0" w:color="auto"/>
        <w:left w:val="none" w:sz="0" w:space="0" w:color="auto"/>
        <w:bottom w:val="none" w:sz="0" w:space="0" w:color="auto"/>
        <w:right w:val="none" w:sz="0" w:space="0" w:color="auto"/>
      </w:divBdr>
    </w:div>
    <w:div w:id="1456018181">
      <w:bodyDiv w:val="1"/>
      <w:marLeft w:val="0"/>
      <w:marRight w:val="0"/>
      <w:marTop w:val="0"/>
      <w:marBottom w:val="0"/>
      <w:divBdr>
        <w:top w:val="none" w:sz="0" w:space="0" w:color="auto"/>
        <w:left w:val="none" w:sz="0" w:space="0" w:color="auto"/>
        <w:bottom w:val="none" w:sz="0" w:space="0" w:color="auto"/>
        <w:right w:val="none" w:sz="0" w:space="0" w:color="auto"/>
      </w:divBdr>
      <w:divsChild>
        <w:div w:id="2082749982">
          <w:marLeft w:val="0"/>
          <w:marRight w:val="0"/>
          <w:marTop w:val="0"/>
          <w:marBottom w:val="0"/>
          <w:divBdr>
            <w:top w:val="none" w:sz="0" w:space="0" w:color="auto"/>
            <w:left w:val="none" w:sz="0" w:space="0" w:color="auto"/>
            <w:bottom w:val="none" w:sz="0" w:space="0" w:color="auto"/>
            <w:right w:val="none" w:sz="0" w:space="0" w:color="auto"/>
          </w:divBdr>
        </w:div>
        <w:div w:id="273754986">
          <w:marLeft w:val="0"/>
          <w:marRight w:val="0"/>
          <w:marTop w:val="0"/>
          <w:marBottom w:val="0"/>
          <w:divBdr>
            <w:top w:val="none" w:sz="0" w:space="0" w:color="auto"/>
            <w:left w:val="none" w:sz="0" w:space="0" w:color="auto"/>
            <w:bottom w:val="none" w:sz="0" w:space="0" w:color="auto"/>
            <w:right w:val="none" w:sz="0" w:space="0" w:color="auto"/>
          </w:divBdr>
        </w:div>
        <w:div w:id="636229028">
          <w:marLeft w:val="0"/>
          <w:marRight w:val="0"/>
          <w:marTop w:val="0"/>
          <w:marBottom w:val="0"/>
          <w:divBdr>
            <w:top w:val="none" w:sz="0" w:space="0" w:color="auto"/>
            <w:left w:val="none" w:sz="0" w:space="0" w:color="auto"/>
            <w:bottom w:val="none" w:sz="0" w:space="0" w:color="auto"/>
            <w:right w:val="none" w:sz="0" w:space="0" w:color="auto"/>
          </w:divBdr>
        </w:div>
        <w:div w:id="1129324722">
          <w:marLeft w:val="0"/>
          <w:marRight w:val="0"/>
          <w:marTop w:val="0"/>
          <w:marBottom w:val="0"/>
          <w:divBdr>
            <w:top w:val="none" w:sz="0" w:space="0" w:color="auto"/>
            <w:left w:val="none" w:sz="0" w:space="0" w:color="auto"/>
            <w:bottom w:val="none" w:sz="0" w:space="0" w:color="auto"/>
            <w:right w:val="none" w:sz="0" w:space="0" w:color="auto"/>
          </w:divBdr>
        </w:div>
        <w:div w:id="1383094614">
          <w:marLeft w:val="0"/>
          <w:marRight w:val="0"/>
          <w:marTop w:val="0"/>
          <w:marBottom w:val="0"/>
          <w:divBdr>
            <w:top w:val="none" w:sz="0" w:space="0" w:color="auto"/>
            <w:left w:val="none" w:sz="0" w:space="0" w:color="auto"/>
            <w:bottom w:val="none" w:sz="0" w:space="0" w:color="auto"/>
            <w:right w:val="none" w:sz="0" w:space="0" w:color="auto"/>
          </w:divBdr>
        </w:div>
        <w:div w:id="1331641754">
          <w:marLeft w:val="0"/>
          <w:marRight w:val="0"/>
          <w:marTop w:val="0"/>
          <w:marBottom w:val="0"/>
          <w:divBdr>
            <w:top w:val="none" w:sz="0" w:space="0" w:color="auto"/>
            <w:left w:val="none" w:sz="0" w:space="0" w:color="auto"/>
            <w:bottom w:val="none" w:sz="0" w:space="0" w:color="auto"/>
            <w:right w:val="none" w:sz="0" w:space="0" w:color="auto"/>
          </w:divBdr>
        </w:div>
        <w:div w:id="1293443444">
          <w:marLeft w:val="0"/>
          <w:marRight w:val="0"/>
          <w:marTop w:val="0"/>
          <w:marBottom w:val="0"/>
          <w:divBdr>
            <w:top w:val="none" w:sz="0" w:space="0" w:color="auto"/>
            <w:left w:val="none" w:sz="0" w:space="0" w:color="auto"/>
            <w:bottom w:val="none" w:sz="0" w:space="0" w:color="auto"/>
            <w:right w:val="none" w:sz="0" w:space="0" w:color="auto"/>
          </w:divBdr>
        </w:div>
      </w:divsChild>
    </w:div>
    <w:div w:id="1464694840">
      <w:bodyDiv w:val="1"/>
      <w:marLeft w:val="0"/>
      <w:marRight w:val="0"/>
      <w:marTop w:val="0"/>
      <w:marBottom w:val="0"/>
      <w:divBdr>
        <w:top w:val="none" w:sz="0" w:space="0" w:color="auto"/>
        <w:left w:val="none" w:sz="0" w:space="0" w:color="auto"/>
        <w:bottom w:val="none" w:sz="0" w:space="0" w:color="auto"/>
        <w:right w:val="none" w:sz="0" w:space="0" w:color="auto"/>
      </w:divBdr>
    </w:div>
    <w:div w:id="1578710762">
      <w:bodyDiv w:val="1"/>
      <w:marLeft w:val="0"/>
      <w:marRight w:val="0"/>
      <w:marTop w:val="0"/>
      <w:marBottom w:val="0"/>
      <w:divBdr>
        <w:top w:val="none" w:sz="0" w:space="0" w:color="auto"/>
        <w:left w:val="none" w:sz="0" w:space="0" w:color="auto"/>
        <w:bottom w:val="none" w:sz="0" w:space="0" w:color="auto"/>
        <w:right w:val="none" w:sz="0" w:space="0" w:color="auto"/>
      </w:divBdr>
    </w:div>
    <w:div w:id="1668050285">
      <w:bodyDiv w:val="1"/>
      <w:marLeft w:val="0"/>
      <w:marRight w:val="0"/>
      <w:marTop w:val="0"/>
      <w:marBottom w:val="0"/>
      <w:divBdr>
        <w:top w:val="none" w:sz="0" w:space="0" w:color="auto"/>
        <w:left w:val="none" w:sz="0" w:space="0" w:color="auto"/>
        <w:bottom w:val="none" w:sz="0" w:space="0" w:color="auto"/>
        <w:right w:val="none" w:sz="0" w:space="0" w:color="auto"/>
      </w:divBdr>
    </w:div>
    <w:div w:id="1717661173">
      <w:bodyDiv w:val="1"/>
      <w:marLeft w:val="0"/>
      <w:marRight w:val="0"/>
      <w:marTop w:val="0"/>
      <w:marBottom w:val="0"/>
      <w:divBdr>
        <w:top w:val="none" w:sz="0" w:space="0" w:color="auto"/>
        <w:left w:val="none" w:sz="0" w:space="0" w:color="auto"/>
        <w:bottom w:val="none" w:sz="0" w:space="0" w:color="auto"/>
        <w:right w:val="none" w:sz="0" w:space="0" w:color="auto"/>
      </w:divBdr>
    </w:div>
    <w:div w:id="2069457377">
      <w:bodyDiv w:val="1"/>
      <w:marLeft w:val="0"/>
      <w:marRight w:val="0"/>
      <w:marTop w:val="0"/>
      <w:marBottom w:val="0"/>
      <w:divBdr>
        <w:top w:val="none" w:sz="0" w:space="0" w:color="auto"/>
        <w:left w:val="none" w:sz="0" w:space="0" w:color="auto"/>
        <w:bottom w:val="none" w:sz="0" w:space="0" w:color="auto"/>
        <w:right w:val="none" w:sz="0" w:space="0" w:color="auto"/>
      </w:divBdr>
      <w:divsChild>
        <w:div w:id="2092390709">
          <w:marLeft w:val="0"/>
          <w:marRight w:val="0"/>
          <w:marTop w:val="0"/>
          <w:marBottom w:val="0"/>
          <w:divBdr>
            <w:top w:val="none" w:sz="0" w:space="0" w:color="auto"/>
            <w:left w:val="none" w:sz="0" w:space="0" w:color="auto"/>
            <w:bottom w:val="none" w:sz="0" w:space="0" w:color="auto"/>
            <w:right w:val="none" w:sz="0" w:space="0" w:color="auto"/>
          </w:divBdr>
        </w:div>
        <w:div w:id="1901863888">
          <w:marLeft w:val="0"/>
          <w:marRight w:val="0"/>
          <w:marTop w:val="0"/>
          <w:marBottom w:val="0"/>
          <w:divBdr>
            <w:top w:val="none" w:sz="0" w:space="0" w:color="auto"/>
            <w:left w:val="none" w:sz="0" w:space="0" w:color="auto"/>
            <w:bottom w:val="none" w:sz="0" w:space="0" w:color="auto"/>
            <w:right w:val="none" w:sz="0" w:space="0" w:color="auto"/>
          </w:divBdr>
        </w:div>
        <w:div w:id="2112048768">
          <w:marLeft w:val="0"/>
          <w:marRight w:val="0"/>
          <w:marTop w:val="0"/>
          <w:marBottom w:val="0"/>
          <w:divBdr>
            <w:top w:val="none" w:sz="0" w:space="0" w:color="auto"/>
            <w:left w:val="none" w:sz="0" w:space="0" w:color="auto"/>
            <w:bottom w:val="none" w:sz="0" w:space="0" w:color="auto"/>
            <w:right w:val="none" w:sz="0" w:space="0" w:color="auto"/>
          </w:divBdr>
        </w:div>
        <w:div w:id="300579928">
          <w:marLeft w:val="0"/>
          <w:marRight w:val="0"/>
          <w:marTop w:val="0"/>
          <w:marBottom w:val="0"/>
          <w:divBdr>
            <w:top w:val="none" w:sz="0" w:space="0" w:color="auto"/>
            <w:left w:val="none" w:sz="0" w:space="0" w:color="auto"/>
            <w:bottom w:val="none" w:sz="0" w:space="0" w:color="auto"/>
            <w:right w:val="none" w:sz="0" w:space="0" w:color="auto"/>
          </w:divBdr>
        </w:div>
        <w:div w:id="14438383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vropskyspotrebitel.c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ommission.europa.eu/live-work-travel-eu/consumer-rights-and-complaints/influencer-legal-hub_en?prefLang=c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otichota@coi.cz" TargetMode="External"/><Relationship Id="rId77"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481</Words>
  <Characters>2992</Characters>
  <Application>Microsoft Office Word</Application>
  <DocSecurity>0</DocSecurity>
  <Lines>39</Lines>
  <Paragraphs>12</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Jonas Maunichy</dc:creator>
  <cp:lastModifiedBy>Tichota Ondřej, Mgr., DiS.</cp:lastModifiedBy>
  <cp:revision>14</cp:revision>
  <cp:lastPrinted>2018-03-22T08:15:00Z</cp:lastPrinted>
  <dcterms:created xsi:type="dcterms:W3CDTF">2024-02-06T07:28:00Z</dcterms:created>
  <dcterms:modified xsi:type="dcterms:W3CDTF">2024-02-06T07:45:00Z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2017-06-29T00:00:00Z</vt:filetime>
  </property>
  <property fmtid="{D5CDD505-2E9C-101B-9397-08002B2CF9AE}" pid="3" name="Creator">
    <vt:lpwstr>Adobe InDesign CC 2017 (Macintosh)</vt:lpwstr>
  </property>
  <property fmtid="{D5CDD505-2E9C-101B-9397-08002B2CF9AE}" pid="4" name="LastSaved">
    <vt:filetime>2017-07-28T00:00:00Z</vt:filetime>
  </property>
</Properties>
</file>