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1C2F9" w14:textId="77777777" w:rsidR="005E4BF1" w:rsidRPr="00B913A7" w:rsidRDefault="005E4BF1" w:rsidP="005E4BF1">
      <w:pPr>
        <w:jc w:val="both"/>
        <w:rPr>
          <w:rFonts w:asciiTheme="minorHAnsi" w:hAnsiTheme="minorHAnsi" w:cstheme="minorHAnsi"/>
          <w:b/>
          <w:color w:val="005698"/>
          <w:sz w:val="24"/>
          <w:szCs w:val="24"/>
          <w:lang w:val="en-GB"/>
        </w:rPr>
      </w:pPr>
      <w:bookmarkStart w:id="0" w:name="_GoBack"/>
      <w:bookmarkEnd w:id="0"/>
    </w:p>
    <w:p w14:paraId="5891C3EA" w14:textId="78925E1C" w:rsidR="005E4BF1" w:rsidRPr="00B913A7" w:rsidRDefault="00B913A7" w:rsidP="005E4BF1">
      <w:pPr>
        <w:jc w:val="right"/>
        <w:rPr>
          <w:rFonts w:asciiTheme="minorHAnsi" w:hAnsiTheme="minorHAnsi" w:cstheme="minorHAnsi"/>
          <w:b/>
          <w:color w:val="005698"/>
          <w:sz w:val="24"/>
          <w:szCs w:val="24"/>
          <w:lang w:val="en-GB"/>
        </w:rPr>
      </w:pPr>
      <w:r w:rsidRPr="00B913A7">
        <w:rPr>
          <w:rFonts w:asciiTheme="minorHAnsi" w:hAnsiTheme="minorHAnsi" w:cstheme="minorHAnsi"/>
          <w:b/>
          <w:color w:val="005698"/>
          <w:sz w:val="24"/>
          <w:szCs w:val="24"/>
          <w:lang w:val="en-GB"/>
        </w:rPr>
        <w:t>Press release of the European Consumer Centre Czechia</w:t>
      </w:r>
    </w:p>
    <w:p w14:paraId="6B15D2B4" w14:textId="77777777" w:rsidR="005E4BF1" w:rsidRPr="00B913A7" w:rsidRDefault="005E4BF1" w:rsidP="005E4BF1">
      <w:pPr>
        <w:spacing w:line="276" w:lineRule="auto"/>
        <w:jc w:val="both"/>
        <w:rPr>
          <w:rFonts w:asciiTheme="minorHAnsi" w:hAnsiTheme="minorHAnsi" w:cstheme="minorHAnsi"/>
          <w:b/>
          <w:sz w:val="24"/>
          <w:szCs w:val="24"/>
          <w:lang w:val="en-GB"/>
        </w:rPr>
      </w:pPr>
    </w:p>
    <w:p w14:paraId="4F9DEA91" w14:textId="77777777" w:rsidR="00B913A7" w:rsidRPr="00B913A7" w:rsidRDefault="00B913A7" w:rsidP="00B913A7">
      <w:pPr>
        <w:pStyle w:val="Nadpis1"/>
        <w:shd w:val="clear" w:color="auto" w:fill="FFFFFF"/>
        <w:rPr>
          <w:rFonts w:ascii="Arial" w:hAnsi="Arial" w:cs="Arial"/>
          <w:color w:val="01539C"/>
          <w:lang w:val="en-GB"/>
        </w:rPr>
      </w:pPr>
      <w:r w:rsidRPr="00B913A7">
        <w:rPr>
          <w:rFonts w:ascii="Arial" w:hAnsi="Arial" w:cs="Arial"/>
          <w:color w:val="01539C"/>
          <w:lang w:val="en-GB"/>
        </w:rPr>
        <w:t>Delayed luggage? ECC advise on your rights</w:t>
      </w:r>
    </w:p>
    <w:p w14:paraId="2321A3D2" w14:textId="77777777" w:rsidR="00B913A7" w:rsidRPr="00B913A7" w:rsidRDefault="00B913A7" w:rsidP="00B913A7">
      <w:pPr>
        <w:pStyle w:val="Normlnweb"/>
        <w:shd w:val="clear" w:color="auto" w:fill="FFFFFF"/>
        <w:spacing w:before="0" w:beforeAutospacing="0"/>
        <w:jc w:val="both"/>
        <w:rPr>
          <w:rFonts w:ascii="Arial" w:hAnsi="Arial" w:cs="Arial"/>
          <w:color w:val="292B2C"/>
          <w:sz w:val="22"/>
          <w:szCs w:val="22"/>
          <w:lang w:val="en-GB"/>
        </w:rPr>
      </w:pPr>
      <w:r w:rsidRPr="00B913A7">
        <w:rPr>
          <w:rStyle w:val="Zdraznn"/>
          <w:rFonts w:ascii="Arial" w:hAnsi="Arial" w:cs="Arial"/>
          <w:b/>
          <w:bCs/>
          <w:color w:val="292B2C"/>
          <w:sz w:val="22"/>
          <w:szCs w:val="22"/>
          <w:lang w:val="en-GB"/>
        </w:rPr>
        <w:t>(Prague, 3 July 2024)</w:t>
      </w:r>
      <w:r w:rsidRPr="00B913A7">
        <w:rPr>
          <w:rStyle w:val="Siln"/>
          <w:rFonts w:ascii="Arial" w:hAnsi="Arial" w:cs="Arial"/>
          <w:color w:val="292B2C"/>
          <w:sz w:val="22"/>
          <w:szCs w:val="22"/>
          <w:lang w:val="en-GB"/>
        </w:rPr>
        <w:t> </w:t>
      </w:r>
      <w:proofErr w:type="spellStart"/>
      <w:r w:rsidRPr="00B913A7">
        <w:rPr>
          <w:rStyle w:val="Siln"/>
          <w:rFonts w:ascii="Arial" w:hAnsi="Arial" w:cs="Arial"/>
          <w:color w:val="292B2C"/>
          <w:sz w:val="22"/>
          <w:szCs w:val="22"/>
          <w:lang w:val="en-GB"/>
        </w:rPr>
        <w:t>Václav</w:t>
      </w:r>
      <w:proofErr w:type="spellEnd"/>
      <w:r w:rsidRPr="00B913A7">
        <w:rPr>
          <w:rStyle w:val="Siln"/>
          <w:rFonts w:ascii="Arial" w:hAnsi="Arial" w:cs="Arial"/>
          <w:color w:val="292B2C"/>
          <w:sz w:val="22"/>
          <w:szCs w:val="22"/>
          <w:lang w:val="en-GB"/>
        </w:rPr>
        <w:t xml:space="preserve"> Havel Airport Prague is currently experiencing difficulties in the baggage area and is communicating with the public and trying to solve the problems in every possible way. If a passenger’s baggage is delayed, the passenger is entitled to reimbursement of the incurred actual costs up to approx. CZK 35,000 for the purchase of items needed for the purpose of their journey.</w:t>
      </w:r>
      <w:r w:rsidRPr="00B913A7">
        <w:rPr>
          <w:rFonts w:ascii="Arial" w:hAnsi="Arial" w:cs="Arial"/>
          <w:color w:val="292B2C"/>
          <w:sz w:val="22"/>
          <w:szCs w:val="22"/>
          <w:lang w:val="en-GB"/>
        </w:rPr>
        <w:t> </w:t>
      </w:r>
      <w:r w:rsidRPr="00B913A7">
        <w:rPr>
          <w:rStyle w:val="Siln"/>
          <w:rFonts w:ascii="Arial" w:hAnsi="Arial" w:cs="Arial"/>
          <w:color w:val="292B2C"/>
          <w:sz w:val="22"/>
          <w:szCs w:val="22"/>
          <w:lang w:val="en-GB"/>
        </w:rPr>
        <w:t>However, the European Consumer Centre Czech Republic warns that airlines will not as a rule reimburse excessive purchases.</w:t>
      </w:r>
    </w:p>
    <w:p w14:paraId="5C966383" w14:textId="77777777" w:rsidR="00B913A7" w:rsidRPr="00B913A7" w:rsidRDefault="00B913A7" w:rsidP="00B913A7">
      <w:pPr>
        <w:pStyle w:val="Normlnweb"/>
        <w:shd w:val="clear" w:color="auto" w:fill="FFFFFF"/>
        <w:spacing w:before="0" w:beforeAutospacing="0"/>
        <w:jc w:val="both"/>
        <w:rPr>
          <w:rFonts w:ascii="Arial" w:hAnsi="Arial" w:cs="Arial"/>
          <w:color w:val="292B2C"/>
          <w:sz w:val="22"/>
          <w:szCs w:val="22"/>
          <w:lang w:val="en-GB"/>
        </w:rPr>
      </w:pPr>
      <w:r w:rsidRPr="00B913A7">
        <w:rPr>
          <w:rFonts w:ascii="Arial" w:hAnsi="Arial" w:cs="Arial"/>
          <w:color w:val="292B2C"/>
          <w:sz w:val="22"/>
          <w:szCs w:val="22"/>
          <w:lang w:val="en-GB"/>
        </w:rPr>
        <w:t>“If the luggage arrives at the passenger’s address after a few hours, there is usually no problem. If it is a longer period of time, then people usually need to buy things necessary to meet basic human needs and also to fulfil the objectives of their travel. On summer holidays, these are typically swimwear, sandals, toiletries, spare clothes,” says Ondřej Tichota, Director of the European Consumer Centre Czechia, which helps consumers resolve cross-border disputes against carriers from other EU countries, Norway, Iceland and the UK.</w:t>
      </w:r>
    </w:p>
    <w:p w14:paraId="10748996" w14:textId="77777777" w:rsidR="00B913A7" w:rsidRPr="00B913A7" w:rsidRDefault="00B913A7" w:rsidP="00B913A7">
      <w:pPr>
        <w:pStyle w:val="Normlnweb"/>
        <w:shd w:val="clear" w:color="auto" w:fill="FFFFFF"/>
        <w:spacing w:before="0" w:beforeAutospacing="0"/>
        <w:jc w:val="both"/>
        <w:rPr>
          <w:rFonts w:ascii="Arial" w:hAnsi="Arial" w:cs="Arial"/>
          <w:color w:val="292B2C"/>
          <w:sz w:val="22"/>
          <w:szCs w:val="22"/>
          <w:lang w:val="en-GB"/>
        </w:rPr>
      </w:pPr>
      <w:r w:rsidRPr="00B913A7">
        <w:rPr>
          <w:rFonts w:ascii="Arial" w:hAnsi="Arial" w:cs="Arial"/>
          <w:color w:val="292B2C"/>
          <w:sz w:val="22"/>
          <w:szCs w:val="22"/>
          <w:lang w:val="en-GB"/>
        </w:rPr>
        <w:t>When a passenger finds that they have not collected their baggage from the arrivals hall, the first step is to fill in a form called a PIR Report at the baggage claim desk at the airport and have it validated, and then send it to the airline operating the flight once the baggage has been delivered. VH Airport Prague has stated that they also offer the possibility to report such an incident not via the PIR Report but also via a QR code, certainly because of the possible overcrowding at the counter.</w:t>
      </w:r>
    </w:p>
    <w:p w14:paraId="61CEEFAB" w14:textId="77777777" w:rsidR="00B913A7" w:rsidRPr="00B913A7" w:rsidRDefault="00B913A7" w:rsidP="00B913A7">
      <w:pPr>
        <w:pStyle w:val="Normlnweb"/>
        <w:shd w:val="clear" w:color="auto" w:fill="FFFFFF"/>
        <w:spacing w:before="0" w:beforeAutospacing="0"/>
        <w:jc w:val="both"/>
        <w:rPr>
          <w:rFonts w:ascii="Arial" w:hAnsi="Arial" w:cs="Arial"/>
          <w:color w:val="292B2C"/>
          <w:sz w:val="22"/>
          <w:szCs w:val="22"/>
          <w:lang w:val="en-GB"/>
        </w:rPr>
      </w:pPr>
      <w:r w:rsidRPr="00B913A7">
        <w:rPr>
          <w:rFonts w:ascii="Arial" w:hAnsi="Arial" w:cs="Arial"/>
          <w:color w:val="292B2C"/>
          <w:sz w:val="22"/>
          <w:szCs w:val="22"/>
          <w:lang w:val="en-GB"/>
        </w:rPr>
        <w:t>“Passengers can claim reimbursement of the actual costs necessarily incurred from the airline operating the flight, and not from the airport or the so-called handling company that handles the luggage. It is necessary to apply to the airline in writing and with the PIR Report attached, without undue delay after the luggage has been delivered,” Ondřej Tichota points out.</w:t>
      </w:r>
    </w:p>
    <w:p w14:paraId="5ACD6B74" w14:textId="77777777" w:rsidR="00B913A7" w:rsidRPr="00B913A7" w:rsidRDefault="00B913A7" w:rsidP="00B913A7">
      <w:pPr>
        <w:pStyle w:val="Normlnweb"/>
        <w:shd w:val="clear" w:color="auto" w:fill="FFFFFF"/>
        <w:spacing w:before="0" w:beforeAutospacing="0"/>
        <w:jc w:val="both"/>
        <w:rPr>
          <w:rFonts w:ascii="Arial" w:hAnsi="Arial" w:cs="Arial"/>
          <w:color w:val="292B2C"/>
          <w:sz w:val="22"/>
          <w:szCs w:val="22"/>
          <w:lang w:val="en-GB"/>
        </w:rPr>
      </w:pPr>
      <w:r w:rsidRPr="00B913A7">
        <w:rPr>
          <w:rFonts w:ascii="Arial" w:hAnsi="Arial" w:cs="Arial"/>
          <w:color w:val="292B2C"/>
          <w:sz w:val="22"/>
          <w:szCs w:val="22"/>
          <w:lang w:val="en-GB"/>
        </w:rPr>
        <w:t>The Montreal Convention sets the rules for compensation in the event of delay, loss or damage to luggage, which sets the maximum aggregate amount of compensation at ca CZK 35,000. Therefore, if people fly for a trip with a special programme for which they have equipment in significantly delayed luggage, and which they therefore have to get somehow, then they can claim reimbursement for the purchase or rental of such equipment for a necessary period of time. The necessity of such cargo will then be assessed as fulfilling the purpose of the trip.</w:t>
      </w:r>
    </w:p>
    <w:p w14:paraId="15A03668" w14:textId="77777777" w:rsidR="00B913A7" w:rsidRPr="00B913A7" w:rsidRDefault="00B913A7" w:rsidP="00B913A7">
      <w:pPr>
        <w:pStyle w:val="Normlnweb"/>
        <w:shd w:val="clear" w:color="auto" w:fill="FFFFFF"/>
        <w:spacing w:before="0" w:beforeAutospacing="0"/>
        <w:jc w:val="both"/>
        <w:rPr>
          <w:rFonts w:ascii="Arial" w:hAnsi="Arial" w:cs="Arial"/>
          <w:color w:val="292B2C"/>
          <w:sz w:val="22"/>
          <w:szCs w:val="22"/>
          <w:lang w:val="en-GB"/>
        </w:rPr>
      </w:pPr>
      <w:r w:rsidRPr="00B913A7">
        <w:rPr>
          <w:rFonts w:ascii="Arial" w:hAnsi="Arial" w:cs="Arial"/>
          <w:color w:val="292B2C"/>
          <w:sz w:val="22"/>
          <w:szCs w:val="22"/>
          <w:lang w:val="en-GB"/>
        </w:rPr>
        <w:t>For more information on passenger rights, see also </w:t>
      </w:r>
      <w:hyperlink r:id="rId7" w:history="1">
        <w:r w:rsidRPr="00B913A7">
          <w:rPr>
            <w:rStyle w:val="Hypertextovodkaz"/>
            <w:rFonts w:ascii="Arial" w:hAnsi="Arial" w:cs="Arial"/>
            <w:color w:val="01539C"/>
            <w:sz w:val="22"/>
            <w:szCs w:val="22"/>
            <w:lang w:val="en-GB"/>
          </w:rPr>
          <w:t>www.evropskyspotrebitel.cz/letecka-doprava.</w:t>
        </w:r>
      </w:hyperlink>
      <w:r w:rsidRPr="00B913A7">
        <w:rPr>
          <w:rFonts w:ascii="Arial" w:hAnsi="Arial" w:cs="Arial"/>
          <w:color w:val="292B2C"/>
          <w:sz w:val="22"/>
          <w:szCs w:val="22"/>
          <w:lang w:val="en-GB"/>
        </w:rPr>
        <w:t xml:space="preserve"> ECC Czechia operates by the Czech Trade Inspection Authority. The activities of the network of 29 European Consumer Centres (ECC-Net) has been funded by the European Commission and the participating countries for 19 </w:t>
      </w:r>
      <w:proofErr w:type="gramStart"/>
      <w:r w:rsidRPr="00B913A7">
        <w:rPr>
          <w:rFonts w:ascii="Arial" w:hAnsi="Arial" w:cs="Arial"/>
          <w:color w:val="292B2C"/>
          <w:sz w:val="22"/>
          <w:szCs w:val="22"/>
          <w:lang w:val="en-GB"/>
        </w:rPr>
        <w:t>years .</w:t>
      </w:r>
      <w:proofErr w:type="gramEnd"/>
      <w:r w:rsidRPr="00B913A7">
        <w:rPr>
          <w:rFonts w:ascii="Arial" w:hAnsi="Arial" w:cs="Arial"/>
          <w:color w:val="292B2C"/>
          <w:sz w:val="22"/>
          <w:szCs w:val="22"/>
          <w:lang w:val="en-GB"/>
        </w:rPr>
        <w:t xml:space="preserve"> More practical information for consumers is available at </w:t>
      </w:r>
      <w:hyperlink r:id="rId8" w:history="1">
        <w:r w:rsidRPr="00B913A7">
          <w:rPr>
            <w:rStyle w:val="Hypertextovodkaz"/>
            <w:rFonts w:ascii="Arial" w:hAnsi="Arial" w:cs="Arial"/>
            <w:color w:val="01539C"/>
            <w:sz w:val="22"/>
            <w:szCs w:val="22"/>
            <w:lang w:val="en-GB"/>
          </w:rPr>
          <w:t>www.evropskyspotrebitel.cz.</w:t>
        </w:r>
      </w:hyperlink>
    </w:p>
    <w:p w14:paraId="2E60EC2C" w14:textId="76512C69" w:rsidR="00607E35" w:rsidRPr="00B913A7" w:rsidRDefault="00607E35" w:rsidP="00497D16">
      <w:pPr>
        <w:rPr>
          <w:color w:val="292B2C"/>
          <w:lang w:val="en-GB"/>
        </w:rPr>
      </w:pPr>
    </w:p>
    <w:p w14:paraId="37333839" w14:textId="77777777" w:rsidR="005E4BF1" w:rsidRPr="00B913A7" w:rsidRDefault="005E4BF1" w:rsidP="005E4BF1">
      <w:pPr>
        <w:jc w:val="both"/>
        <w:rPr>
          <w:rFonts w:asciiTheme="minorHAnsi" w:hAnsiTheme="minorHAnsi" w:cstheme="minorHAnsi"/>
          <w:lang w:val="en-GB"/>
        </w:rPr>
      </w:pPr>
    </w:p>
    <w:p w14:paraId="6C781B69" w14:textId="3EFEA62D" w:rsidR="002E5BBB" w:rsidRPr="00B913A7" w:rsidRDefault="005E4BF1" w:rsidP="0074674D">
      <w:pPr>
        <w:spacing w:line="276" w:lineRule="auto"/>
        <w:jc w:val="both"/>
        <w:rPr>
          <w:lang w:val="en-GB"/>
        </w:rPr>
      </w:pPr>
      <w:r w:rsidRPr="00B913A7">
        <w:rPr>
          <w:rFonts w:asciiTheme="minorHAnsi" w:hAnsiTheme="minorHAnsi" w:cstheme="minorHAnsi"/>
          <w:b/>
          <w:i/>
          <w:lang w:val="en-GB"/>
        </w:rPr>
        <w:br/>
      </w:r>
      <w:r w:rsidR="00B913A7">
        <w:rPr>
          <w:rFonts w:asciiTheme="minorHAnsi" w:hAnsiTheme="minorHAnsi" w:cstheme="minorHAnsi"/>
          <w:b/>
          <w:i/>
          <w:lang w:val="en-GB"/>
        </w:rPr>
        <w:t>Media contac</w:t>
      </w:r>
      <w:r w:rsidR="00F217F6">
        <w:rPr>
          <w:rFonts w:asciiTheme="minorHAnsi" w:hAnsiTheme="minorHAnsi" w:cstheme="minorHAnsi"/>
          <w:b/>
          <w:i/>
          <w:lang w:val="en-GB"/>
        </w:rPr>
        <w:t xml:space="preserve">t: </w:t>
      </w:r>
      <w:r w:rsidRPr="00B913A7">
        <w:rPr>
          <w:rFonts w:asciiTheme="minorHAnsi" w:hAnsiTheme="minorHAnsi" w:cstheme="minorHAnsi"/>
          <w:i/>
          <w:lang w:val="en-GB"/>
        </w:rPr>
        <w:t xml:space="preserve"> </w:t>
      </w:r>
      <w:r w:rsidRPr="00B913A7">
        <w:rPr>
          <w:rFonts w:asciiTheme="minorHAnsi" w:hAnsiTheme="minorHAnsi" w:cstheme="minorHAnsi"/>
          <w:lang w:val="en-GB"/>
        </w:rPr>
        <w:t xml:space="preserve">Ondřej Tichota, </w:t>
      </w:r>
      <w:r w:rsidR="00DB5AFB">
        <w:rPr>
          <w:rFonts w:asciiTheme="minorHAnsi" w:hAnsiTheme="minorHAnsi" w:cstheme="minorHAnsi"/>
          <w:lang w:val="en-GB"/>
        </w:rPr>
        <w:t>D</w:t>
      </w:r>
      <w:r w:rsidR="00B913A7">
        <w:rPr>
          <w:rFonts w:asciiTheme="minorHAnsi" w:hAnsiTheme="minorHAnsi" w:cstheme="minorHAnsi"/>
          <w:lang w:val="en-GB"/>
        </w:rPr>
        <w:t>irector of ECC Czechia</w:t>
      </w:r>
      <w:r w:rsidRPr="00B913A7">
        <w:rPr>
          <w:rFonts w:asciiTheme="minorHAnsi" w:hAnsiTheme="minorHAnsi" w:cstheme="minorHAnsi"/>
          <w:lang w:val="en-GB"/>
        </w:rPr>
        <w:t xml:space="preserve">, </w:t>
      </w:r>
      <w:r w:rsidR="00B913A7">
        <w:rPr>
          <w:rFonts w:asciiTheme="minorHAnsi" w:hAnsiTheme="minorHAnsi" w:cstheme="minorHAnsi"/>
          <w:lang w:val="en-GB"/>
        </w:rPr>
        <w:t xml:space="preserve">+420 </w:t>
      </w:r>
      <w:r w:rsidRPr="00B913A7">
        <w:rPr>
          <w:rFonts w:asciiTheme="minorHAnsi" w:hAnsiTheme="minorHAnsi" w:cstheme="minorHAnsi"/>
          <w:lang w:val="en-GB"/>
        </w:rPr>
        <w:t xml:space="preserve">731 553 653, </w:t>
      </w:r>
      <w:hyperlink r:id="rId9" w:history="1">
        <w:r w:rsidRPr="00B913A7">
          <w:rPr>
            <w:rStyle w:val="Hypertextovodkaz"/>
            <w:rFonts w:asciiTheme="minorHAnsi" w:hAnsiTheme="minorHAnsi" w:cstheme="minorHAnsi"/>
            <w:lang w:val="en-GB"/>
          </w:rPr>
          <w:t>otichota@coi.cz</w:t>
        </w:r>
      </w:hyperlink>
    </w:p>
    <w:sectPr w:rsidR="002E5BBB" w:rsidRPr="00B913A7" w:rsidSect="00D76907">
      <w:headerReference w:type="default" r:id="rId10"/>
      <w:footerReference w:type="default" r:id="rId11"/>
      <w:pgSz w:w="11910" w:h="16840"/>
      <w:pgMar w:top="1276" w:right="1134" w:bottom="851" w:left="1134" w:header="720"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E77A5F" w16cid:durableId="2717A7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B93A2" w14:textId="77777777" w:rsidR="0041221E" w:rsidRDefault="0041221E">
      <w:r>
        <w:separator/>
      </w:r>
    </w:p>
  </w:endnote>
  <w:endnote w:type="continuationSeparator" w:id="0">
    <w:p w14:paraId="52AC208F" w14:textId="77777777" w:rsidR="0041221E" w:rsidRDefault="00412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Pro-Regular">
    <w:charset w:val="00"/>
    <w:family w:val="auto"/>
    <w:pitch w:val="variable"/>
    <w:sig w:usb0="60000287" w:usb1="00000001" w:usb2="00000000" w:usb3="00000000" w:csb0="0000019F" w:csb1="00000000"/>
  </w:font>
  <w:font w:name="MyriadPro-Light">
    <w:altName w:val="Times New Roman"/>
    <w:charset w:val="00"/>
    <w:family w:val="auto"/>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1CB1" w14:textId="71E4CDB2" w:rsidR="008E4CCD" w:rsidRDefault="008E4CCD" w:rsidP="00A92A6C">
    <w:pPr>
      <w:pStyle w:val="Zpat"/>
      <w:tabs>
        <w:tab w:val="clear" w:pos="4536"/>
        <w:tab w:val="clear" w:pos="9072"/>
        <w:tab w:val="left" w:pos="5480"/>
      </w:tabs>
    </w:pPr>
    <w:r>
      <w:rPr>
        <w:noProof/>
        <w:lang w:val="cs-CZ" w:eastAsia="cs-CZ"/>
      </w:rPr>
      <mc:AlternateContent>
        <mc:Choice Requires="wps">
          <w:drawing>
            <wp:anchor distT="0" distB="0" distL="114300" distR="114300" simplePos="0" relativeHeight="251654656" behindDoc="0" locked="0" layoutInCell="1" allowOverlap="1" wp14:anchorId="19C360DE" wp14:editId="465265B6">
              <wp:simplePos x="0" y="0"/>
              <wp:positionH relativeFrom="column">
                <wp:posOffset>-95250</wp:posOffset>
              </wp:positionH>
              <wp:positionV relativeFrom="paragraph">
                <wp:posOffset>53340</wp:posOffset>
              </wp:positionV>
              <wp:extent cx="6312535" cy="685165"/>
              <wp:effectExtent l="0" t="0" r="0" b="635"/>
              <wp:wrapNone/>
              <wp:docPr id="41" name="Textfeld 41"/>
              <wp:cNvGraphicFramePr/>
              <a:graphic xmlns:a="http://schemas.openxmlformats.org/drawingml/2006/main">
                <a:graphicData uri="http://schemas.microsoft.com/office/word/2010/wordprocessingShape">
                  <wps:wsp>
                    <wps:cNvSpPr txBox="1"/>
                    <wps:spPr>
                      <a:xfrm>
                        <a:off x="0" y="0"/>
                        <a:ext cx="6312535"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FBF44" w14:textId="523E23EB" w:rsidR="008E4CCD" w:rsidRPr="00B913A7" w:rsidRDefault="00B913A7" w:rsidP="00E71A37">
                          <w:pPr>
                            <w:rPr>
                              <w:rFonts w:eastAsiaTheme="minorHAnsi"/>
                              <w:sz w:val="12"/>
                              <w:szCs w:val="12"/>
                              <w:lang w:val="en-GB"/>
                            </w:rPr>
                          </w:pPr>
                          <w:r w:rsidRPr="00B913A7">
                            <w:rPr>
                              <w:rFonts w:eastAsiaTheme="minorHAnsi"/>
                              <w:sz w:val="12"/>
                              <w:szCs w:val="12"/>
                              <w:lang w:val="en-GB"/>
                            </w:rPr>
                            <w:t>This press release was funded by the European Union. The content of this visual presentation reflects the views only of the author, and is the sole responsibility of the author; it cannot be regarded as reflecting the views of the European Commission and/or the European Innovation Council and the Executive Agency for SMEs (EISMEA) or any other body of the European Union. The European Commission and the Agency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360DE" id="_x0000_t202" coordsize="21600,21600" o:spt="202" path="m,l,21600r21600,l21600,xe">
              <v:stroke joinstyle="miter"/>
              <v:path gradientshapeok="t" o:connecttype="rect"/>
            </v:shapetype>
            <v:shape id="Textfeld 41" o:spid="_x0000_s1026" type="#_x0000_t202" style="position:absolute;margin-left:-7.5pt;margin-top:4.2pt;width:497.05pt;height:5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" filled="f" stroked="f">
              <v:textbox>
                <w:txbxContent>
                  <w:p w14:paraId="7EBFBF44" w14:textId="523E23EB" w:rsidR="008E4CCD" w:rsidRPr="00B913A7" w:rsidRDefault="00B913A7" w:rsidP="00E71A37">
                    <w:pPr>
                      <w:rPr>
                        <w:rFonts w:eastAsiaTheme="minorHAnsi"/>
                        <w:sz w:val="12"/>
                        <w:szCs w:val="12"/>
                        <w:lang w:val="en-GB"/>
                      </w:rPr>
                    </w:pPr>
                    <w:r w:rsidRPr="00B913A7">
                      <w:rPr>
                        <w:rFonts w:eastAsiaTheme="minorHAnsi"/>
                        <w:sz w:val="12"/>
                        <w:szCs w:val="12"/>
                        <w:lang w:val="en-GB"/>
                      </w:rPr>
                      <w:t>This press release was funded by the European Union. The content of this visual presentation reflects the views only of the author, and is the sole responsibility of the author; it cannot be regarded as reflecting the views of the European Commission and/or the European Innovation Council and the Executive Agency for SMEs (EISMEA) or any other body of the European Union. The European Commission and the Agency cannot be held responsible for any use which may be made of the information contained therein</w:t>
                    </w:r>
                  </w:p>
                </w:txbxContent>
              </v:textbox>
            </v:shape>
          </w:pict>
        </mc:Fallback>
      </mc:AlternateContent>
    </w:r>
    <w:r>
      <w:rPr>
        <w:noProof/>
        <w:lang w:val="cs-CZ" w:eastAsia="cs-CZ"/>
      </w:rPr>
      <mc:AlternateContent>
        <mc:Choice Requires="wps">
          <w:drawing>
            <wp:anchor distT="0" distB="0" distL="114300" distR="114300" simplePos="0" relativeHeight="251664896" behindDoc="0" locked="0" layoutInCell="1" allowOverlap="1" wp14:anchorId="6B399323" wp14:editId="6214C26C">
              <wp:simplePos x="0" y="0"/>
              <wp:positionH relativeFrom="column">
                <wp:posOffset>-720090</wp:posOffset>
              </wp:positionH>
              <wp:positionV relativeFrom="paragraph">
                <wp:posOffset>428625</wp:posOffset>
              </wp:positionV>
              <wp:extent cx="7562850" cy="76200"/>
              <wp:effectExtent l="0" t="0" r="0" b="0"/>
              <wp:wrapNone/>
              <wp:docPr id="4" name="Rechteck 4"/>
              <wp:cNvGraphicFramePr/>
              <a:graphic xmlns:a="http://schemas.openxmlformats.org/drawingml/2006/main">
                <a:graphicData uri="http://schemas.microsoft.com/office/word/2010/wordprocessingShape">
                  <wps:wsp>
                    <wps:cNvSpPr/>
                    <wps:spPr>
                      <a:xfrm>
                        <a:off x="0" y="0"/>
                        <a:ext cx="7562850" cy="76200"/>
                      </a:xfrm>
                      <a:prstGeom prst="rect">
                        <a:avLst/>
                      </a:prstGeom>
                      <a:solidFill>
                        <a:srgbClr val="0056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227A2" id="Rechteck 4" o:spid="_x0000_s1026" style="position:absolute;margin-left:-56.7pt;margin-top:33.75pt;width:595.5pt;height: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" fillcolor="#00569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E88EE" w14:textId="77777777" w:rsidR="0041221E" w:rsidRDefault="0041221E">
      <w:r>
        <w:separator/>
      </w:r>
    </w:p>
  </w:footnote>
  <w:footnote w:type="continuationSeparator" w:id="0">
    <w:p w14:paraId="0003F345" w14:textId="77777777" w:rsidR="0041221E" w:rsidRDefault="00412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94799" w14:textId="44FEE641" w:rsidR="008E4CCD" w:rsidRDefault="008E4CCD">
    <w:pPr>
      <w:pStyle w:val="Zkladntext"/>
      <w:spacing w:line="14" w:lineRule="auto"/>
    </w:pPr>
    <w:r>
      <w:rPr>
        <w:noProof/>
        <w:lang w:val="cs-CZ" w:eastAsia="cs-CZ"/>
      </w:rPr>
      <w:drawing>
        <wp:anchor distT="0" distB="0" distL="114300" distR="114300" simplePos="0" relativeHeight="251659776" behindDoc="0" locked="0" layoutInCell="1" allowOverlap="1" wp14:anchorId="2D5EFDB0" wp14:editId="03B1D94C">
          <wp:simplePos x="0" y="0"/>
          <wp:positionH relativeFrom="column">
            <wp:posOffset>2646771</wp:posOffset>
          </wp:positionH>
          <wp:positionV relativeFrom="paragraph">
            <wp:posOffset>-123825</wp:posOffset>
          </wp:positionV>
          <wp:extent cx="2041072" cy="451361"/>
          <wp:effectExtent l="0" t="0" r="0" b="6350"/>
          <wp:wrapNone/>
          <wp:docPr id="37" name="obrázek 1" descr="C:\Users\otichota\AppData\Local\Microsoft\Windows\INetCache\Content.Word\CS Spolufinancováno Evropskou unií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chota\AppData\Local\Microsoft\Windows\INetCache\Content.Word\CS Spolufinancováno Evropskou unií_POS.jpg"/>
                  <pic:cNvPicPr>
                    <a:picLocks noChangeAspect="1" noChangeArrowheads="1"/>
                  </pic:cNvPicPr>
                </pic:nvPicPr>
                <pic:blipFill rotWithShape="1">
                  <a:blip r:embed="rId1">
                    <a:extLst>
                      <a:ext uri="{28A0092B-C50C-407E-A947-70E740481C1C}">
                        <a14:useLocalDpi xmlns:a14="http://schemas.microsoft.com/office/drawing/2010/main" val="0"/>
                      </a:ext>
                    </a:extLst>
                  </a:blip>
                  <a:srcRect r="5325"/>
                  <a:stretch/>
                </pic:blipFill>
                <pic:spPr bwMode="auto">
                  <a:xfrm>
                    <a:off x="0" y="0"/>
                    <a:ext cx="2041072" cy="451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lang w:val="cs-CZ" w:eastAsia="cs-CZ"/>
      </w:rPr>
      <w:drawing>
        <wp:anchor distT="0" distB="0" distL="114300" distR="114300" simplePos="0" relativeHeight="251657728" behindDoc="0" locked="0" layoutInCell="1" allowOverlap="1" wp14:anchorId="11ED3E76" wp14:editId="57F23822">
          <wp:simplePos x="0" y="0"/>
          <wp:positionH relativeFrom="column">
            <wp:posOffset>4827270</wp:posOffset>
          </wp:positionH>
          <wp:positionV relativeFrom="paragraph">
            <wp:posOffset>-320040</wp:posOffset>
          </wp:positionV>
          <wp:extent cx="1295400" cy="670609"/>
          <wp:effectExtent l="0" t="0" r="0" b="0"/>
          <wp:wrapNone/>
          <wp:docPr id="38" name="Obrázek 38" descr="C:\Users\otichota\AppData\Local\Microsoft\Windows\INetCache\Content.Word\LOGO_ECC-Net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ichota\AppData\Local\Microsoft\Windows\INetCache\Content.Word\LOGO_ECC-Net_CZ.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6706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114300" distR="114300" simplePos="0" relativeHeight="251649536" behindDoc="1" locked="0" layoutInCell="1" allowOverlap="1" wp14:anchorId="14DF7292" wp14:editId="02606013">
              <wp:simplePos x="0" y="0"/>
              <wp:positionH relativeFrom="page">
                <wp:posOffset>5833110</wp:posOffset>
              </wp:positionH>
              <wp:positionV relativeFrom="page">
                <wp:posOffset>467360</wp:posOffset>
              </wp:positionV>
              <wp:extent cx="3175" cy="1270"/>
              <wp:effectExtent l="3810" t="0" r="18415" b="1397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9186 9186"/>
                          <a:gd name="T1" fmla="*/ T0 w 5"/>
                          <a:gd name="T2" fmla="+- 0 737 737"/>
                          <a:gd name="T3" fmla="*/ 737 h 2"/>
                          <a:gd name="T4" fmla="+- 0 9189 9186"/>
                          <a:gd name="T5" fmla="*/ T4 w 5"/>
                          <a:gd name="T6" fmla="+- 0 738 737"/>
                          <a:gd name="T7" fmla="*/ 738 h 2"/>
                          <a:gd name="T8" fmla="+- 0 9191 9186"/>
                          <a:gd name="T9" fmla="*/ T8 w 5"/>
                          <a:gd name="T10" fmla="+- 0 739 737"/>
                          <a:gd name="T11" fmla="*/ 739 h 2"/>
                          <a:gd name="T12" fmla="+- 0 9189 9186"/>
                          <a:gd name="T13" fmla="*/ T12 w 5"/>
                          <a:gd name="T14" fmla="+- 0 738 737"/>
                          <a:gd name="T15" fmla="*/ 738 h 2"/>
                          <a:gd name="T16" fmla="+- 0 9186 9186"/>
                          <a:gd name="T17" fmla="*/ T16 w 5"/>
                          <a:gd name="T18" fmla="+- 0 737 737"/>
                          <a:gd name="T19" fmla="*/ 737 h 2"/>
                        </a:gdLst>
                        <a:ahLst/>
                        <a:cxnLst>
                          <a:cxn ang="0">
                            <a:pos x="T1" y="T3"/>
                          </a:cxn>
                          <a:cxn ang="0">
                            <a:pos x="T5" y="T7"/>
                          </a:cxn>
                          <a:cxn ang="0">
                            <a:pos x="T9" y="T11"/>
                          </a:cxn>
                          <a:cxn ang="0">
                            <a:pos x="T13" y="T15"/>
                          </a:cxn>
                          <a:cxn ang="0">
                            <a:pos x="T17" y="T19"/>
                          </a:cxn>
                        </a:cxnLst>
                        <a:rect l="0" t="0" r="r" b="b"/>
                        <a:pathLst>
                          <a:path w="5" h="2">
                            <a:moveTo>
                              <a:pt x="0" y="0"/>
                            </a:moveTo>
                            <a:lnTo>
                              <a:pt x="3" y="1"/>
                            </a:lnTo>
                            <a:lnTo>
                              <a:pt x="5" y="2"/>
                            </a:lnTo>
                            <a:lnTo>
                              <a:pt x="3" y="1"/>
                            </a:lnTo>
                            <a:lnTo>
                              <a:pt x="0" y="0"/>
                            </a:lnTo>
                            <a:close/>
                          </a:path>
                        </a:pathLst>
                      </a:custGeom>
                      <a:solidFill>
                        <a:srgbClr val="005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423C" id="Freeform 3" o:spid="_x0000_s1026" style="position:absolute;margin-left:459.3pt;margin-top:36.8pt;width:.25pt;height:.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" path="m,l3,1,5,2,3,1,,xe" fillcolor="#005598" stroked="f">
              <v:path arrowok="t" o:connecttype="custom" o:connectlocs="0,467995;1905,468630;3175,469265;1905,468630;0,467995" o:connectangles="0,0,0,0,0"/>
              <w10:wrap anchorx="page" anchory="page"/>
            </v:shape>
          </w:pict>
        </mc:Fallback>
      </mc:AlternateContent>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2EF"/>
    <w:multiLevelType w:val="hybridMultilevel"/>
    <w:tmpl w:val="DE4E1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BD4213"/>
    <w:multiLevelType w:val="hybridMultilevel"/>
    <w:tmpl w:val="69FC5E2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0E159A"/>
    <w:multiLevelType w:val="hybridMultilevel"/>
    <w:tmpl w:val="E4A65F76"/>
    <w:lvl w:ilvl="0" w:tplc="19588CF8">
      <w:numFmt w:val="bullet"/>
      <w:lvlText w:val="-"/>
      <w:lvlJc w:val="left"/>
      <w:pPr>
        <w:ind w:left="1080" w:hanging="360"/>
      </w:pPr>
      <w:rPr>
        <w:rFonts w:ascii="Arial" w:eastAsia="Arial"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F056FCB"/>
    <w:multiLevelType w:val="hybridMultilevel"/>
    <w:tmpl w:val="12AA66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B5163F"/>
    <w:multiLevelType w:val="hybridMultilevel"/>
    <w:tmpl w:val="50901714"/>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C71806"/>
    <w:multiLevelType w:val="hybridMultilevel"/>
    <w:tmpl w:val="D97606B8"/>
    <w:lvl w:ilvl="0" w:tplc="B356990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5B5962"/>
    <w:multiLevelType w:val="hybridMultilevel"/>
    <w:tmpl w:val="AE4C2BCA"/>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0F379E"/>
    <w:multiLevelType w:val="hybridMultilevel"/>
    <w:tmpl w:val="E8A6E0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37130BC7"/>
    <w:multiLevelType w:val="hybridMultilevel"/>
    <w:tmpl w:val="242E3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D8B2449"/>
    <w:multiLevelType w:val="hybridMultilevel"/>
    <w:tmpl w:val="9A088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BA0B88"/>
    <w:multiLevelType w:val="hybridMultilevel"/>
    <w:tmpl w:val="0CD81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0A31B7"/>
    <w:multiLevelType w:val="hybridMultilevel"/>
    <w:tmpl w:val="49FC9F4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946131"/>
    <w:multiLevelType w:val="hybridMultilevel"/>
    <w:tmpl w:val="8214E0F0"/>
    <w:lvl w:ilvl="0" w:tplc="8258072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3C0F8C"/>
    <w:multiLevelType w:val="hybridMultilevel"/>
    <w:tmpl w:val="564E72B8"/>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472008"/>
    <w:multiLevelType w:val="multilevel"/>
    <w:tmpl w:val="277409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7E6591"/>
    <w:multiLevelType w:val="hybridMultilevel"/>
    <w:tmpl w:val="BB620EDA"/>
    <w:lvl w:ilvl="0" w:tplc="7C5674A8">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260A18"/>
    <w:multiLevelType w:val="hybridMultilevel"/>
    <w:tmpl w:val="9578C4D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A4340CE"/>
    <w:multiLevelType w:val="hybridMultilevel"/>
    <w:tmpl w:val="A3A46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6E219F"/>
    <w:multiLevelType w:val="hybridMultilevel"/>
    <w:tmpl w:val="25FC8290"/>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D46F82"/>
    <w:multiLevelType w:val="hybridMultilevel"/>
    <w:tmpl w:val="F5242C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2"/>
  </w:num>
  <w:num w:numId="4">
    <w:abstractNumId w:val="15"/>
  </w:num>
  <w:num w:numId="5">
    <w:abstractNumId w:val="5"/>
  </w:num>
  <w:num w:numId="6">
    <w:abstractNumId w:val="6"/>
  </w:num>
  <w:num w:numId="7">
    <w:abstractNumId w:val="13"/>
  </w:num>
  <w:num w:numId="8">
    <w:abstractNumId w:val="18"/>
  </w:num>
  <w:num w:numId="9">
    <w:abstractNumId w:val="4"/>
  </w:num>
  <w:num w:numId="10">
    <w:abstractNumId w:val="10"/>
  </w:num>
  <w:num w:numId="11">
    <w:abstractNumId w:val="17"/>
  </w:num>
  <w:num w:numId="12">
    <w:abstractNumId w:val="16"/>
  </w:num>
  <w:num w:numId="13">
    <w:abstractNumId w:val="8"/>
  </w:num>
  <w:num w:numId="14">
    <w:abstractNumId w:val="1"/>
  </w:num>
  <w:num w:numId="15">
    <w:abstractNumId w:val="2"/>
  </w:num>
  <w:num w:numId="16">
    <w:abstractNumId w:val="7"/>
  </w:num>
  <w:num w:numId="17">
    <w:abstractNumId w:val="0"/>
  </w:num>
  <w:num w:numId="18">
    <w:abstractNumId w:val="11"/>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174"/>
    <w:rsid w:val="000026D5"/>
    <w:rsid w:val="00004431"/>
    <w:rsid w:val="00004593"/>
    <w:rsid w:val="000056B3"/>
    <w:rsid w:val="00005B6E"/>
    <w:rsid w:val="00011A8A"/>
    <w:rsid w:val="00012D24"/>
    <w:rsid w:val="00033AF4"/>
    <w:rsid w:val="00037C66"/>
    <w:rsid w:val="00044019"/>
    <w:rsid w:val="00044F81"/>
    <w:rsid w:val="000612C3"/>
    <w:rsid w:val="000649AC"/>
    <w:rsid w:val="000715A4"/>
    <w:rsid w:val="00072E09"/>
    <w:rsid w:val="00081464"/>
    <w:rsid w:val="00081513"/>
    <w:rsid w:val="0008523A"/>
    <w:rsid w:val="000907EE"/>
    <w:rsid w:val="00094D9F"/>
    <w:rsid w:val="000A56D8"/>
    <w:rsid w:val="000B103F"/>
    <w:rsid w:val="000B2E18"/>
    <w:rsid w:val="000B434F"/>
    <w:rsid w:val="000C068F"/>
    <w:rsid w:val="000C0E85"/>
    <w:rsid w:val="000C2026"/>
    <w:rsid w:val="000C6BA7"/>
    <w:rsid w:val="000D257C"/>
    <w:rsid w:val="000E3C6E"/>
    <w:rsid w:val="000E6E70"/>
    <w:rsid w:val="00103DB8"/>
    <w:rsid w:val="00105405"/>
    <w:rsid w:val="00106724"/>
    <w:rsid w:val="0011250B"/>
    <w:rsid w:val="001138BB"/>
    <w:rsid w:val="0012227E"/>
    <w:rsid w:val="00124D39"/>
    <w:rsid w:val="00161D76"/>
    <w:rsid w:val="001679CC"/>
    <w:rsid w:val="00174176"/>
    <w:rsid w:val="00175A6D"/>
    <w:rsid w:val="00181F51"/>
    <w:rsid w:val="00191131"/>
    <w:rsid w:val="001A5FC4"/>
    <w:rsid w:val="001B4073"/>
    <w:rsid w:val="001B51EA"/>
    <w:rsid w:val="001B71FD"/>
    <w:rsid w:val="001C4DF9"/>
    <w:rsid w:val="001D00E1"/>
    <w:rsid w:val="001D0B08"/>
    <w:rsid w:val="001E73BE"/>
    <w:rsid w:val="0020080F"/>
    <w:rsid w:val="00201D42"/>
    <w:rsid w:val="002029CC"/>
    <w:rsid w:val="00205FFB"/>
    <w:rsid w:val="002103D5"/>
    <w:rsid w:val="00220E0F"/>
    <w:rsid w:val="002310B7"/>
    <w:rsid w:val="0023492C"/>
    <w:rsid w:val="002404C2"/>
    <w:rsid w:val="00240F7B"/>
    <w:rsid w:val="00243264"/>
    <w:rsid w:val="002468D3"/>
    <w:rsid w:val="00246C93"/>
    <w:rsid w:val="00247EB3"/>
    <w:rsid w:val="00250AA9"/>
    <w:rsid w:val="00255A9B"/>
    <w:rsid w:val="00257733"/>
    <w:rsid w:val="002716A7"/>
    <w:rsid w:val="0027678A"/>
    <w:rsid w:val="00281D9F"/>
    <w:rsid w:val="00283B11"/>
    <w:rsid w:val="00290B9A"/>
    <w:rsid w:val="002B65BE"/>
    <w:rsid w:val="002C5F53"/>
    <w:rsid w:val="002D2CB5"/>
    <w:rsid w:val="002E5BBB"/>
    <w:rsid w:val="002E69BC"/>
    <w:rsid w:val="002F08B3"/>
    <w:rsid w:val="002F1D1E"/>
    <w:rsid w:val="00300EDB"/>
    <w:rsid w:val="003018E2"/>
    <w:rsid w:val="00305927"/>
    <w:rsid w:val="00305F06"/>
    <w:rsid w:val="0031460D"/>
    <w:rsid w:val="00321E4F"/>
    <w:rsid w:val="00325892"/>
    <w:rsid w:val="00326A99"/>
    <w:rsid w:val="003278DE"/>
    <w:rsid w:val="00331281"/>
    <w:rsid w:val="00334F67"/>
    <w:rsid w:val="0034406A"/>
    <w:rsid w:val="00345F10"/>
    <w:rsid w:val="00353205"/>
    <w:rsid w:val="00363214"/>
    <w:rsid w:val="003643C9"/>
    <w:rsid w:val="003715E9"/>
    <w:rsid w:val="003747EC"/>
    <w:rsid w:val="00375D18"/>
    <w:rsid w:val="0037673F"/>
    <w:rsid w:val="00385271"/>
    <w:rsid w:val="00386CB0"/>
    <w:rsid w:val="0039318D"/>
    <w:rsid w:val="003949D5"/>
    <w:rsid w:val="003974DB"/>
    <w:rsid w:val="003A23AA"/>
    <w:rsid w:val="003A7DB4"/>
    <w:rsid w:val="003B3E72"/>
    <w:rsid w:val="003B6BEB"/>
    <w:rsid w:val="003C46C4"/>
    <w:rsid w:val="003D6D2A"/>
    <w:rsid w:val="003D6FE6"/>
    <w:rsid w:val="003D7504"/>
    <w:rsid w:val="003E4A85"/>
    <w:rsid w:val="003E63CD"/>
    <w:rsid w:val="003F0043"/>
    <w:rsid w:val="003F2BB7"/>
    <w:rsid w:val="00401F85"/>
    <w:rsid w:val="004051AE"/>
    <w:rsid w:val="0040707D"/>
    <w:rsid w:val="0041221E"/>
    <w:rsid w:val="00415ABE"/>
    <w:rsid w:val="00416B78"/>
    <w:rsid w:val="00421DE4"/>
    <w:rsid w:val="00430DB6"/>
    <w:rsid w:val="00431AF9"/>
    <w:rsid w:val="00432D5F"/>
    <w:rsid w:val="00444C34"/>
    <w:rsid w:val="004505CD"/>
    <w:rsid w:val="00470CD5"/>
    <w:rsid w:val="004913EA"/>
    <w:rsid w:val="00493FB2"/>
    <w:rsid w:val="004972A4"/>
    <w:rsid w:val="00497D16"/>
    <w:rsid w:val="004A05F1"/>
    <w:rsid w:val="004A4E3D"/>
    <w:rsid w:val="004A7456"/>
    <w:rsid w:val="004B4FE6"/>
    <w:rsid w:val="004C4518"/>
    <w:rsid w:val="004C4A8B"/>
    <w:rsid w:val="004D6EA9"/>
    <w:rsid w:val="004E3A87"/>
    <w:rsid w:val="004E5875"/>
    <w:rsid w:val="004E5BF8"/>
    <w:rsid w:val="004E6FAF"/>
    <w:rsid w:val="005009CA"/>
    <w:rsid w:val="00512129"/>
    <w:rsid w:val="00520C52"/>
    <w:rsid w:val="00521755"/>
    <w:rsid w:val="005312C0"/>
    <w:rsid w:val="0053173D"/>
    <w:rsid w:val="0054298C"/>
    <w:rsid w:val="00543C28"/>
    <w:rsid w:val="00545EF5"/>
    <w:rsid w:val="00551D7F"/>
    <w:rsid w:val="00551DAD"/>
    <w:rsid w:val="005549FA"/>
    <w:rsid w:val="005573FD"/>
    <w:rsid w:val="00563DA5"/>
    <w:rsid w:val="00577A55"/>
    <w:rsid w:val="005823CD"/>
    <w:rsid w:val="005851E1"/>
    <w:rsid w:val="005A51E8"/>
    <w:rsid w:val="005A6088"/>
    <w:rsid w:val="005A656A"/>
    <w:rsid w:val="005B0E71"/>
    <w:rsid w:val="005B5E03"/>
    <w:rsid w:val="005C3076"/>
    <w:rsid w:val="005C30A1"/>
    <w:rsid w:val="005D454D"/>
    <w:rsid w:val="005E4BF1"/>
    <w:rsid w:val="005F2243"/>
    <w:rsid w:val="005F3059"/>
    <w:rsid w:val="00604458"/>
    <w:rsid w:val="00605788"/>
    <w:rsid w:val="00607E35"/>
    <w:rsid w:val="00612671"/>
    <w:rsid w:val="00631A38"/>
    <w:rsid w:val="00636418"/>
    <w:rsid w:val="006444F6"/>
    <w:rsid w:val="00645968"/>
    <w:rsid w:val="00656835"/>
    <w:rsid w:val="0066275C"/>
    <w:rsid w:val="00665B36"/>
    <w:rsid w:val="00677274"/>
    <w:rsid w:val="00684F62"/>
    <w:rsid w:val="00687B62"/>
    <w:rsid w:val="00690395"/>
    <w:rsid w:val="00690929"/>
    <w:rsid w:val="006A23BF"/>
    <w:rsid w:val="006A55FE"/>
    <w:rsid w:val="006B286C"/>
    <w:rsid w:val="006B4DE3"/>
    <w:rsid w:val="006D2436"/>
    <w:rsid w:val="006D3121"/>
    <w:rsid w:val="006D58C1"/>
    <w:rsid w:val="006E2A7E"/>
    <w:rsid w:val="006F4F13"/>
    <w:rsid w:val="007111E8"/>
    <w:rsid w:val="00717A17"/>
    <w:rsid w:val="007208B4"/>
    <w:rsid w:val="007213E3"/>
    <w:rsid w:val="007373A0"/>
    <w:rsid w:val="00742597"/>
    <w:rsid w:val="0074674D"/>
    <w:rsid w:val="00761075"/>
    <w:rsid w:val="00764BE4"/>
    <w:rsid w:val="00773887"/>
    <w:rsid w:val="00794BA3"/>
    <w:rsid w:val="007A799A"/>
    <w:rsid w:val="007B58A4"/>
    <w:rsid w:val="007C5A9D"/>
    <w:rsid w:val="007C61E9"/>
    <w:rsid w:val="007D174A"/>
    <w:rsid w:val="007D6A06"/>
    <w:rsid w:val="007E162D"/>
    <w:rsid w:val="007E1E6F"/>
    <w:rsid w:val="007E53B0"/>
    <w:rsid w:val="007E6538"/>
    <w:rsid w:val="007F227B"/>
    <w:rsid w:val="00801AC9"/>
    <w:rsid w:val="00804ED5"/>
    <w:rsid w:val="008220E4"/>
    <w:rsid w:val="0082217C"/>
    <w:rsid w:val="00823954"/>
    <w:rsid w:val="00823FCB"/>
    <w:rsid w:val="008276A0"/>
    <w:rsid w:val="0083168F"/>
    <w:rsid w:val="008422E7"/>
    <w:rsid w:val="0084233E"/>
    <w:rsid w:val="008540DB"/>
    <w:rsid w:val="00856432"/>
    <w:rsid w:val="008604C2"/>
    <w:rsid w:val="0086179E"/>
    <w:rsid w:val="008712BC"/>
    <w:rsid w:val="008746D5"/>
    <w:rsid w:val="00881A17"/>
    <w:rsid w:val="008834A7"/>
    <w:rsid w:val="00891529"/>
    <w:rsid w:val="008940C5"/>
    <w:rsid w:val="008A1F7D"/>
    <w:rsid w:val="008A4082"/>
    <w:rsid w:val="008B0F84"/>
    <w:rsid w:val="008B3D8C"/>
    <w:rsid w:val="008B716E"/>
    <w:rsid w:val="008C00B8"/>
    <w:rsid w:val="008C1355"/>
    <w:rsid w:val="008C1AD7"/>
    <w:rsid w:val="008C2F43"/>
    <w:rsid w:val="008C7EB9"/>
    <w:rsid w:val="008D12B0"/>
    <w:rsid w:val="008E4CCD"/>
    <w:rsid w:val="008F2E38"/>
    <w:rsid w:val="00904353"/>
    <w:rsid w:val="0092213C"/>
    <w:rsid w:val="009308B5"/>
    <w:rsid w:val="00934787"/>
    <w:rsid w:val="00935411"/>
    <w:rsid w:val="0094360E"/>
    <w:rsid w:val="00943FD0"/>
    <w:rsid w:val="0094660E"/>
    <w:rsid w:val="00966816"/>
    <w:rsid w:val="009769A7"/>
    <w:rsid w:val="00982641"/>
    <w:rsid w:val="00991B85"/>
    <w:rsid w:val="009B1948"/>
    <w:rsid w:val="009B5F46"/>
    <w:rsid w:val="009C2512"/>
    <w:rsid w:val="009C261D"/>
    <w:rsid w:val="009D31EC"/>
    <w:rsid w:val="009E7A39"/>
    <w:rsid w:val="009F0641"/>
    <w:rsid w:val="00A00107"/>
    <w:rsid w:val="00A031C6"/>
    <w:rsid w:val="00A0321A"/>
    <w:rsid w:val="00A230CD"/>
    <w:rsid w:val="00A24F34"/>
    <w:rsid w:val="00A273D4"/>
    <w:rsid w:val="00A350C1"/>
    <w:rsid w:val="00A35E95"/>
    <w:rsid w:val="00A37CC5"/>
    <w:rsid w:val="00A432FB"/>
    <w:rsid w:val="00A45A3F"/>
    <w:rsid w:val="00A50333"/>
    <w:rsid w:val="00A5492C"/>
    <w:rsid w:val="00A61CDA"/>
    <w:rsid w:val="00A72FBC"/>
    <w:rsid w:val="00A73392"/>
    <w:rsid w:val="00A753E8"/>
    <w:rsid w:val="00A75DE7"/>
    <w:rsid w:val="00A777A8"/>
    <w:rsid w:val="00A845AE"/>
    <w:rsid w:val="00A84E46"/>
    <w:rsid w:val="00A8655C"/>
    <w:rsid w:val="00A92A6C"/>
    <w:rsid w:val="00A95484"/>
    <w:rsid w:val="00AA57D9"/>
    <w:rsid w:val="00AB5E57"/>
    <w:rsid w:val="00AC6870"/>
    <w:rsid w:val="00AC7D34"/>
    <w:rsid w:val="00AD3A7F"/>
    <w:rsid w:val="00AE2D8B"/>
    <w:rsid w:val="00AE50E5"/>
    <w:rsid w:val="00B03407"/>
    <w:rsid w:val="00B03E64"/>
    <w:rsid w:val="00B0409D"/>
    <w:rsid w:val="00B103FF"/>
    <w:rsid w:val="00B113DA"/>
    <w:rsid w:val="00B13427"/>
    <w:rsid w:val="00B228CC"/>
    <w:rsid w:val="00B35CCC"/>
    <w:rsid w:val="00B37CC7"/>
    <w:rsid w:val="00B46539"/>
    <w:rsid w:val="00B500FD"/>
    <w:rsid w:val="00B65210"/>
    <w:rsid w:val="00B71431"/>
    <w:rsid w:val="00B7272E"/>
    <w:rsid w:val="00B74378"/>
    <w:rsid w:val="00B75CAB"/>
    <w:rsid w:val="00B77D75"/>
    <w:rsid w:val="00B8306E"/>
    <w:rsid w:val="00B83AD6"/>
    <w:rsid w:val="00B913A7"/>
    <w:rsid w:val="00B91805"/>
    <w:rsid w:val="00B94740"/>
    <w:rsid w:val="00BA1F30"/>
    <w:rsid w:val="00BA5C4D"/>
    <w:rsid w:val="00BA6896"/>
    <w:rsid w:val="00BB2C80"/>
    <w:rsid w:val="00BB7241"/>
    <w:rsid w:val="00BC1F00"/>
    <w:rsid w:val="00BC5D00"/>
    <w:rsid w:val="00BD3303"/>
    <w:rsid w:val="00BD3560"/>
    <w:rsid w:val="00BD48BD"/>
    <w:rsid w:val="00BD6A6D"/>
    <w:rsid w:val="00BD6D2C"/>
    <w:rsid w:val="00BE4746"/>
    <w:rsid w:val="00BF7CF8"/>
    <w:rsid w:val="00C0468A"/>
    <w:rsid w:val="00C0552A"/>
    <w:rsid w:val="00C108A0"/>
    <w:rsid w:val="00C13702"/>
    <w:rsid w:val="00C17172"/>
    <w:rsid w:val="00C20C66"/>
    <w:rsid w:val="00C276A1"/>
    <w:rsid w:val="00C34023"/>
    <w:rsid w:val="00C35716"/>
    <w:rsid w:val="00C40529"/>
    <w:rsid w:val="00C46123"/>
    <w:rsid w:val="00C53E07"/>
    <w:rsid w:val="00C6697C"/>
    <w:rsid w:val="00C7586A"/>
    <w:rsid w:val="00C77174"/>
    <w:rsid w:val="00C77B25"/>
    <w:rsid w:val="00C80A25"/>
    <w:rsid w:val="00C841F1"/>
    <w:rsid w:val="00C8625D"/>
    <w:rsid w:val="00C91155"/>
    <w:rsid w:val="00C94ECD"/>
    <w:rsid w:val="00CA6EEA"/>
    <w:rsid w:val="00CB18D1"/>
    <w:rsid w:val="00CB39FB"/>
    <w:rsid w:val="00CB425E"/>
    <w:rsid w:val="00CC0800"/>
    <w:rsid w:val="00CC348C"/>
    <w:rsid w:val="00CC3F7D"/>
    <w:rsid w:val="00CC5615"/>
    <w:rsid w:val="00CC68B0"/>
    <w:rsid w:val="00CD09A2"/>
    <w:rsid w:val="00CD2181"/>
    <w:rsid w:val="00CE16B1"/>
    <w:rsid w:val="00CE32A0"/>
    <w:rsid w:val="00CF7ADC"/>
    <w:rsid w:val="00D00185"/>
    <w:rsid w:val="00D04394"/>
    <w:rsid w:val="00D20FA3"/>
    <w:rsid w:val="00D233CE"/>
    <w:rsid w:val="00D24C02"/>
    <w:rsid w:val="00D40B4A"/>
    <w:rsid w:val="00D51611"/>
    <w:rsid w:val="00D51D99"/>
    <w:rsid w:val="00D63751"/>
    <w:rsid w:val="00D76907"/>
    <w:rsid w:val="00D86992"/>
    <w:rsid w:val="00D86DCB"/>
    <w:rsid w:val="00D9036B"/>
    <w:rsid w:val="00D91444"/>
    <w:rsid w:val="00D93DD9"/>
    <w:rsid w:val="00D95BC9"/>
    <w:rsid w:val="00D97BD5"/>
    <w:rsid w:val="00DA3999"/>
    <w:rsid w:val="00DB04FD"/>
    <w:rsid w:val="00DB5AFB"/>
    <w:rsid w:val="00DB6671"/>
    <w:rsid w:val="00DB6EE3"/>
    <w:rsid w:val="00DB7F18"/>
    <w:rsid w:val="00DC1C26"/>
    <w:rsid w:val="00DC5F45"/>
    <w:rsid w:val="00DD123B"/>
    <w:rsid w:val="00DD1828"/>
    <w:rsid w:val="00DD1AE6"/>
    <w:rsid w:val="00DD2DE2"/>
    <w:rsid w:val="00DD7967"/>
    <w:rsid w:val="00DF0E16"/>
    <w:rsid w:val="00DF57D1"/>
    <w:rsid w:val="00E20A9F"/>
    <w:rsid w:val="00E371B0"/>
    <w:rsid w:val="00E45F83"/>
    <w:rsid w:val="00E5342A"/>
    <w:rsid w:val="00E66708"/>
    <w:rsid w:val="00E71A37"/>
    <w:rsid w:val="00E75E03"/>
    <w:rsid w:val="00E76E2B"/>
    <w:rsid w:val="00E772AB"/>
    <w:rsid w:val="00E83081"/>
    <w:rsid w:val="00E87283"/>
    <w:rsid w:val="00E9447C"/>
    <w:rsid w:val="00E945C6"/>
    <w:rsid w:val="00EA6F00"/>
    <w:rsid w:val="00EB3C92"/>
    <w:rsid w:val="00ED553B"/>
    <w:rsid w:val="00ED7EC5"/>
    <w:rsid w:val="00EE0EAE"/>
    <w:rsid w:val="00EE1663"/>
    <w:rsid w:val="00EE41A1"/>
    <w:rsid w:val="00EE7885"/>
    <w:rsid w:val="00F105F1"/>
    <w:rsid w:val="00F14644"/>
    <w:rsid w:val="00F217F6"/>
    <w:rsid w:val="00F27B07"/>
    <w:rsid w:val="00F32C52"/>
    <w:rsid w:val="00F33902"/>
    <w:rsid w:val="00F37F34"/>
    <w:rsid w:val="00F40998"/>
    <w:rsid w:val="00F47311"/>
    <w:rsid w:val="00F70E3C"/>
    <w:rsid w:val="00F72C81"/>
    <w:rsid w:val="00F84311"/>
    <w:rsid w:val="00F8507C"/>
    <w:rsid w:val="00F87647"/>
    <w:rsid w:val="00F905C0"/>
    <w:rsid w:val="00F92B64"/>
    <w:rsid w:val="00FA0EEF"/>
    <w:rsid w:val="00FA6793"/>
    <w:rsid w:val="00FB2364"/>
    <w:rsid w:val="00FB2DBD"/>
    <w:rsid w:val="00FB3250"/>
    <w:rsid w:val="00FC4AE3"/>
    <w:rsid w:val="00FC6B79"/>
    <w:rsid w:val="00FC74E7"/>
    <w:rsid w:val="00FE61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063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Arial" w:eastAsia="Arial" w:hAnsi="Arial" w:cs="Arial"/>
    </w:rPr>
  </w:style>
  <w:style w:type="paragraph" w:styleId="Nadpis1">
    <w:name w:val="heading 1"/>
    <w:basedOn w:val="Normln"/>
    <w:link w:val="Nadpis1Char"/>
    <w:uiPriority w:val="9"/>
    <w:qFormat/>
    <w:rsid w:val="00966816"/>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cs-CZ" w:eastAsia="cs-CZ"/>
    </w:rPr>
  </w:style>
  <w:style w:type="paragraph" w:styleId="Nadpis2">
    <w:name w:val="heading 2"/>
    <w:basedOn w:val="Normln"/>
    <w:next w:val="Normln"/>
    <w:link w:val="Nadpis2Char"/>
    <w:uiPriority w:val="9"/>
    <w:unhideWhenUsed/>
    <w:qFormat/>
    <w:rsid w:val="006D58C1"/>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34"/>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F40998"/>
    <w:pPr>
      <w:tabs>
        <w:tab w:val="center" w:pos="4536"/>
        <w:tab w:val="right" w:pos="9072"/>
      </w:tabs>
    </w:pPr>
  </w:style>
  <w:style w:type="character" w:customStyle="1" w:styleId="ZhlavChar">
    <w:name w:val="Záhlaví Char"/>
    <w:basedOn w:val="Standardnpsmoodstavce"/>
    <w:link w:val="Zhlav"/>
    <w:uiPriority w:val="99"/>
    <w:rsid w:val="00F40998"/>
    <w:rPr>
      <w:rFonts w:ascii="Arial" w:eastAsia="Arial" w:hAnsi="Arial" w:cs="Arial"/>
    </w:rPr>
  </w:style>
  <w:style w:type="paragraph" w:styleId="Zpat">
    <w:name w:val="footer"/>
    <w:basedOn w:val="Normln"/>
    <w:link w:val="ZpatChar"/>
    <w:uiPriority w:val="99"/>
    <w:unhideWhenUsed/>
    <w:rsid w:val="00F40998"/>
    <w:pPr>
      <w:tabs>
        <w:tab w:val="center" w:pos="4536"/>
        <w:tab w:val="right" w:pos="9072"/>
      </w:tabs>
    </w:pPr>
  </w:style>
  <w:style w:type="character" w:customStyle="1" w:styleId="ZpatChar">
    <w:name w:val="Zápatí Char"/>
    <w:basedOn w:val="Standardnpsmoodstavce"/>
    <w:link w:val="Zpat"/>
    <w:uiPriority w:val="99"/>
    <w:rsid w:val="00F40998"/>
    <w:rPr>
      <w:rFonts w:ascii="Arial" w:eastAsia="Arial" w:hAnsi="Arial" w:cs="Arial"/>
    </w:rPr>
  </w:style>
  <w:style w:type="paragraph" w:customStyle="1" w:styleId="EinfAbs">
    <w:name w:val="[Einf. Abs.]"/>
    <w:basedOn w:val="Normln"/>
    <w:uiPriority w:val="99"/>
    <w:rsid w:val="00C34023"/>
    <w:pPr>
      <w:adjustRightInd w:val="0"/>
      <w:spacing w:line="288" w:lineRule="auto"/>
      <w:textAlignment w:val="center"/>
    </w:pPr>
    <w:rPr>
      <w:rFonts w:ascii="MinionPro-Regular" w:eastAsiaTheme="minorHAnsi" w:hAnsi="MinionPro-Regular" w:cs="MinionPro-Regular"/>
      <w:color w:val="000000"/>
      <w:sz w:val="24"/>
      <w:szCs w:val="24"/>
      <w:lang w:val="fr-FR"/>
    </w:rPr>
  </w:style>
  <w:style w:type="character" w:styleId="Hypertextovodkaz">
    <w:name w:val="Hyperlink"/>
    <w:uiPriority w:val="99"/>
    <w:unhideWhenUsed/>
    <w:rsid w:val="00DD1828"/>
    <w:rPr>
      <w:color w:val="0000FF"/>
      <w:u w:val="single"/>
    </w:rPr>
  </w:style>
  <w:style w:type="character" w:customStyle="1" w:styleId="tagtrans">
    <w:name w:val="tag_trans"/>
    <w:rsid w:val="008C1AD7"/>
  </w:style>
  <w:style w:type="character" w:customStyle="1" w:styleId="tagt">
    <w:name w:val="tag_t"/>
    <w:rsid w:val="008C1AD7"/>
  </w:style>
  <w:style w:type="character" w:customStyle="1" w:styleId="span9">
    <w:name w:val="span9"/>
    <w:rsid w:val="008C1AD7"/>
  </w:style>
  <w:style w:type="character" w:customStyle="1" w:styleId="apple-converted-space">
    <w:name w:val="apple-converted-space"/>
    <w:basedOn w:val="Standardnpsmoodstavce"/>
    <w:rsid w:val="007C5A9D"/>
  </w:style>
  <w:style w:type="paragraph" w:customStyle="1" w:styleId="FlietextFlietext">
    <w:name w:val="Fließtext (Fließtext)"/>
    <w:basedOn w:val="Normln"/>
    <w:uiPriority w:val="99"/>
    <w:rsid w:val="00F8507C"/>
    <w:pPr>
      <w:adjustRightInd w:val="0"/>
      <w:spacing w:after="57" w:line="288" w:lineRule="auto"/>
      <w:textAlignment w:val="center"/>
    </w:pPr>
    <w:rPr>
      <w:rFonts w:ascii="MyriadPro-Light" w:eastAsiaTheme="minorHAnsi" w:hAnsi="MyriadPro-Light" w:cs="MyriadPro-Light"/>
      <w:color w:val="0E2627"/>
      <w:sz w:val="20"/>
      <w:szCs w:val="20"/>
      <w:lang w:val="de-DE"/>
    </w:rPr>
  </w:style>
  <w:style w:type="character" w:styleId="Odkaznakoment">
    <w:name w:val="annotation reference"/>
    <w:basedOn w:val="Standardnpsmoodstavce"/>
    <w:uiPriority w:val="99"/>
    <w:semiHidden/>
    <w:unhideWhenUsed/>
    <w:rsid w:val="00A230CD"/>
    <w:rPr>
      <w:sz w:val="16"/>
      <w:szCs w:val="16"/>
    </w:rPr>
  </w:style>
  <w:style w:type="paragraph" w:styleId="Textkomente">
    <w:name w:val="annotation text"/>
    <w:basedOn w:val="Normln"/>
    <w:link w:val="TextkomenteChar"/>
    <w:uiPriority w:val="99"/>
    <w:semiHidden/>
    <w:unhideWhenUsed/>
    <w:rsid w:val="00A230CD"/>
    <w:rPr>
      <w:sz w:val="20"/>
      <w:szCs w:val="20"/>
    </w:rPr>
  </w:style>
  <w:style w:type="character" w:customStyle="1" w:styleId="TextkomenteChar">
    <w:name w:val="Text komentáře Char"/>
    <w:basedOn w:val="Standardnpsmoodstavce"/>
    <w:link w:val="Textkomente"/>
    <w:uiPriority w:val="99"/>
    <w:semiHidden/>
    <w:rsid w:val="00A230CD"/>
    <w:rPr>
      <w:rFonts w:ascii="Arial" w:eastAsia="Arial" w:hAnsi="Arial" w:cs="Arial"/>
      <w:sz w:val="20"/>
      <w:szCs w:val="20"/>
    </w:rPr>
  </w:style>
  <w:style w:type="paragraph" w:styleId="Pedmtkomente">
    <w:name w:val="annotation subject"/>
    <w:basedOn w:val="Textkomente"/>
    <w:next w:val="Textkomente"/>
    <w:link w:val="PedmtkomenteChar"/>
    <w:uiPriority w:val="99"/>
    <w:semiHidden/>
    <w:unhideWhenUsed/>
    <w:rsid w:val="00A230CD"/>
    <w:rPr>
      <w:b/>
      <w:bCs/>
    </w:rPr>
  </w:style>
  <w:style w:type="character" w:customStyle="1" w:styleId="PedmtkomenteChar">
    <w:name w:val="Předmět komentáře Char"/>
    <w:basedOn w:val="TextkomenteChar"/>
    <w:link w:val="Pedmtkomente"/>
    <w:uiPriority w:val="99"/>
    <w:semiHidden/>
    <w:rsid w:val="00A230CD"/>
    <w:rPr>
      <w:rFonts w:ascii="Arial" w:eastAsia="Arial" w:hAnsi="Arial" w:cs="Arial"/>
      <w:b/>
      <w:bCs/>
      <w:sz w:val="20"/>
      <w:szCs w:val="20"/>
    </w:rPr>
  </w:style>
  <w:style w:type="paragraph" w:styleId="Textbubliny">
    <w:name w:val="Balloon Text"/>
    <w:basedOn w:val="Normln"/>
    <w:link w:val="TextbublinyChar"/>
    <w:uiPriority w:val="99"/>
    <w:semiHidden/>
    <w:unhideWhenUsed/>
    <w:rsid w:val="00A230C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230CD"/>
    <w:rPr>
      <w:rFonts w:ascii="Segoe UI" w:eastAsia="Arial" w:hAnsi="Segoe UI" w:cs="Segoe UI"/>
      <w:sz w:val="18"/>
      <w:szCs w:val="18"/>
    </w:rPr>
  </w:style>
  <w:style w:type="character" w:customStyle="1" w:styleId="hash">
    <w:name w:val="hash"/>
    <w:basedOn w:val="Standardnpsmoodstavce"/>
    <w:rsid w:val="005312C0"/>
  </w:style>
  <w:style w:type="character" w:customStyle="1" w:styleId="link-complex-target">
    <w:name w:val="link-complex-target"/>
    <w:basedOn w:val="Standardnpsmoodstavce"/>
    <w:rsid w:val="005312C0"/>
  </w:style>
  <w:style w:type="character" w:styleId="Sledovanodkaz">
    <w:name w:val="FollowedHyperlink"/>
    <w:basedOn w:val="Standardnpsmoodstavce"/>
    <w:uiPriority w:val="99"/>
    <w:semiHidden/>
    <w:unhideWhenUsed/>
    <w:rsid w:val="00B91805"/>
    <w:rPr>
      <w:color w:val="800080" w:themeColor="followedHyperlink"/>
      <w:u w:val="single"/>
    </w:rPr>
  </w:style>
  <w:style w:type="character" w:customStyle="1" w:styleId="Nadpis2Char">
    <w:name w:val="Nadpis 2 Char"/>
    <w:basedOn w:val="Standardnpsmoodstavce"/>
    <w:link w:val="Nadpis2"/>
    <w:uiPriority w:val="9"/>
    <w:rsid w:val="006D58C1"/>
    <w:rPr>
      <w:rFonts w:asciiTheme="majorHAnsi" w:eastAsiaTheme="majorEastAsia" w:hAnsiTheme="majorHAnsi" w:cstheme="majorBidi"/>
      <w:color w:val="365F91" w:themeColor="accent1" w:themeShade="BF"/>
      <w:sz w:val="26"/>
      <w:szCs w:val="26"/>
      <w:lang w:val="de-DE"/>
    </w:rPr>
  </w:style>
  <w:style w:type="paragraph" w:styleId="Normlnweb">
    <w:name w:val="Normal (Web)"/>
    <w:basedOn w:val="Normln"/>
    <w:uiPriority w:val="99"/>
    <w:unhideWhenUsed/>
    <w:rsid w:val="00175A6D"/>
    <w:pPr>
      <w:widowControl/>
      <w:autoSpaceDE/>
      <w:autoSpaceDN/>
      <w:spacing w:before="100" w:beforeAutospacing="1" w:after="100" w:afterAutospacing="1"/>
    </w:pPr>
    <w:rPr>
      <w:rFonts w:ascii="Times New Roman" w:eastAsia="Times New Roman" w:hAnsi="Times New Roman" w:cs="Times New Roman"/>
      <w:sz w:val="24"/>
      <w:szCs w:val="24"/>
      <w:lang w:val="cs-CZ" w:eastAsia="cs-CZ"/>
    </w:rPr>
  </w:style>
  <w:style w:type="character" w:styleId="Zdraznn">
    <w:name w:val="Emphasis"/>
    <w:basedOn w:val="Standardnpsmoodstavce"/>
    <w:uiPriority w:val="20"/>
    <w:qFormat/>
    <w:rsid w:val="00175A6D"/>
    <w:rPr>
      <w:i/>
      <w:iCs/>
    </w:rPr>
  </w:style>
  <w:style w:type="character" w:customStyle="1" w:styleId="Nadpis1Char">
    <w:name w:val="Nadpis 1 Char"/>
    <w:basedOn w:val="Standardnpsmoodstavce"/>
    <w:link w:val="Nadpis1"/>
    <w:uiPriority w:val="9"/>
    <w:rsid w:val="00966816"/>
    <w:rPr>
      <w:rFonts w:ascii="Times New Roman" w:eastAsia="Times New Roman" w:hAnsi="Times New Roman" w:cs="Times New Roman"/>
      <w:b/>
      <w:bCs/>
      <w:kern w:val="36"/>
      <w:sz w:val="48"/>
      <w:szCs w:val="48"/>
      <w:lang w:val="cs-CZ" w:eastAsia="cs-CZ"/>
    </w:rPr>
  </w:style>
  <w:style w:type="character" w:styleId="Siln">
    <w:name w:val="Strong"/>
    <w:basedOn w:val="Standardnpsmoodstavce"/>
    <w:uiPriority w:val="22"/>
    <w:qFormat/>
    <w:rsid w:val="009668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750959">
      <w:bodyDiv w:val="1"/>
      <w:marLeft w:val="0"/>
      <w:marRight w:val="0"/>
      <w:marTop w:val="0"/>
      <w:marBottom w:val="0"/>
      <w:divBdr>
        <w:top w:val="none" w:sz="0" w:space="0" w:color="auto"/>
        <w:left w:val="none" w:sz="0" w:space="0" w:color="auto"/>
        <w:bottom w:val="none" w:sz="0" w:space="0" w:color="auto"/>
        <w:right w:val="none" w:sz="0" w:space="0" w:color="auto"/>
      </w:divBdr>
    </w:div>
    <w:div w:id="326590161">
      <w:bodyDiv w:val="1"/>
      <w:marLeft w:val="0"/>
      <w:marRight w:val="0"/>
      <w:marTop w:val="0"/>
      <w:marBottom w:val="0"/>
      <w:divBdr>
        <w:top w:val="none" w:sz="0" w:space="0" w:color="auto"/>
        <w:left w:val="none" w:sz="0" w:space="0" w:color="auto"/>
        <w:bottom w:val="none" w:sz="0" w:space="0" w:color="auto"/>
        <w:right w:val="none" w:sz="0" w:space="0" w:color="auto"/>
      </w:divBdr>
    </w:div>
    <w:div w:id="583148828">
      <w:bodyDiv w:val="1"/>
      <w:marLeft w:val="0"/>
      <w:marRight w:val="0"/>
      <w:marTop w:val="0"/>
      <w:marBottom w:val="0"/>
      <w:divBdr>
        <w:top w:val="none" w:sz="0" w:space="0" w:color="auto"/>
        <w:left w:val="none" w:sz="0" w:space="0" w:color="auto"/>
        <w:bottom w:val="none" w:sz="0" w:space="0" w:color="auto"/>
        <w:right w:val="none" w:sz="0" w:space="0" w:color="auto"/>
      </w:divBdr>
    </w:div>
    <w:div w:id="672339431">
      <w:bodyDiv w:val="1"/>
      <w:marLeft w:val="0"/>
      <w:marRight w:val="0"/>
      <w:marTop w:val="0"/>
      <w:marBottom w:val="0"/>
      <w:divBdr>
        <w:top w:val="none" w:sz="0" w:space="0" w:color="auto"/>
        <w:left w:val="none" w:sz="0" w:space="0" w:color="auto"/>
        <w:bottom w:val="none" w:sz="0" w:space="0" w:color="auto"/>
        <w:right w:val="none" w:sz="0" w:space="0" w:color="auto"/>
      </w:divBdr>
    </w:div>
    <w:div w:id="820656254">
      <w:bodyDiv w:val="1"/>
      <w:marLeft w:val="0"/>
      <w:marRight w:val="0"/>
      <w:marTop w:val="0"/>
      <w:marBottom w:val="0"/>
      <w:divBdr>
        <w:top w:val="none" w:sz="0" w:space="0" w:color="auto"/>
        <w:left w:val="none" w:sz="0" w:space="0" w:color="auto"/>
        <w:bottom w:val="none" w:sz="0" w:space="0" w:color="auto"/>
        <w:right w:val="none" w:sz="0" w:space="0" w:color="auto"/>
      </w:divBdr>
      <w:divsChild>
        <w:div w:id="730345208">
          <w:marLeft w:val="0"/>
          <w:marRight w:val="0"/>
          <w:marTop w:val="0"/>
          <w:marBottom w:val="0"/>
          <w:divBdr>
            <w:top w:val="none" w:sz="0" w:space="0" w:color="auto"/>
            <w:left w:val="none" w:sz="0" w:space="0" w:color="auto"/>
            <w:bottom w:val="none" w:sz="0" w:space="0" w:color="auto"/>
            <w:right w:val="none" w:sz="0" w:space="0" w:color="auto"/>
          </w:divBdr>
        </w:div>
        <w:div w:id="1789615878">
          <w:marLeft w:val="0"/>
          <w:marRight w:val="0"/>
          <w:marTop w:val="0"/>
          <w:marBottom w:val="0"/>
          <w:divBdr>
            <w:top w:val="none" w:sz="0" w:space="0" w:color="auto"/>
            <w:left w:val="none" w:sz="0" w:space="0" w:color="auto"/>
            <w:bottom w:val="none" w:sz="0" w:space="0" w:color="auto"/>
            <w:right w:val="none" w:sz="0" w:space="0" w:color="auto"/>
          </w:divBdr>
        </w:div>
        <w:div w:id="288584561">
          <w:marLeft w:val="0"/>
          <w:marRight w:val="0"/>
          <w:marTop w:val="0"/>
          <w:marBottom w:val="0"/>
          <w:divBdr>
            <w:top w:val="none" w:sz="0" w:space="0" w:color="auto"/>
            <w:left w:val="none" w:sz="0" w:space="0" w:color="auto"/>
            <w:bottom w:val="none" w:sz="0" w:space="0" w:color="auto"/>
            <w:right w:val="none" w:sz="0" w:space="0" w:color="auto"/>
          </w:divBdr>
        </w:div>
        <w:div w:id="1843006011">
          <w:marLeft w:val="0"/>
          <w:marRight w:val="0"/>
          <w:marTop w:val="0"/>
          <w:marBottom w:val="0"/>
          <w:divBdr>
            <w:top w:val="none" w:sz="0" w:space="0" w:color="auto"/>
            <w:left w:val="none" w:sz="0" w:space="0" w:color="auto"/>
            <w:bottom w:val="none" w:sz="0" w:space="0" w:color="auto"/>
            <w:right w:val="none" w:sz="0" w:space="0" w:color="auto"/>
          </w:divBdr>
        </w:div>
        <w:div w:id="249512686">
          <w:marLeft w:val="0"/>
          <w:marRight w:val="0"/>
          <w:marTop w:val="0"/>
          <w:marBottom w:val="0"/>
          <w:divBdr>
            <w:top w:val="none" w:sz="0" w:space="0" w:color="auto"/>
            <w:left w:val="none" w:sz="0" w:space="0" w:color="auto"/>
            <w:bottom w:val="none" w:sz="0" w:space="0" w:color="auto"/>
            <w:right w:val="none" w:sz="0" w:space="0" w:color="auto"/>
          </w:divBdr>
        </w:div>
      </w:divsChild>
    </w:div>
    <w:div w:id="945044231">
      <w:bodyDiv w:val="1"/>
      <w:marLeft w:val="0"/>
      <w:marRight w:val="0"/>
      <w:marTop w:val="0"/>
      <w:marBottom w:val="0"/>
      <w:divBdr>
        <w:top w:val="none" w:sz="0" w:space="0" w:color="auto"/>
        <w:left w:val="none" w:sz="0" w:space="0" w:color="auto"/>
        <w:bottom w:val="none" w:sz="0" w:space="0" w:color="auto"/>
        <w:right w:val="none" w:sz="0" w:space="0" w:color="auto"/>
      </w:divBdr>
    </w:div>
    <w:div w:id="1010330876">
      <w:bodyDiv w:val="1"/>
      <w:marLeft w:val="0"/>
      <w:marRight w:val="0"/>
      <w:marTop w:val="0"/>
      <w:marBottom w:val="0"/>
      <w:divBdr>
        <w:top w:val="none" w:sz="0" w:space="0" w:color="auto"/>
        <w:left w:val="none" w:sz="0" w:space="0" w:color="auto"/>
        <w:bottom w:val="none" w:sz="0" w:space="0" w:color="auto"/>
        <w:right w:val="none" w:sz="0" w:space="0" w:color="auto"/>
      </w:divBdr>
      <w:divsChild>
        <w:div w:id="675349035">
          <w:marLeft w:val="0"/>
          <w:marRight w:val="0"/>
          <w:marTop w:val="0"/>
          <w:marBottom w:val="0"/>
          <w:divBdr>
            <w:top w:val="none" w:sz="0" w:space="0" w:color="auto"/>
            <w:left w:val="none" w:sz="0" w:space="0" w:color="auto"/>
            <w:bottom w:val="none" w:sz="0" w:space="0" w:color="auto"/>
            <w:right w:val="none" w:sz="0" w:space="0" w:color="auto"/>
          </w:divBdr>
        </w:div>
        <w:div w:id="836269079">
          <w:marLeft w:val="0"/>
          <w:marRight w:val="0"/>
          <w:marTop w:val="0"/>
          <w:marBottom w:val="0"/>
          <w:divBdr>
            <w:top w:val="none" w:sz="0" w:space="0" w:color="auto"/>
            <w:left w:val="none" w:sz="0" w:space="0" w:color="auto"/>
            <w:bottom w:val="none" w:sz="0" w:space="0" w:color="auto"/>
            <w:right w:val="none" w:sz="0" w:space="0" w:color="auto"/>
          </w:divBdr>
        </w:div>
        <w:div w:id="1275868416">
          <w:marLeft w:val="0"/>
          <w:marRight w:val="0"/>
          <w:marTop w:val="0"/>
          <w:marBottom w:val="0"/>
          <w:divBdr>
            <w:top w:val="none" w:sz="0" w:space="0" w:color="auto"/>
            <w:left w:val="none" w:sz="0" w:space="0" w:color="auto"/>
            <w:bottom w:val="none" w:sz="0" w:space="0" w:color="auto"/>
            <w:right w:val="none" w:sz="0" w:space="0" w:color="auto"/>
          </w:divBdr>
        </w:div>
        <w:div w:id="1283071533">
          <w:marLeft w:val="0"/>
          <w:marRight w:val="0"/>
          <w:marTop w:val="0"/>
          <w:marBottom w:val="0"/>
          <w:divBdr>
            <w:top w:val="none" w:sz="0" w:space="0" w:color="auto"/>
            <w:left w:val="none" w:sz="0" w:space="0" w:color="auto"/>
            <w:bottom w:val="none" w:sz="0" w:space="0" w:color="auto"/>
            <w:right w:val="none" w:sz="0" w:space="0" w:color="auto"/>
          </w:divBdr>
        </w:div>
        <w:div w:id="674461157">
          <w:marLeft w:val="0"/>
          <w:marRight w:val="0"/>
          <w:marTop w:val="0"/>
          <w:marBottom w:val="0"/>
          <w:divBdr>
            <w:top w:val="none" w:sz="0" w:space="0" w:color="auto"/>
            <w:left w:val="none" w:sz="0" w:space="0" w:color="auto"/>
            <w:bottom w:val="none" w:sz="0" w:space="0" w:color="auto"/>
            <w:right w:val="none" w:sz="0" w:space="0" w:color="auto"/>
          </w:divBdr>
        </w:div>
        <w:div w:id="65081067">
          <w:marLeft w:val="0"/>
          <w:marRight w:val="0"/>
          <w:marTop w:val="0"/>
          <w:marBottom w:val="0"/>
          <w:divBdr>
            <w:top w:val="none" w:sz="0" w:space="0" w:color="auto"/>
            <w:left w:val="none" w:sz="0" w:space="0" w:color="auto"/>
            <w:bottom w:val="none" w:sz="0" w:space="0" w:color="auto"/>
            <w:right w:val="none" w:sz="0" w:space="0" w:color="auto"/>
          </w:divBdr>
        </w:div>
        <w:div w:id="1703703367">
          <w:marLeft w:val="0"/>
          <w:marRight w:val="0"/>
          <w:marTop w:val="0"/>
          <w:marBottom w:val="0"/>
          <w:divBdr>
            <w:top w:val="none" w:sz="0" w:space="0" w:color="auto"/>
            <w:left w:val="none" w:sz="0" w:space="0" w:color="auto"/>
            <w:bottom w:val="none" w:sz="0" w:space="0" w:color="auto"/>
            <w:right w:val="none" w:sz="0" w:space="0" w:color="auto"/>
          </w:divBdr>
        </w:div>
        <w:div w:id="467626213">
          <w:marLeft w:val="0"/>
          <w:marRight w:val="0"/>
          <w:marTop w:val="0"/>
          <w:marBottom w:val="0"/>
          <w:divBdr>
            <w:top w:val="none" w:sz="0" w:space="0" w:color="auto"/>
            <w:left w:val="none" w:sz="0" w:space="0" w:color="auto"/>
            <w:bottom w:val="none" w:sz="0" w:space="0" w:color="auto"/>
            <w:right w:val="none" w:sz="0" w:space="0" w:color="auto"/>
          </w:divBdr>
        </w:div>
      </w:divsChild>
    </w:div>
    <w:div w:id="1059207938">
      <w:bodyDiv w:val="1"/>
      <w:marLeft w:val="0"/>
      <w:marRight w:val="0"/>
      <w:marTop w:val="0"/>
      <w:marBottom w:val="0"/>
      <w:divBdr>
        <w:top w:val="none" w:sz="0" w:space="0" w:color="auto"/>
        <w:left w:val="none" w:sz="0" w:space="0" w:color="auto"/>
        <w:bottom w:val="none" w:sz="0" w:space="0" w:color="auto"/>
        <w:right w:val="none" w:sz="0" w:space="0" w:color="auto"/>
      </w:divBdr>
    </w:div>
    <w:div w:id="1430420897">
      <w:bodyDiv w:val="1"/>
      <w:marLeft w:val="0"/>
      <w:marRight w:val="0"/>
      <w:marTop w:val="0"/>
      <w:marBottom w:val="0"/>
      <w:divBdr>
        <w:top w:val="none" w:sz="0" w:space="0" w:color="auto"/>
        <w:left w:val="none" w:sz="0" w:space="0" w:color="auto"/>
        <w:bottom w:val="none" w:sz="0" w:space="0" w:color="auto"/>
        <w:right w:val="none" w:sz="0" w:space="0" w:color="auto"/>
      </w:divBdr>
    </w:div>
    <w:div w:id="1437561635">
      <w:bodyDiv w:val="1"/>
      <w:marLeft w:val="0"/>
      <w:marRight w:val="0"/>
      <w:marTop w:val="0"/>
      <w:marBottom w:val="0"/>
      <w:divBdr>
        <w:top w:val="none" w:sz="0" w:space="0" w:color="auto"/>
        <w:left w:val="none" w:sz="0" w:space="0" w:color="auto"/>
        <w:bottom w:val="none" w:sz="0" w:space="0" w:color="auto"/>
        <w:right w:val="none" w:sz="0" w:space="0" w:color="auto"/>
      </w:divBdr>
    </w:div>
    <w:div w:id="1456018181">
      <w:bodyDiv w:val="1"/>
      <w:marLeft w:val="0"/>
      <w:marRight w:val="0"/>
      <w:marTop w:val="0"/>
      <w:marBottom w:val="0"/>
      <w:divBdr>
        <w:top w:val="none" w:sz="0" w:space="0" w:color="auto"/>
        <w:left w:val="none" w:sz="0" w:space="0" w:color="auto"/>
        <w:bottom w:val="none" w:sz="0" w:space="0" w:color="auto"/>
        <w:right w:val="none" w:sz="0" w:space="0" w:color="auto"/>
      </w:divBdr>
      <w:divsChild>
        <w:div w:id="2082749982">
          <w:marLeft w:val="0"/>
          <w:marRight w:val="0"/>
          <w:marTop w:val="0"/>
          <w:marBottom w:val="0"/>
          <w:divBdr>
            <w:top w:val="none" w:sz="0" w:space="0" w:color="auto"/>
            <w:left w:val="none" w:sz="0" w:space="0" w:color="auto"/>
            <w:bottom w:val="none" w:sz="0" w:space="0" w:color="auto"/>
            <w:right w:val="none" w:sz="0" w:space="0" w:color="auto"/>
          </w:divBdr>
        </w:div>
        <w:div w:id="273754986">
          <w:marLeft w:val="0"/>
          <w:marRight w:val="0"/>
          <w:marTop w:val="0"/>
          <w:marBottom w:val="0"/>
          <w:divBdr>
            <w:top w:val="none" w:sz="0" w:space="0" w:color="auto"/>
            <w:left w:val="none" w:sz="0" w:space="0" w:color="auto"/>
            <w:bottom w:val="none" w:sz="0" w:space="0" w:color="auto"/>
            <w:right w:val="none" w:sz="0" w:space="0" w:color="auto"/>
          </w:divBdr>
        </w:div>
        <w:div w:id="636229028">
          <w:marLeft w:val="0"/>
          <w:marRight w:val="0"/>
          <w:marTop w:val="0"/>
          <w:marBottom w:val="0"/>
          <w:divBdr>
            <w:top w:val="none" w:sz="0" w:space="0" w:color="auto"/>
            <w:left w:val="none" w:sz="0" w:space="0" w:color="auto"/>
            <w:bottom w:val="none" w:sz="0" w:space="0" w:color="auto"/>
            <w:right w:val="none" w:sz="0" w:space="0" w:color="auto"/>
          </w:divBdr>
        </w:div>
        <w:div w:id="1129324722">
          <w:marLeft w:val="0"/>
          <w:marRight w:val="0"/>
          <w:marTop w:val="0"/>
          <w:marBottom w:val="0"/>
          <w:divBdr>
            <w:top w:val="none" w:sz="0" w:space="0" w:color="auto"/>
            <w:left w:val="none" w:sz="0" w:space="0" w:color="auto"/>
            <w:bottom w:val="none" w:sz="0" w:space="0" w:color="auto"/>
            <w:right w:val="none" w:sz="0" w:space="0" w:color="auto"/>
          </w:divBdr>
        </w:div>
        <w:div w:id="1383094614">
          <w:marLeft w:val="0"/>
          <w:marRight w:val="0"/>
          <w:marTop w:val="0"/>
          <w:marBottom w:val="0"/>
          <w:divBdr>
            <w:top w:val="none" w:sz="0" w:space="0" w:color="auto"/>
            <w:left w:val="none" w:sz="0" w:space="0" w:color="auto"/>
            <w:bottom w:val="none" w:sz="0" w:space="0" w:color="auto"/>
            <w:right w:val="none" w:sz="0" w:space="0" w:color="auto"/>
          </w:divBdr>
        </w:div>
        <w:div w:id="1331641754">
          <w:marLeft w:val="0"/>
          <w:marRight w:val="0"/>
          <w:marTop w:val="0"/>
          <w:marBottom w:val="0"/>
          <w:divBdr>
            <w:top w:val="none" w:sz="0" w:space="0" w:color="auto"/>
            <w:left w:val="none" w:sz="0" w:space="0" w:color="auto"/>
            <w:bottom w:val="none" w:sz="0" w:space="0" w:color="auto"/>
            <w:right w:val="none" w:sz="0" w:space="0" w:color="auto"/>
          </w:divBdr>
        </w:div>
        <w:div w:id="1293443444">
          <w:marLeft w:val="0"/>
          <w:marRight w:val="0"/>
          <w:marTop w:val="0"/>
          <w:marBottom w:val="0"/>
          <w:divBdr>
            <w:top w:val="none" w:sz="0" w:space="0" w:color="auto"/>
            <w:left w:val="none" w:sz="0" w:space="0" w:color="auto"/>
            <w:bottom w:val="none" w:sz="0" w:space="0" w:color="auto"/>
            <w:right w:val="none" w:sz="0" w:space="0" w:color="auto"/>
          </w:divBdr>
        </w:div>
      </w:divsChild>
    </w:div>
    <w:div w:id="1464694840">
      <w:bodyDiv w:val="1"/>
      <w:marLeft w:val="0"/>
      <w:marRight w:val="0"/>
      <w:marTop w:val="0"/>
      <w:marBottom w:val="0"/>
      <w:divBdr>
        <w:top w:val="none" w:sz="0" w:space="0" w:color="auto"/>
        <w:left w:val="none" w:sz="0" w:space="0" w:color="auto"/>
        <w:bottom w:val="none" w:sz="0" w:space="0" w:color="auto"/>
        <w:right w:val="none" w:sz="0" w:space="0" w:color="auto"/>
      </w:divBdr>
    </w:div>
    <w:div w:id="1578710762">
      <w:bodyDiv w:val="1"/>
      <w:marLeft w:val="0"/>
      <w:marRight w:val="0"/>
      <w:marTop w:val="0"/>
      <w:marBottom w:val="0"/>
      <w:divBdr>
        <w:top w:val="none" w:sz="0" w:space="0" w:color="auto"/>
        <w:left w:val="none" w:sz="0" w:space="0" w:color="auto"/>
        <w:bottom w:val="none" w:sz="0" w:space="0" w:color="auto"/>
        <w:right w:val="none" w:sz="0" w:space="0" w:color="auto"/>
      </w:divBdr>
    </w:div>
    <w:div w:id="1668050285">
      <w:bodyDiv w:val="1"/>
      <w:marLeft w:val="0"/>
      <w:marRight w:val="0"/>
      <w:marTop w:val="0"/>
      <w:marBottom w:val="0"/>
      <w:divBdr>
        <w:top w:val="none" w:sz="0" w:space="0" w:color="auto"/>
        <w:left w:val="none" w:sz="0" w:space="0" w:color="auto"/>
        <w:bottom w:val="none" w:sz="0" w:space="0" w:color="auto"/>
        <w:right w:val="none" w:sz="0" w:space="0" w:color="auto"/>
      </w:divBdr>
    </w:div>
    <w:div w:id="1717661173">
      <w:bodyDiv w:val="1"/>
      <w:marLeft w:val="0"/>
      <w:marRight w:val="0"/>
      <w:marTop w:val="0"/>
      <w:marBottom w:val="0"/>
      <w:divBdr>
        <w:top w:val="none" w:sz="0" w:space="0" w:color="auto"/>
        <w:left w:val="none" w:sz="0" w:space="0" w:color="auto"/>
        <w:bottom w:val="none" w:sz="0" w:space="0" w:color="auto"/>
        <w:right w:val="none" w:sz="0" w:space="0" w:color="auto"/>
      </w:divBdr>
    </w:div>
    <w:div w:id="2069457377">
      <w:bodyDiv w:val="1"/>
      <w:marLeft w:val="0"/>
      <w:marRight w:val="0"/>
      <w:marTop w:val="0"/>
      <w:marBottom w:val="0"/>
      <w:divBdr>
        <w:top w:val="none" w:sz="0" w:space="0" w:color="auto"/>
        <w:left w:val="none" w:sz="0" w:space="0" w:color="auto"/>
        <w:bottom w:val="none" w:sz="0" w:space="0" w:color="auto"/>
        <w:right w:val="none" w:sz="0" w:space="0" w:color="auto"/>
      </w:divBdr>
      <w:divsChild>
        <w:div w:id="2092390709">
          <w:marLeft w:val="0"/>
          <w:marRight w:val="0"/>
          <w:marTop w:val="0"/>
          <w:marBottom w:val="0"/>
          <w:divBdr>
            <w:top w:val="none" w:sz="0" w:space="0" w:color="auto"/>
            <w:left w:val="none" w:sz="0" w:space="0" w:color="auto"/>
            <w:bottom w:val="none" w:sz="0" w:space="0" w:color="auto"/>
            <w:right w:val="none" w:sz="0" w:space="0" w:color="auto"/>
          </w:divBdr>
        </w:div>
        <w:div w:id="1901863888">
          <w:marLeft w:val="0"/>
          <w:marRight w:val="0"/>
          <w:marTop w:val="0"/>
          <w:marBottom w:val="0"/>
          <w:divBdr>
            <w:top w:val="none" w:sz="0" w:space="0" w:color="auto"/>
            <w:left w:val="none" w:sz="0" w:space="0" w:color="auto"/>
            <w:bottom w:val="none" w:sz="0" w:space="0" w:color="auto"/>
            <w:right w:val="none" w:sz="0" w:space="0" w:color="auto"/>
          </w:divBdr>
        </w:div>
        <w:div w:id="2112048768">
          <w:marLeft w:val="0"/>
          <w:marRight w:val="0"/>
          <w:marTop w:val="0"/>
          <w:marBottom w:val="0"/>
          <w:divBdr>
            <w:top w:val="none" w:sz="0" w:space="0" w:color="auto"/>
            <w:left w:val="none" w:sz="0" w:space="0" w:color="auto"/>
            <w:bottom w:val="none" w:sz="0" w:space="0" w:color="auto"/>
            <w:right w:val="none" w:sz="0" w:space="0" w:color="auto"/>
          </w:divBdr>
        </w:div>
        <w:div w:id="300579928">
          <w:marLeft w:val="0"/>
          <w:marRight w:val="0"/>
          <w:marTop w:val="0"/>
          <w:marBottom w:val="0"/>
          <w:divBdr>
            <w:top w:val="none" w:sz="0" w:space="0" w:color="auto"/>
            <w:left w:val="none" w:sz="0" w:space="0" w:color="auto"/>
            <w:bottom w:val="none" w:sz="0" w:space="0" w:color="auto"/>
            <w:right w:val="none" w:sz="0" w:space="0" w:color="auto"/>
          </w:divBdr>
        </w:div>
        <w:div w:id="1443838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vropskyspotrebitel.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vropskyspotrebitel.cz/letecka-doprav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tichota@coi.cz" TargetMode="External"/><Relationship Id="rId7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470</Words>
  <Characters>2774</Characters>
  <Application>Microsoft Office Word</Application>
  <DocSecurity>0</DocSecurity>
  <Lines>23</Lines>
  <Paragraphs>6</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Maunichy</dc:creator>
  <cp:lastModifiedBy>Tichota Ondřej, Mgr., DiS.</cp:lastModifiedBy>
  <cp:revision>2</cp:revision>
  <cp:lastPrinted>2018-03-22T08:15:00Z</cp:lastPrinted>
  <dcterms:created xsi:type="dcterms:W3CDTF">2024-07-09T15:51:00Z</dcterms:created>
  <dcterms:modified xsi:type="dcterms:W3CDTF">2024-07-09T15:51:00Z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Adobe InDesign CC 2017 (Macintosh)</vt:lpwstr>
  </property>
  <property fmtid="{D5CDD505-2E9C-101B-9397-08002B2CF9AE}" pid="4" name="LastSaved">
    <vt:filetime>2017-07-28T00:00:00Z</vt:filetime>
  </property>
</Properties>
</file>