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643A7" w14:textId="77777777" w:rsidR="00CF0332" w:rsidRPr="004A3BB4" w:rsidRDefault="00CF0332" w:rsidP="00CF0332">
      <w:pPr>
        <w:spacing w:before="240"/>
        <w:jc w:val="right"/>
        <w:rPr>
          <w:rFonts w:ascii="Arial" w:hAnsi="Arial" w:cs="Arial"/>
          <w:color w:val="2658A5"/>
          <w:sz w:val="48"/>
          <w:szCs w:val="48"/>
          <w:lang w:val="en-GB"/>
        </w:rPr>
      </w:pPr>
      <w:r w:rsidRPr="004A3BB4">
        <w:rPr>
          <w:rFonts w:ascii="Arial" w:hAnsi="Arial" w:cs="Arial"/>
          <w:noProof/>
          <w:color w:val="2658A5"/>
          <w:sz w:val="48"/>
          <w:szCs w:val="48"/>
          <w:lang w:val="en-GB" w:eastAsia="cs-CZ"/>
        </w:rPr>
        <w:drawing>
          <wp:anchor distT="0" distB="0" distL="114300" distR="114300" simplePos="0" relativeHeight="251659264" behindDoc="0" locked="0" layoutInCell="1" allowOverlap="1" wp14:anchorId="1BBE1245" wp14:editId="65CFA82C">
            <wp:simplePos x="0" y="0"/>
            <wp:positionH relativeFrom="column">
              <wp:posOffset>-156845</wp:posOffset>
            </wp:positionH>
            <wp:positionV relativeFrom="paragraph">
              <wp:posOffset>-72390</wp:posOffset>
            </wp:positionV>
            <wp:extent cx="2876550" cy="793759"/>
            <wp:effectExtent l="0" t="0" r="0" b="6350"/>
            <wp:wrapNone/>
            <wp:docPr id="1901269243" name="Obrázek 2"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69243" name="Obrázek 2" descr="Obsah obrázku text, Písmo, logo, Grafika&#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550" cy="793759"/>
                    </a:xfrm>
                    <a:prstGeom prst="rect">
                      <a:avLst/>
                    </a:prstGeom>
                  </pic:spPr>
                </pic:pic>
              </a:graphicData>
            </a:graphic>
            <wp14:sizeRelH relativeFrom="page">
              <wp14:pctWidth>0</wp14:pctWidth>
            </wp14:sizeRelH>
            <wp14:sizeRelV relativeFrom="page">
              <wp14:pctHeight>0</wp14:pctHeight>
            </wp14:sizeRelV>
          </wp:anchor>
        </w:drawing>
      </w:r>
      <w:r w:rsidRPr="004A3BB4">
        <w:rPr>
          <w:rFonts w:ascii="Arial" w:hAnsi="Arial" w:cs="Arial"/>
          <w:color w:val="2658A5"/>
          <w:sz w:val="48"/>
          <w:szCs w:val="48"/>
          <w:lang w:val="en-GB"/>
        </w:rPr>
        <w:t>PRESS RELEASE</w:t>
      </w:r>
    </w:p>
    <w:p w14:paraId="095A2955" w14:textId="045BB223" w:rsidR="00724E8E" w:rsidRPr="00B048A3" w:rsidRDefault="00DF74CC" w:rsidP="00B048A3">
      <w:pPr>
        <w:spacing w:before="240"/>
        <w:rPr>
          <w:rFonts w:ascii="Arial" w:hAnsi="Arial" w:cs="Arial"/>
          <w:b/>
          <w:bCs/>
          <w:color w:val="2658A5"/>
          <w:sz w:val="32"/>
          <w:szCs w:val="32"/>
        </w:rPr>
      </w:pPr>
      <w:r>
        <w:rPr>
          <w:rFonts w:ascii="Arial" w:hAnsi="Arial" w:cs="Arial"/>
          <w:b/>
          <w:bCs/>
          <w:color w:val="2658A5"/>
          <w:sz w:val="32"/>
          <w:szCs w:val="32"/>
          <w:lang w:val="en-GB"/>
        </w:rPr>
        <w:br/>
      </w:r>
      <w:r w:rsidR="00B048A3" w:rsidRPr="00B048A3">
        <w:rPr>
          <w:rFonts w:ascii="Arial" w:hAnsi="Arial" w:cs="Arial"/>
          <w:b/>
          <w:bCs/>
          <w:color w:val="2658A5"/>
          <w:sz w:val="32"/>
          <w:szCs w:val="32"/>
        </w:rPr>
        <w:t xml:space="preserve">The Czech Trade Inspection Authority inspected bazaars and pawnshops. </w:t>
      </w:r>
      <w:r w:rsidR="00724E8E" w:rsidRPr="00724E8E">
        <w:rPr>
          <w:rFonts w:ascii="Arial" w:hAnsi="Arial" w:cs="Arial"/>
          <w:b/>
          <w:bCs/>
          <w:color w:val="2658A5"/>
          <w:sz w:val="32"/>
          <w:szCs w:val="32"/>
        </w:rPr>
        <w:t>More than half of the inspections found violations of legal regulations</w:t>
      </w:r>
    </w:p>
    <w:p w14:paraId="1D69D0EF" w14:textId="167938FF" w:rsidR="00B048A3" w:rsidRPr="00B048A3" w:rsidRDefault="003E7BA9" w:rsidP="00B048A3">
      <w:pPr>
        <w:pStyle w:val="Normlnweb"/>
        <w:jc w:val="both"/>
        <w:rPr>
          <w:rFonts w:ascii="Arial" w:hAnsi="Arial" w:cs="Arial"/>
          <w:sz w:val="20"/>
          <w:szCs w:val="20"/>
        </w:rPr>
      </w:pPr>
      <w:r w:rsidRPr="003E7BA9">
        <w:rPr>
          <w:rFonts w:ascii="Arial" w:eastAsia="Calibri" w:hAnsi="Arial" w:cs="Arial"/>
          <w:sz w:val="20"/>
          <w:szCs w:val="20"/>
        </w:rPr>
        <w:t xml:space="preserve">(Prague, </w:t>
      </w:r>
      <w:r w:rsidR="00B048A3">
        <w:rPr>
          <w:rFonts w:ascii="Arial" w:eastAsia="Calibri" w:hAnsi="Arial" w:cs="Arial"/>
          <w:sz w:val="20"/>
          <w:szCs w:val="20"/>
        </w:rPr>
        <w:t>3</w:t>
      </w:r>
      <w:r w:rsidRPr="003E7BA9">
        <w:rPr>
          <w:rFonts w:ascii="Arial" w:eastAsia="Calibri" w:hAnsi="Arial" w:cs="Arial"/>
          <w:sz w:val="20"/>
          <w:szCs w:val="20"/>
        </w:rPr>
        <w:t xml:space="preserve"> Ju</w:t>
      </w:r>
      <w:r w:rsidR="00B048A3">
        <w:rPr>
          <w:rFonts w:ascii="Arial" w:eastAsia="Calibri" w:hAnsi="Arial" w:cs="Arial"/>
          <w:sz w:val="20"/>
          <w:szCs w:val="20"/>
        </w:rPr>
        <w:t>ly</w:t>
      </w:r>
      <w:r w:rsidRPr="003E7BA9">
        <w:rPr>
          <w:rFonts w:ascii="Arial" w:eastAsia="Calibri" w:hAnsi="Arial" w:cs="Arial"/>
          <w:sz w:val="20"/>
          <w:szCs w:val="20"/>
        </w:rPr>
        <w:t xml:space="preserve"> 2025)</w:t>
      </w:r>
      <w:r w:rsidR="00B048A3">
        <w:rPr>
          <w:rFonts w:ascii="Arial" w:eastAsia="Calibri" w:hAnsi="Arial" w:cs="Arial"/>
          <w:b/>
          <w:bCs/>
          <w:color w:val="000000"/>
          <w:sz w:val="20"/>
          <w:szCs w:val="20"/>
        </w:rPr>
        <w:t xml:space="preserve"> </w:t>
      </w:r>
      <w:r w:rsidR="00B048A3" w:rsidRPr="00B048A3">
        <w:rPr>
          <w:rFonts w:ascii="Arial" w:eastAsia="Calibri" w:hAnsi="Arial" w:cs="Arial"/>
          <w:b/>
          <w:bCs/>
          <w:color w:val="000000"/>
          <w:sz w:val="20"/>
          <w:szCs w:val="20"/>
          <w:lang w:eastAsia="en-US"/>
        </w:rPr>
        <w:t>The Czech Trade Inspection Authority carried out a total of 46 inspections of bazaars and pawnshops in the first quarter of this year. Violations of legal regulations within the scope of its supervision were found in 24 inspections (52.17%).</w:t>
      </w:r>
    </w:p>
    <w:p w14:paraId="5F41F2AE" w14:textId="77777777" w:rsidR="00B048A3" w:rsidRPr="00B048A3" w:rsidRDefault="00B048A3" w:rsidP="00B048A3">
      <w:pPr>
        <w:spacing w:before="240"/>
        <w:jc w:val="both"/>
        <w:rPr>
          <w:rFonts w:ascii="Arial" w:eastAsia="Times New Roman" w:hAnsi="Arial" w:cs="Arial"/>
          <w:b/>
          <w:bCs/>
          <w:sz w:val="20"/>
          <w:szCs w:val="20"/>
          <w:lang w:eastAsia="cs-CZ"/>
        </w:rPr>
      </w:pPr>
      <w:r w:rsidRPr="00B048A3">
        <w:rPr>
          <w:rFonts w:ascii="Arial" w:eastAsia="Times New Roman" w:hAnsi="Arial" w:cs="Arial"/>
          <w:sz w:val="20"/>
          <w:szCs w:val="20"/>
          <w:lang w:eastAsia="cs-CZ"/>
        </w:rPr>
        <w:t xml:space="preserve">The aim of the event was to verify compliance with the obligations arising for operators of bazaars and pawnshops from Act No. 253/2008 Coll., on certain measures against the legalization of proceeds of crime and terrorist financing, Act No. 247/2006 Coll., on restrictions on the operation of pawnshops and certain other establishments during night time, Act No. 634/1992 Coll., on consumer protection and other legislation. </w:t>
      </w:r>
      <w:r w:rsidRPr="00B048A3">
        <w:rPr>
          <w:rFonts w:ascii="Arial" w:eastAsia="Times New Roman" w:hAnsi="Arial" w:cs="Arial"/>
          <w:b/>
          <w:bCs/>
          <w:sz w:val="20"/>
          <w:szCs w:val="20"/>
          <w:lang w:eastAsia="cs-CZ"/>
        </w:rPr>
        <w:t>A total of 46 inspections were carried out in the period from 2 January to 31 March 2025. Violations of legal regulations within the supervisory competence of the CTIA were detected in 24 inspections, which is 52.17% of the total number of inspections carried out.</w:t>
      </w:r>
    </w:p>
    <w:p w14:paraId="642A8D98" w14:textId="77777777" w:rsidR="00B048A3" w:rsidRPr="00B048A3" w:rsidRDefault="00B048A3" w:rsidP="00B048A3">
      <w:pPr>
        <w:spacing w:before="240"/>
        <w:jc w:val="both"/>
        <w:rPr>
          <w:rFonts w:ascii="Arial" w:eastAsia="Times New Roman" w:hAnsi="Arial" w:cs="Arial"/>
          <w:b/>
          <w:bCs/>
          <w:sz w:val="20"/>
          <w:szCs w:val="20"/>
          <w:lang w:eastAsia="cs-CZ"/>
        </w:rPr>
      </w:pPr>
      <w:r w:rsidRPr="00B048A3">
        <w:rPr>
          <w:rFonts w:ascii="Arial" w:eastAsia="Times New Roman" w:hAnsi="Arial" w:cs="Arial"/>
          <w:b/>
          <w:bCs/>
          <w:sz w:val="20"/>
          <w:szCs w:val="20"/>
          <w:lang w:eastAsia="cs-CZ"/>
        </w:rPr>
        <w:t xml:space="preserve">Violations of Act No.253/2008 Coll., on certain measures against the legalization of the proceeds of crime and the financing of terrorism, were found in 12 cases, of which in 6 cases the obliged persons (within the meaning of this Act) failed to train employees in accordance with the requirements of this Act </w:t>
      </w:r>
      <w:r w:rsidRPr="00B048A3">
        <w:rPr>
          <w:rFonts w:ascii="Arial" w:eastAsia="Times New Roman" w:hAnsi="Arial" w:cs="Arial"/>
          <w:sz w:val="20"/>
          <w:szCs w:val="20"/>
          <w:lang w:eastAsia="cs-CZ"/>
        </w:rPr>
        <w:t>(Section 23)</w:t>
      </w:r>
      <w:r w:rsidRPr="00B048A3">
        <w:rPr>
          <w:rFonts w:ascii="Arial" w:eastAsia="Times New Roman" w:hAnsi="Arial" w:cs="Arial"/>
          <w:b/>
          <w:bCs/>
          <w:sz w:val="20"/>
          <w:szCs w:val="20"/>
          <w:lang w:eastAsia="cs-CZ"/>
        </w:rPr>
        <w:t xml:space="preserve">, in 4 cases the obliged persons failed to identify the client </w:t>
      </w:r>
      <w:r w:rsidRPr="00B048A3">
        <w:rPr>
          <w:rFonts w:ascii="Arial" w:eastAsia="Times New Roman" w:hAnsi="Arial" w:cs="Arial"/>
          <w:sz w:val="20"/>
          <w:szCs w:val="20"/>
          <w:lang w:eastAsia="cs-CZ"/>
        </w:rPr>
        <w:t>(Section 7 of this Act)</w:t>
      </w:r>
      <w:r w:rsidRPr="00B048A3">
        <w:rPr>
          <w:rFonts w:ascii="Arial" w:eastAsia="Times New Roman" w:hAnsi="Arial" w:cs="Arial"/>
          <w:b/>
          <w:bCs/>
          <w:sz w:val="20"/>
          <w:szCs w:val="20"/>
          <w:lang w:eastAsia="cs-CZ"/>
        </w:rPr>
        <w:t xml:space="preserve"> and in 2 cases they failed to carry out client checks </w:t>
      </w:r>
      <w:r w:rsidRPr="00B048A3">
        <w:rPr>
          <w:rFonts w:ascii="Arial" w:eastAsia="Times New Roman" w:hAnsi="Arial" w:cs="Arial"/>
          <w:sz w:val="20"/>
          <w:szCs w:val="20"/>
          <w:lang w:eastAsia="cs-CZ"/>
        </w:rPr>
        <w:t>(Section 9 of this Act)</w:t>
      </w:r>
      <w:r w:rsidRPr="00B048A3">
        <w:rPr>
          <w:rFonts w:ascii="Arial" w:eastAsia="Times New Roman" w:hAnsi="Arial" w:cs="Arial"/>
          <w:b/>
          <w:bCs/>
          <w:sz w:val="20"/>
          <w:szCs w:val="20"/>
          <w:lang w:eastAsia="cs-CZ"/>
        </w:rPr>
        <w:t>.</w:t>
      </w:r>
    </w:p>
    <w:p w14:paraId="3B973DF7" w14:textId="77777777" w:rsidR="008D1208" w:rsidRDefault="008D1208" w:rsidP="008D1208">
      <w:pPr>
        <w:spacing w:before="240"/>
        <w:jc w:val="both"/>
        <w:rPr>
          <w:rFonts w:ascii="Arial" w:eastAsia="Times New Roman" w:hAnsi="Arial" w:cs="Arial"/>
          <w:sz w:val="20"/>
          <w:szCs w:val="20"/>
          <w:lang w:eastAsia="cs-CZ"/>
        </w:rPr>
      </w:pPr>
      <w:r w:rsidRPr="008D1208">
        <w:rPr>
          <w:rFonts w:ascii="Arial" w:eastAsia="Times New Roman" w:hAnsi="Arial" w:cs="Arial"/>
          <w:sz w:val="20"/>
          <w:szCs w:val="20"/>
          <w:lang w:eastAsia="cs-CZ"/>
        </w:rPr>
        <w:t xml:space="preserve">At the same time, 27 cases of </w:t>
      </w:r>
      <w:r w:rsidRPr="008D1208">
        <w:rPr>
          <w:rFonts w:ascii="Arial" w:eastAsia="Times New Roman" w:hAnsi="Arial" w:cs="Arial"/>
          <w:b/>
          <w:bCs/>
          <w:sz w:val="20"/>
          <w:szCs w:val="20"/>
          <w:lang w:eastAsia="cs-CZ"/>
        </w:rPr>
        <w:t>violation of any of the provisions of Act No. 634/1992 Coll., on Consumer Protection</w:t>
      </w:r>
      <w:r w:rsidRPr="008D1208">
        <w:rPr>
          <w:rFonts w:ascii="Arial" w:eastAsia="Times New Roman" w:hAnsi="Arial" w:cs="Arial"/>
          <w:sz w:val="20"/>
          <w:szCs w:val="20"/>
          <w:lang w:eastAsia="cs-CZ"/>
        </w:rPr>
        <w:t xml:space="preserve"> were detected during the inspections, of which the most frequent were:</w:t>
      </w:r>
    </w:p>
    <w:p w14:paraId="3D63E0DB" w14:textId="0FCC2603" w:rsidR="008D1208" w:rsidRPr="008D1208" w:rsidRDefault="008D1208" w:rsidP="008D1208">
      <w:pPr>
        <w:pStyle w:val="Odstavecseseznamem"/>
        <w:numPr>
          <w:ilvl w:val="0"/>
          <w:numId w:val="19"/>
        </w:numPr>
        <w:spacing w:before="240"/>
        <w:jc w:val="both"/>
        <w:rPr>
          <w:rFonts w:ascii="Arial" w:eastAsia="Times New Roman" w:hAnsi="Arial" w:cs="Arial"/>
          <w:sz w:val="20"/>
          <w:szCs w:val="20"/>
          <w:lang w:eastAsia="cs-CZ"/>
        </w:rPr>
      </w:pPr>
      <w:r w:rsidRPr="008D1208">
        <w:rPr>
          <w:rFonts w:ascii="Arial" w:eastAsia="Times New Roman" w:hAnsi="Arial" w:cs="Arial"/>
          <w:sz w:val="20"/>
          <w:szCs w:val="20"/>
          <w:lang w:eastAsia="cs-CZ"/>
        </w:rPr>
        <w:t>in 8 cases, the sellers did not indicate on the purchase document that the product was used or defective (§16(3));</w:t>
      </w:r>
    </w:p>
    <w:p w14:paraId="51282201" w14:textId="562300B7" w:rsidR="008D1208" w:rsidRPr="008D1208" w:rsidRDefault="008D1208" w:rsidP="008D1208">
      <w:pPr>
        <w:pStyle w:val="Odstavecseseznamem"/>
        <w:numPr>
          <w:ilvl w:val="0"/>
          <w:numId w:val="19"/>
        </w:numPr>
        <w:spacing w:before="240"/>
        <w:jc w:val="both"/>
        <w:rPr>
          <w:rFonts w:ascii="Arial" w:eastAsia="Times New Roman" w:hAnsi="Arial" w:cs="Arial"/>
          <w:sz w:val="20"/>
          <w:szCs w:val="20"/>
          <w:lang w:eastAsia="cs-CZ"/>
        </w:rPr>
      </w:pPr>
      <w:r w:rsidRPr="008D1208">
        <w:rPr>
          <w:rFonts w:ascii="Arial" w:eastAsia="Times New Roman" w:hAnsi="Arial" w:cs="Arial"/>
          <w:sz w:val="20"/>
          <w:szCs w:val="20"/>
          <w:lang w:eastAsia="cs-CZ"/>
        </w:rPr>
        <w:t>in 5 cases, the sellers did not properly inform the consumer of the scope, conditions and method of exercising the right of defective performance, together with information on where the claim can be made (§13(1));</w:t>
      </w:r>
    </w:p>
    <w:p w14:paraId="13A1179E" w14:textId="57AEDA3C" w:rsidR="008D1208" w:rsidRPr="008D1208" w:rsidRDefault="008D1208" w:rsidP="008D1208">
      <w:pPr>
        <w:pStyle w:val="Odstavecseseznamem"/>
        <w:numPr>
          <w:ilvl w:val="0"/>
          <w:numId w:val="19"/>
        </w:numPr>
        <w:spacing w:before="240"/>
        <w:jc w:val="both"/>
        <w:rPr>
          <w:rFonts w:ascii="Arial" w:eastAsia="Times New Roman" w:hAnsi="Arial" w:cs="Arial"/>
          <w:sz w:val="20"/>
          <w:szCs w:val="20"/>
          <w:lang w:eastAsia="cs-CZ"/>
        </w:rPr>
      </w:pPr>
      <w:r w:rsidRPr="008D1208">
        <w:rPr>
          <w:rFonts w:ascii="Arial" w:eastAsia="Times New Roman" w:hAnsi="Arial" w:cs="Arial"/>
          <w:sz w:val="20"/>
          <w:szCs w:val="20"/>
          <w:lang w:eastAsia="cs-CZ"/>
        </w:rPr>
        <w:t>in 4 cases, breaches of the seller's obligation to properly inform the consumer of the price of the products and services offered (§ 12);</w:t>
      </w:r>
    </w:p>
    <w:p w14:paraId="6106B06C" w14:textId="4BD128BA" w:rsidR="008D1208" w:rsidRPr="008D1208" w:rsidRDefault="008D1208" w:rsidP="008D1208">
      <w:pPr>
        <w:pStyle w:val="Odstavecseseznamem"/>
        <w:numPr>
          <w:ilvl w:val="0"/>
          <w:numId w:val="19"/>
        </w:numPr>
        <w:spacing w:before="240"/>
        <w:jc w:val="both"/>
        <w:rPr>
          <w:rFonts w:ascii="Arial" w:eastAsia="Times New Roman" w:hAnsi="Arial" w:cs="Arial"/>
          <w:sz w:val="20"/>
          <w:szCs w:val="20"/>
          <w:lang w:eastAsia="cs-CZ"/>
        </w:rPr>
      </w:pPr>
      <w:r w:rsidRPr="008D1208">
        <w:rPr>
          <w:rFonts w:ascii="Arial" w:eastAsia="Times New Roman" w:hAnsi="Arial" w:cs="Arial"/>
          <w:sz w:val="20"/>
          <w:szCs w:val="20"/>
          <w:lang w:eastAsia="cs-CZ"/>
        </w:rPr>
        <w:t>in 4 cases the seller failed to inform the consumer about the out-of-court consumer dispute resolution body (§ 14(1));</w:t>
      </w:r>
    </w:p>
    <w:p w14:paraId="0525E0E7" w14:textId="652A7E42" w:rsidR="008D1208" w:rsidRPr="008D1208" w:rsidRDefault="008D1208" w:rsidP="00A8716E">
      <w:pPr>
        <w:pStyle w:val="Odstavecseseznamem"/>
        <w:numPr>
          <w:ilvl w:val="0"/>
          <w:numId w:val="19"/>
        </w:numPr>
        <w:spacing w:before="240"/>
        <w:jc w:val="both"/>
        <w:rPr>
          <w:rFonts w:ascii="Arial" w:eastAsia="Times New Roman" w:hAnsi="Arial" w:cs="Arial"/>
          <w:sz w:val="20"/>
          <w:szCs w:val="20"/>
          <w:lang w:eastAsia="cs-CZ"/>
        </w:rPr>
      </w:pPr>
      <w:r w:rsidRPr="008D1208">
        <w:rPr>
          <w:rFonts w:ascii="Arial" w:eastAsia="Times New Roman" w:hAnsi="Arial" w:cs="Arial"/>
          <w:sz w:val="20"/>
          <w:szCs w:val="20"/>
          <w:lang w:eastAsia="cs-CZ"/>
        </w:rPr>
        <w:t>in 3 cases, the sellers did not issue a proof of purchase or the proof did not contain the information required by law (§16(1)).</w:t>
      </w:r>
    </w:p>
    <w:p w14:paraId="1E79D186" w14:textId="77777777" w:rsidR="008D1208" w:rsidRDefault="008D1208" w:rsidP="008D1208">
      <w:pPr>
        <w:pStyle w:val="Normlnweb"/>
        <w:jc w:val="both"/>
        <w:rPr>
          <w:rFonts w:ascii="Arial" w:hAnsi="Arial" w:cs="Arial"/>
          <w:sz w:val="20"/>
          <w:szCs w:val="20"/>
        </w:rPr>
      </w:pPr>
      <w:r w:rsidRPr="008D1208">
        <w:rPr>
          <w:rFonts w:ascii="Arial" w:hAnsi="Arial" w:cs="Arial"/>
          <w:sz w:val="20"/>
          <w:szCs w:val="20"/>
        </w:rPr>
        <w:t>Violations of other provisions of the Consumer Protection Act and other legislation were found in a smaller number of cases. Violations of Act No. 247/2006 Coll., on the restriction of the operation of pawnshops and certain other establishments at night, were not detected during the inspection operation.</w:t>
      </w:r>
    </w:p>
    <w:p w14:paraId="46C4331A" w14:textId="2591700D" w:rsidR="008D1208" w:rsidRPr="00B048A3" w:rsidRDefault="008D1208" w:rsidP="008D1208">
      <w:pPr>
        <w:pStyle w:val="Normlnweb"/>
        <w:jc w:val="both"/>
        <w:rPr>
          <w:rFonts w:ascii="Arial" w:hAnsi="Arial" w:cs="Arial"/>
          <w:sz w:val="20"/>
          <w:szCs w:val="20"/>
        </w:rPr>
      </w:pPr>
      <w:r w:rsidRPr="008D1208">
        <w:rPr>
          <w:rFonts w:ascii="Arial" w:hAnsi="Arial" w:cs="Arial"/>
          <w:sz w:val="20"/>
          <w:szCs w:val="20"/>
        </w:rPr>
        <w:t xml:space="preserve">On the basis of the detected violations of legal regulations within the supervisory competence of the CTIA, </w:t>
      </w:r>
      <w:r w:rsidRPr="008D1208">
        <w:rPr>
          <w:rFonts w:ascii="Arial" w:hAnsi="Arial" w:cs="Arial"/>
          <w:b/>
          <w:bCs/>
          <w:sz w:val="20"/>
          <w:szCs w:val="20"/>
        </w:rPr>
        <w:t>23 fines with a total value of CZK 47,000 came into force in the period from 1 January 2025 to 31 March 2025</w:t>
      </w:r>
      <w:r w:rsidRPr="008D1208">
        <w:rPr>
          <w:rFonts w:ascii="Arial" w:hAnsi="Arial" w:cs="Arial"/>
          <w:sz w:val="20"/>
          <w:szCs w:val="20"/>
        </w:rPr>
        <w:t>. The results of the inspections confirmed the justification of the inspection action, as violations of legal regulations were detected in more than half of the inspected establishments (52.17%), which is a similar result to the previous year. The Czech Trade Inspection Authority will continue its control activities in this area in the following period.</w:t>
      </w:r>
    </w:p>
    <w:sectPr w:rsidR="008D1208" w:rsidRPr="00B048A3" w:rsidSect="00663C7B">
      <w:headerReference w:type="default" r:id="rId9"/>
      <w:footerReference w:type="default" r:id="rId10"/>
      <w:pgSz w:w="11906" w:h="16838"/>
      <w:pgMar w:top="1134" w:right="1417" w:bottom="1701"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C986" w14:textId="77777777" w:rsidR="00AE111D" w:rsidRDefault="00AE111D" w:rsidP="00807D68">
      <w:pPr>
        <w:spacing w:after="0" w:line="240" w:lineRule="auto"/>
      </w:pPr>
      <w:r>
        <w:separator/>
      </w:r>
    </w:p>
  </w:endnote>
  <w:endnote w:type="continuationSeparator" w:id="0">
    <w:p w14:paraId="1C5CFCA5" w14:textId="77777777" w:rsidR="00AE111D" w:rsidRDefault="00AE111D" w:rsidP="0080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432C" w14:textId="77777777" w:rsidR="00CF0332" w:rsidRPr="000B3C18" w:rsidRDefault="00CF0332" w:rsidP="00CF0332">
    <w:pPr>
      <w:spacing w:line="276" w:lineRule="auto"/>
      <w:ind w:left="5664" w:firstLine="708"/>
      <w:rPr>
        <w:rFonts w:ascii="Arial" w:hAnsi="Arial" w:cs="Arial"/>
        <w:bCs/>
        <w:color w:val="2658A5"/>
        <w:sz w:val="18"/>
        <w:szCs w:val="18"/>
      </w:rPr>
    </w:pPr>
    <w:r w:rsidRPr="000B3C18">
      <w:rPr>
        <w:rFonts w:ascii="Arial" w:hAnsi="Arial" w:cs="Arial"/>
        <w:noProof/>
        <w:color w:val="2658A5"/>
        <w:sz w:val="18"/>
        <w:szCs w:val="18"/>
        <w:lang w:eastAsia="cs-CZ"/>
      </w:rPr>
      <mc:AlternateContent>
        <mc:Choice Requires="wps">
          <w:drawing>
            <wp:anchor distT="0" distB="0" distL="114300" distR="114300" simplePos="0" relativeHeight="251660288" behindDoc="1" locked="0" layoutInCell="1" allowOverlap="1" wp14:anchorId="6DB37BDF" wp14:editId="19A401A4">
              <wp:simplePos x="0" y="0"/>
              <wp:positionH relativeFrom="column">
                <wp:posOffset>-108225</wp:posOffset>
              </wp:positionH>
              <wp:positionV relativeFrom="paragraph">
                <wp:posOffset>9914</wp:posOffset>
              </wp:positionV>
              <wp:extent cx="2190466" cy="1404620"/>
              <wp:effectExtent l="0" t="0" r="635"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466" cy="1404620"/>
                      </a:xfrm>
                      <a:prstGeom prst="rect">
                        <a:avLst/>
                      </a:prstGeom>
                      <a:solidFill>
                        <a:srgbClr val="FFFFFF"/>
                      </a:solidFill>
                      <a:ln w="9525">
                        <a:noFill/>
                        <a:miter lim="800000"/>
                        <a:headEnd/>
                        <a:tailEnd/>
                      </a:ln>
                    </wps:spPr>
                    <wps:txbx>
                      <w:txbxContent>
                        <w:p w14:paraId="2C40721F" w14:textId="77777777" w:rsidR="00CF0332" w:rsidRPr="001458E6" w:rsidRDefault="00CF0332" w:rsidP="00CF0332">
                          <w:pPr>
                            <w:rPr>
                              <w:rFonts w:ascii="Arial" w:hAnsi="Arial" w:cs="Arial"/>
                              <w:sz w:val="18"/>
                              <w:szCs w:val="18"/>
                            </w:rPr>
                          </w:pPr>
                          <w:r w:rsidRPr="001458E6">
                            <w:rPr>
                              <w:rFonts w:ascii="Arial" w:hAnsi="Arial" w:cs="Arial"/>
                              <w:color w:val="2658A5"/>
                              <w:sz w:val="18"/>
                              <w:szCs w:val="18"/>
                            </w:rPr>
                            <w:t>Contact: Spokesperson of the CTIA</w:t>
                          </w:r>
                          <w:r w:rsidRPr="001458E6">
                            <w:rPr>
                              <w:rFonts w:ascii="Arial" w:hAnsi="Arial" w:cs="Arial"/>
                              <w:color w:val="2658A5"/>
                              <w:sz w:val="18"/>
                              <w:szCs w:val="18"/>
                            </w:rPr>
                            <w:br/>
                            <w:t>František Kotrba</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6DB37BDF" id="_x0000_t202" coordsize="21600,21600" o:spt="202" path="m,l,21600r21600,l21600,xe">
              <v:stroke joinstyle="miter"/>
              <v:path gradientshapeok="t" o:connecttype="rect"/>
            </v:shapetype>
            <v:shape id="Textové pole 2" o:spid="_x0000_s1026" type="#_x0000_t202" style="position:absolute;left:0;text-align:left;margin-left:-8.5pt;margin-top:.8pt;width:172.5pt;height:1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" stroked="f">
              <v:textbox style="mso-fit-shape-to-text:t">
                <w:txbxContent>
                  <w:p w14:paraId="2C40721F" w14:textId="77777777" w:rsidR="00CF0332" w:rsidRPr="001458E6" w:rsidRDefault="00CF0332" w:rsidP="00CF0332">
                    <w:pPr>
                      <w:rPr>
                        <w:rFonts w:ascii="Arial" w:hAnsi="Arial" w:cs="Arial"/>
                        <w:sz w:val="18"/>
                        <w:szCs w:val="18"/>
                      </w:rPr>
                    </w:pPr>
                    <w:r w:rsidRPr="001458E6">
                      <w:rPr>
                        <w:rFonts w:ascii="Arial" w:hAnsi="Arial" w:cs="Arial"/>
                        <w:color w:val="2658A5"/>
                        <w:sz w:val="18"/>
                        <w:szCs w:val="18"/>
                      </w:rPr>
                      <w:t>Contact: Spokesperson of the CTIA</w:t>
                    </w:r>
                    <w:r w:rsidRPr="001458E6">
                      <w:rPr>
                        <w:rFonts w:ascii="Arial" w:hAnsi="Arial" w:cs="Arial"/>
                        <w:color w:val="2658A5"/>
                        <w:sz w:val="18"/>
                        <w:szCs w:val="18"/>
                      </w:rPr>
                      <w:br/>
                      <w:t>František Kotrba</w:t>
                    </w:r>
                  </w:p>
                </w:txbxContent>
              </v:textbox>
            </v:shape>
          </w:pict>
        </mc:Fallback>
      </mc:AlternateContent>
    </w:r>
    <w:r w:rsidRPr="000B3C18">
      <w:rPr>
        <w:rFonts w:ascii="Arial" w:hAnsi="Arial" w:cs="Arial"/>
        <w:noProof/>
        <w:color w:val="2658A5"/>
        <w:sz w:val="18"/>
        <w:szCs w:val="18"/>
        <w:lang w:eastAsia="cs-CZ"/>
      </w:rPr>
      <mc:AlternateContent>
        <mc:Choice Requires="wps">
          <w:drawing>
            <wp:anchor distT="0" distB="0" distL="114300" distR="114300" simplePos="0" relativeHeight="251659264" behindDoc="1" locked="0" layoutInCell="1" allowOverlap="1" wp14:anchorId="43DFAC25" wp14:editId="76DBF0CA">
              <wp:simplePos x="0" y="0"/>
              <wp:positionH relativeFrom="column">
                <wp:posOffset>3472180</wp:posOffset>
              </wp:positionH>
              <wp:positionV relativeFrom="paragraph">
                <wp:posOffset>10160</wp:posOffset>
              </wp:positionV>
              <wp:extent cx="2361564" cy="653414"/>
              <wp:effectExtent l="0" t="0" r="127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4" cy="653414"/>
                      </a:xfrm>
                      <a:prstGeom prst="rect">
                        <a:avLst/>
                      </a:prstGeom>
                      <a:solidFill>
                        <a:srgbClr val="FFFFFF"/>
                      </a:solidFill>
                      <a:ln w="9525">
                        <a:noFill/>
                        <a:miter lim="800000"/>
                        <a:headEnd/>
                        <a:tailEnd/>
                      </a:ln>
                    </wps:spPr>
                    <wps:txbx>
                      <w:txbxContent>
                        <w:p w14:paraId="3F66D279" w14:textId="77777777" w:rsidR="00CF0332" w:rsidRPr="001458E6" w:rsidRDefault="00CF0332" w:rsidP="00CF0332">
                          <w:pPr>
                            <w:jc w:val="right"/>
                            <w:rPr>
                              <w:rFonts w:ascii="Arial" w:hAnsi="Arial" w:cs="Arial"/>
                              <w:sz w:val="18"/>
                              <w:szCs w:val="18"/>
                            </w:rPr>
                          </w:pPr>
                          <w:r w:rsidRPr="001458E6">
                            <w:rPr>
                              <w:rFonts w:ascii="Arial" w:hAnsi="Arial" w:cs="Arial"/>
                              <w:bCs/>
                              <w:color w:val="2658A5"/>
                              <w:sz w:val="18"/>
                              <w:szCs w:val="18"/>
                            </w:rPr>
                            <w:t>Phone: +420 296 366 233</w:t>
                          </w:r>
                          <w:r w:rsidRPr="001458E6">
                            <w:rPr>
                              <w:rFonts w:ascii="Arial" w:hAnsi="Arial" w:cs="Arial"/>
                              <w:bCs/>
                              <w:color w:val="2658A5"/>
                              <w:sz w:val="18"/>
                              <w:szCs w:val="18"/>
                            </w:rPr>
                            <w:br/>
                            <w:t>Mobile: +420 731 553 732</w:t>
                          </w:r>
                          <w:r w:rsidRPr="001458E6">
                            <w:rPr>
                              <w:rFonts w:ascii="Arial" w:hAnsi="Arial" w:cs="Arial"/>
                              <w:bCs/>
                              <w:color w:val="2658A5"/>
                              <w:sz w:val="18"/>
                              <w:szCs w:val="18"/>
                            </w:rPr>
                            <w:br/>
                            <w:t>E-mail: mluvci</w:t>
                          </w:r>
                          <w:r w:rsidRPr="00806526">
                            <w:rPr>
                              <w:rFonts w:ascii="Arial" w:hAnsi="Arial" w:cs="Arial"/>
                              <w:bCs/>
                              <w:color w:val="2658A5"/>
                              <w:sz w:val="18"/>
                              <w:szCs w:val="18"/>
                              <w:lang w:val="en-US"/>
                            </w:rPr>
                            <w:t>@coi.gov.cz</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3DFAC25" id="_x0000_s1027" type="#_x0000_t202" style="position:absolute;left:0;text-align:left;margin-left:273.4pt;margin-top:.8pt;width:185.95pt;height:5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" stroked="f">
              <v:textbox style="mso-fit-shape-to-text:t">
                <w:txbxContent>
                  <w:p w14:paraId="3F66D279" w14:textId="77777777" w:rsidR="00CF0332" w:rsidRPr="001458E6" w:rsidRDefault="00CF0332" w:rsidP="00CF0332">
                    <w:pPr>
                      <w:jc w:val="right"/>
                      <w:rPr>
                        <w:rFonts w:ascii="Arial" w:hAnsi="Arial" w:cs="Arial"/>
                        <w:sz w:val="18"/>
                        <w:szCs w:val="18"/>
                      </w:rPr>
                    </w:pPr>
                    <w:r w:rsidRPr="001458E6">
                      <w:rPr>
                        <w:rFonts w:ascii="Arial" w:hAnsi="Arial" w:cs="Arial"/>
                        <w:bCs/>
                        <w:color w:val="2658A5"/>
                        <w:sz w:val="18"/>
                        <w:szCs w:val="18"/>
                      </w:rPr>
                      <w:t>Phone: +420 296 366 233</w:t>
                    </w:r>
                    <w:r w:rsidRPr="001458E6">
                      <w:rPr>
                        <w:rFonts w:ascii="Arial" w:hAnsi="Arial" w:cs="Arial"/>
                        <w:bCs/>
                        <w:color w:val="2658A5"/>
                        <w:sz w:val="18"/>
                        <w:szCs w:val="18"/>
                      </w:rPr>
                      <w:br/>
                      <w:t>Mobile: +420 731 553 732</w:t>
                    </w:r>
                    <w:r w:rsidRPr="001458E6">
                      <w:rPr>
                        <w:rFonts w:ascii="Arial" w:hAnsi="Arial" w:cs="Arial"/>
                        <w:bCs/>
                        <w:color w:val="2658A5"/>
                        <w:sz w:val="18"/>
                        <w:szCs w:val="18"/>
                      </w:rPr>
                      <w:br/>
                      <w:t>E-mail: mluvci</w:t>
                    </w:r>
                    <w:r w:rsidRPr="00806526">
                      <w:rPr>
                        <w:rFonts w:ascii="Arial" w:hAnsi="Arial" w:cs="Arial"/>
                        <w:bCs/>
                        <w:color w:val="2658A5"/>
                        <w:sz w:val="18"/>
                        <w:szCs w:val="18"/>
                        <w:lang w:val="en-US"/>
                      </w:rPr>
                      <w:t>@coi.gov.cz</w:t>
                    </w:r>
                  </w:p>
                </w:txbxContent>
              </v:textbox>
            </v:shape>
          </w:pict>
        </mc:Fallback>
      </mc:AlternateContent>
    </w:r>
  </w:p>
  <w:p w14:paraId="2E86EAD4" w14:textId="77777777" w:rsidR="00F34A6A" w:rsidRPr="005A3A49" w:rsidRDefault="00F34A6A">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7998" w14:textId="77777777" w:rsidR="00AE111D" w:rsidRDefault="00AE111D" w:rsidP="00807D68">
      <w:pPr>
        <w:spacing w:after="0" w:line="240" w:lineRule="auto"/>
      </w:pPr>
      <w:r>
        <w:separator/>
      </w:r>
    </w:p>
  </w:footnote>
  <w:footnote w:type="continuationSeparator" w:id="0">
    <w:p w14:paraId="4D027313" w14:textId="77777777" w:rsidR="00AE111D" w:rsidRDefault="00AE111D" w:rsidP="0080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F505" w14:textId="77777777" w:rsidR="00807D68" w:rsidRDefault="00807D68">
    <w:pPr>
      <w:pStyle w:val="Zhlav"/>
    </w:pPr>
  </w:p>
  <w:p w14:paraId="03206D20" w14:textId="77777777" w:rsidR="00807D68" w:rsidRDefault="00807D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D92"/>
    <w:multiLevelType w:val="hybridMultilevel"/>
    <w:tmpl w:val="071E561E"/>
    <w:lvl w:ilvl="0" w:tplc="640EF86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EF794B"/>
    <w:multiLevelType w:val="hybridMultilevel"/>
    <w:tmpl w:val="12549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431DA0"/>
    <w:multiLevelType w:val="hybridMultilevel"/>
    <w:tmpl w:val="1662F840"/>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535DF6"/>
    <w:multiLevelType w:val="hybridMultilevel"/>
    <w:tmpl w:val="FA3A331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00D7A4C"/>
    <w:multiLevelType w:val="hybridMultilevel"/>
    <w:tmpl w:val="DA22FC1E"/>
    <w:lvl w:ilvl="0" w:tplc="BF8A9CA4">
      <w:numFmt w:val="bullet"/>
      <w:lvlText w:val="-"/>
      <w:lvlJc w:val="left"/>
      <w:pPr>
        <w:ind w:left="720" w:hanging="360"/>
      </w:pPr>
      <w:rPr>
        <w:rFonts w:ascii="Arial" w:eastAsia="Calibri"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FB158A"/>
    <w:multiLevelType w:val="hybridMultilevel"/>
    <w:tmpl w:val="E362D29E"/>
    <w:lvl w:ilvl="0" w:tplc="90184EF8">
      <w:start w:val="1"/>
      <w:numFmt w:val="bullet"/>
      <w:lvlText w:val="-"/>
      <w:lvlJc w:val="left"/>
      <w:pPr>
        <w:ind w:left="705" w:hanging="360"/>
      </w:pPr>
      <w:rPr>
        <w:rFonts w:ascii="Arial" w:eastAsia="Calibri" w:hAnsi="Arial" w:cs="Aria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6" w15:restartNumberingAfterBreak="0">
    <w:nsid w:val="1CD43469"/>
    <w:multiLevelType w:val="hybridMultilevel"/>
    <w:tmpl w:val="79FE67E8"/>
    <w:lvl w:ilvl="0" w:tplc="CA5831C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701DB"/>
    <w:multiLevelType w:val="hybridMultilevel"/>
    <w:tmpl w:val="BE9C1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771E44"/>
    <w:multiLevelType w:val="hybridMultilevel"/>
    <w:tmpl w:val="86C49B60"/>
    <w:lvl w:ilvl="0" w:tplc="352E771C">
      <w:start w:val="1"/>
      <w:numFmt w:val="lowerLetter"/>
      <w:lvlText w:val="%1)"/>
      <w:lvlJc w:val="left"/>
      <w:pPr>
        <w:ind w:left="345" w:hanging="360"/>
      </w:pPr>
      <w:rPr>
        <w:rFonts w:ascii="Arial" w:eastAsiaTheme="minorHAnsi" w:hAnsi="Arial" w:cs="Arial"/>
      </w:rPr>
    </w:lvl>
    <w:lvl w:ilvl="1" w:tplc="04050003" w:tentative="1">
      <w:start w:val="1"/>
      <w:numFmt w:val="bullet"/>
      <w:lvlText w:val="o"/>
      <w:lvlJc w:val="left"/>
      <w:pPr>
        <w:ind w:left="1065" w:hanging="360"/>
      </w:pPr>
      <w:rPr>
        <w:rFonts w:ascii="Courier New" w:hAnsi="Courier New" w:cs="Courier New" w:hint="default"/>
      </w:rPr>
    </w:lvl>
    <w:lvl w:ilvl="2" w:tplc="04050005" w:tentative="1">
      <w:start w:val="1"/>
      <w:numFmt w:val="bullet"/>
      <w:lvlText w:val=""/>
      <w:lvlJc w:val="left"/>
      <w:pPr>
        <w:ind w:left="1785" w:hanging="360"/>
      </w:pPr>
      <w:rPr>
        <w:rFonts w:ascii="Wingdings" w:hAnsi="Wingdings" w:hint="default"/>
      </w:rPr>
    </w:lvl>
    <w:lvl w:ilvl="3" w:tplc="04050001" w:tentative="1">
      <w:start w:val="1"/>
      <w:numFmt w:val="bullet"/>
      <w:lvlText w:val=""/>
      <w:lvlJc w:val="left"/>
      <w:pPr>
        <w:ind w:left="2505" w:hanging="360"/>
      </w:pPr>
      <w:rPr>
        <w:rFonts w:ascii="Symbol" w:hAnsi="Symbol" w:hint="default"/>
      </w:rPr>
    </w:lvl>
    <w:lvl w:ilvl="4" w:tplc="04050003" w:tentative="1">
      <w:start w:val="1"/>
      <w:numFmt w:val="bullet"/>
      <w:lvlText w:val="o"/>
      <w:lvlJc w:val="left"/>
      <w:pPr>
        <w:ind w:left="3225" w:hanging="360"/>
      </w:pPr>
      <w:rPr>
        <w:rFonts w:ascii="Courier New" w:hAnsi="Courier New" w:cs="Courier New" w:hint="default"/>
      </w:rPr>
    </w:lvl>
    <w:lvl w:ilvl="5" w:tplc="04050005" w:tentative="1">
      <w:start w:val="1"/>
      <w:numFmt w:val="bullet"/>
      <w:lvlText w:val=""/>
      <w:lvlJc w:val="left"/>
      <w:pPr>
        <w:ind w:left="3945" w:hanging="360"/>
      </w:pPr>
      <w:rPr>
        <w:rFonts w:ascii="Wingdings" w:hAnsi="Wingdings" w:hint="default"/>
      </w:rPr>
    </w:lvl>
    <w:lvl w:ilvl="6" w:tplc="04050001" w:tentative="1">
      <w:start w:val="1"/>
      <w:numFmt w:val="bullet"/>
      <w:lvlText w:val=""/>
      <w:lvlJc w:val="left"/>
      <w:pPr>
        <w:ind w:left="4665" w:hanging="360"/>
      </w:pPr>
      <w:rPr>
        <w:rFonts w:ascii="Symbol" w:hAnsi="Symbol" w:hint="default"/>
      </w:rPr>
    </w:lvl>
    <w:lvl w:ilvl="7" w:tplc="04050003" w:tentative="1">
      <w:start w:val="1"/>
      <w:numFmt w:val="bullet"/>
      <w:lvlText w:val="o"/>
      <w:lvlJc w:val="left"/>
      <w:pPr>
        <w:ind w:left="5385" w:hanging="360"/>
      </w:pPr>
      <w:rPr>
        <w:rFonts w:ascii="Courier New" w:hAnsi="Courier New" w:cs="Courier New" w:hint="default"/>
      </w:rPr>
    </w:lvl>
    <w:lvl w:ilvl="8" w:tplc="04050005" w:tentative="1">
      <w:start w:val="1"/>
      <w:numFmt w:val="bullet"/>
      <w:lvlText w:val=""/>
      <w:lvlJc w:val="left"/>
      <w:pPr>
        <w:ind w:left="6105" w:hanging="360"/>
      </w:pPr>
      <w:rPr>
        <w:rFonts w:ascii="Wingdings" w:hAnsi="Wingdings" w:hint="default"/>
      </w:rPr>
    </w:lvl>
  </w:abstractNum>
  <w:abstractNum w:abstractNumId="9" w15:restartNumberingAfterBreak="0">
    <w:nsid w:val="2988097F"/>
    <w:multiLevelType w:val="hybridMultilevel"/>
    <w:tmpl w:val="DF9AB0D8"/>
    <w:lvl w:ilvl="0" w:tplc="066234B2">
      <w:start w:val="1"/>
      <w:numFmt w:val="bullet"/>
      <w:lvlText w:val="-"/>
      <w:lvlJc w:val="left"/>
      <w:pPr>
        <w:ind w:left="705" w:hanging="360"/>
      </w:pPr>
      <w:rPr>
        <w:rFonts w:ascii="Arial" w:eastAsia="Calibri" w:hAnsi="Arial" w:cs="Aria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10" w15:restartNumberingAfterBreak="0">
    <w:nsid w:val="3F5A1D76"/>
    <w:multiLevelType w:val="hybridMultilevel"/>
    <w:tmpl w:val="9BCA0DBC"/>
    <w:lvl w:ilvl="0" w:tplc="66261D70">
      <w:start w:val="1"/>
      <w:numFmt w:val="bullet"/>
      <w:lvlText w:val="-"/>
      <w:lvlJc w:val="left"/>
      <w:pPr>
        <w:ind w:left="345" w:hanging="360"/>
      </w:pPr>
      <w:rPr>
        <w:rFonts w:ascii="Arial" w:eastAsiaTheme="minorHAnsi" w:hAnsi="Arial" w:cs="Arial" w:hint="default"/>
      </w:rPr>
    </w:lvl>
    <w:lvl w:ilvl="1" w:tplc="04050003" w:tentative="1">
      <w:start w:val="1"/>
      <w:numFmt w:val="bullet"/>
      <w:lvlText w:val="o"/>
      <w:lvlJc w:val="left"/>
      <w:pPr>
        <w:ind w:left="1065" w:hanging="360"/>
      </w:pPr>
      <w:rPr>
        <w:rFonts w:ascii="Courier New" w:hAnsi="Courier New" w:cs="Courier New" w:hint="default"/>
      </w:rPr>
    </w:lvl>
    <w:lvl w:ilvl="2" w:tplc="04050005" w:tentative="1">
      <w:start w:val="1"/>
      <w:numFmt w:val="bullet"/>
      <w:lvlText w:val=""/>
      <w:lvlJc w:val="left"/>
      <w:pPr>
        <w:ind w:left="1785" w:hanging="360"/>
      </w:pPr>
      <w:rPr>
        <w:rFonts w:ascii="Wingdings" w:hAnsi="Wingdings" w:hint="default"/>
      </w:rPr>
    </w:lvl>
    <w:lvl w:ilvl="3" w:tplc="04050001" w:tentative="1">
      <w:start w:val="1"/>
      <w:numFmt w:val="bullet"/>
      <w:lvlText w:val=""/>
      <w:lvlJc w:val="left"/>
      <w:pPr>
        <w:ind w:left="2505" w:hanging="360"/>
      </w:pPr>
      <w:rPr>
        <w:rFonts w:ascii="Symbol" w:hAnsi="Symbol" w:hint="default"/>
      </w:rPr>
    </w:lvl>
    <w:lvl w:ilvl="4" w:tplc="04050003" w:tentative="1">
      <w:start w:val="1"/>
      <w:numFmt w:val="bullet"/>
      <w:lvlText w:val="o"/>
      <w:lvlJc w:val="left"/>
      <w:pPr>
        <w:ind w:left="3225" w:hanging="360"/>
      </w:pPr>
      <w:rPr>
        <w:rFonts w:ascii="Courier New" w:hAnsi="Courier New" w:cs="Courier New" w:hint="default"/>
      </w:rPr>
    </w:lvl>
    <w:lvl w:ilvl="5" w:tplc="04050005" w:tentative="1">
      <w:start w:val="1"/>
      <w:numFmt w:val="bullet"/>
      <w:lvlText w:val=""/>
      <w:lvlJc w:val="left"/>
      <w:pPr>
        <w:ind w:left="3945" w:hanging="360"/>
      </w:pPr>
      <w:rPr>
        <w:rFonts w:ascii="Wingdings" w:hAnsi="Wingdings" w:hint="default"/>
      </w:rPr>
    </w:lvl>
    <w:lvl w:ilvl="6" w:tplc="04050001" w:tentative="1">
      <w:start w:val="1"/>
      <w:numFmt w:val="bullet"/>
      <w:lvlText w:val=""/>
      <w:lvlJc w:val="left"/>
      <w:pPr>
        <w:ind w:left="4665" w:hanging="360"/>
      </w:pPr>
      <w:rPr>
        <w:rFonts w:ascii="Symbol" w:hAnsi="Symbol" w:hint="default"/>
      </w:rPr>
    </w:lvl>
    <w:lvl w:ilvl="7" w:tplc="04050003" w:tentative="1">
      <w:start w:val="1"/>
      <w:numFmt w:val="bullet"/>
      <w:lvlText w:val="o"/>
      <w:lvlJc w:val="left"/>
      <w:pPr>
        <w:ind w:left="5385" w:hanging="360"/>
      </w:pPr>
      <w:rPr>
        <w:rFonts w:ascii="Courier New" w:hAnsi="Courier New" w:cs="Courier New" w:hint="default"/>
      </w:rPr>
    </w:lvl>
    <w:lvl w:ilvl="8" w:tplc="04050005" w:tentative="1">
      <w:start w:val="1"/>
      <w:numFmt w:val="bullet"/>
      <w:lvlText w:val=""/>
      <w:lvlJc w:val="left"/>
      <w:pPr>
        <w:ind w:left="6105" w:hanging="360"/>
      </w:pPr>
      <w:rPr>
        <w:rFonts w:ascii="Wingdings" w:hAnsi="Wingdings" w:hint="default"/>
      </w:rPr>
    </w:lvl>
  </w:abstractNum>
  <w:abstractNum w:abstractNumId="11" w15:restartNumberingAfterBreak="0">
    <w:nsid w:val="3F5F551B"/>
    <w:multiLevelType w:val="hybridMultilevel"/>
    <w:tmpl w:val="861C71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882194"/>
    <w:multiLevelType w:val="hybridMultilevel"/>
    <w:tmpl w:val="09B49B16"/>
    <w:lvl w:ilvl="0" w:tplc="3F306272">
      <w:start w:val="1"/>
      <w:numFmt w:val="bullet"/>
      <w:lvlText w:val="-"/>
      <w:lvlJc w:val="left"/>
      <w:pPr>
        <w:ind w:left="705" w:hanging="360"/>
      </w:pPr>
      <w:rPr>
        <w:rFonts w:ascii="Arial" w:eastAsia="Calibri" w:hAnsi="Arial" w:cs="Aria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13" w15:restartNumberingAfterBreak="0">
    <w:nsid w:val="5564328D"/>
    <w:multiLevelType w:val="hybridMultilevel"/>
    <w:tmpl w:val="3A30915A"/>
    <w:lvl w:ilvl="0" w:tplc="E0965B2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FE3585D"/>
    <w:multiLevelType w:val="hybridMultilevel"/>
    <w:tmpl w:val="4AF85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2A92BF0"/>
    <w:multiLevelType w:val="hybridMultilevel"/>
    <w:tmpl w:val="916698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9BC2EA4"/>
    <w:multiLevelType w:val="hybridMultilevel"/>
    <w:tmpl w:val="1D1C3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A395D18"/>
    <w:multiLevelType w:val="hybridMultilevel"/>
    <w:tmpl w:val="C9160142"/>
    <w:lvl w:ilvl="0" w:tplc="90F21DCE">
      <w:start w:val="1"/>
      <w:numFmt w:val="lowerLetter"/>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8" w15:restartNumberingAfterBreak="0">
    <w:nsid w:val="6EE815A3"/>
    <w:multiLevelType w:val="hybridMultilevel"/>
    <w:tmpl w:val="F81CF32C"/>
    <w:lvl w:ilvl="0" w:tplc="65A26D1A">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9C2DB4"/>
    <w:multiLevelType w:val="hybridMultilevel"/>
    <w:tmpl w:val="B854E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44473504">
    <w:abstractNumId w:val="3"/>
  </w:num>
  <w:num w:numId="2" w16cid:durableId="513879739">
    <w:abstractNumId w:val="16"/>
  </w:num>
  <w:num w:numId="3" w16cid:durableId="2052920723">
    <w:abstractNumId w:val="8"/>
  </w:num>
  <w:num w:numId="4" w16cid:durableId="1442922314">
    <w:abstractNumId w:val="17"/>
  </w:num>
  <w:num w:numId="5" w16cid:durableId="1812483706">
    <w:abstractNumId w:val="18"/>
  </w:num>
  <w:num w:numId="6" w16cid:durableId="2041544689">
    <w:abstractNumId w:val="10"/>
  </w:num>
  <w:num w:numId="7" w16cid:durableId="97410661">
    <w:abstractNumId w:val="9"/>
  </w:num>
  <w:num w:numId="8" w16cid:durableId="969164436">
    <w:abstractNumId w:val="5"/>
  </w:num>
  <w:num w:numId="9" w16cid:durableId="323824122">
    <w:abstractNumId w:val="12"/>
  </w:num>
  <w:num w:numId="10" w16cid:durableId="416053402">
    <w:abstractNumId w:val="6"/>
  </w:num>
  <w:num w:numId="11" w16cid:durableId="1280600414">
    <w:abstractNumId w:val="19"/>
  </w:num>
  <w:num w:numId="12" w16cid:durableId="681981078">
    <w:abstractNumId w:val="1"/>
  </w:num>
  <w:num w:numId="13" w16cid:durableId="587806848">
    <w:abstractNumId w:val="7"/>
  </w:num>
  <w:num w:numId="14" w16cid:durableId="2029330390">
    <w:abstractNumId w:val="14"/>
  </w:num>
  <w:num w:numId="15" w16cid:durableId="1059745948">
    <w:abstractNumId w:val="13"/>
  </w:num>
  <w:num w:numId="16" w16cid:durableId="900596287">
    <w:abstractNumId w:val="4"/>
  </w:num>
  <w:num w:numId="17" w16cid:durableId="298924260">
    <w:abstractNumId w:val="2"/>
  </w:num>
  <w:num w:numId="18" w16cid:durableId="1535190663">
    <w:abstractNumId w:val="11"/>
  </w:num>
  <w:num w:numId="19" w16cid:durableId="171189359">
    <w:abstractNumId w:val="15"/>
  </w:num>
  <w:num w:numId="20" w16cid:durableId="124079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0CF"/>
    <w:rsid w:val="00007B29"/>
    <w:rsid w:val="00016D10"/>
    <w:rsid w:val="0001789D"/>
    <w:rsid w:val="00024FF2"/>
    <w:rsid w:val="000266C9"/>
    <w:rsid w:val="00041789"/>
    <w:rsid w:val="00051DD8"/>
    <w:rsid w:val="00056E6A"/>
    <w:rsid w:val="000741E3"/>
    <w:rsid w:val="0009199E"/>
    <w:rsid w:val="00094405"/>
    <w:rsid w:val="000B3C18"/>
    <w:rsid w:val="000C3EFE"/>
    <w:rsid w:val="000D268B"/>
    <w:rsid w:val="000E2C64"/>
    <w:rsid w:val="001401CF"/>
    <w:rsid w:val="00142850"/>
    <w:rsid w:val="001472E1"/>
    <w:rsid w:val="00151CF6"/>
    <w:rsid w:val="00152827"/>
    <w:rsid w:val="00156FEF"/>
    <w:rsid w:val="00167F18"/>
    <w:rsid w:val="001B58A1"/>
    <w:rsid w:val="001C38DE"/>
    <w:rsid w:val="001D0E07"/>
    <w:rsid w:val="001D158E"/>
    <w:rsid w:val="001D5235"/>
    <w:rsid w:val="001E03F2"/>
    <w:rsid w:val="001F2757"/>
    <w:rsid w:val="0020122A"/>
    <w:rsid w:val="002012CC"/>
    <w:rsid w:val="00221433"/>
    <w:rsid w:val="00222FE5"/>
    <w:rsid w:val="00225F02"/>
    <w:rsid w:val="002506C6"/>
    <w:rsid w:val="002726E7"/>
    <w:rsid w:val="0027510E"/>
    <w:rsid w:val="00275DB2"/>
    <w:rsid w:val="00291DB1"/>
    <w:rsid w:val="00293137"/>
    <w:rsid w:val="002B4526"/>
    <w:rsid w:val="002B7C92"/>
    <w:rsid w:val="002C2749"/>
    <w:rsid w:val="002C3B1A"/>
    <w:rsid w:val="002F66F3"/>
    <w:rsid w:val="00333D84"/>
    <w:rsid w:val="0033467F"/>
    <w:rsid w:val="00350179"/>
    <w:rsid w:val="00364349"/>
    <w:rsid w:val="0037728A"/>
    <w:rsid w:val="003B6383"/>
    <w:rsid w:val="003D4892"/>
    <w:rsid w:val="003E3B85"/>
    <w:rsid w:val="003E7BA9"/>
    <w:rsid w:val="003F1C2E"/>
    <w:rsid w:val="003F2528"/>
    <w:rsid w:val="00432A70"/>
    <w:rsid w:val="0043419B"/>
    <w:rsid w:val="00440337"/>
    <w:rsid w:val="00450385"/>
    <w:rsid w:val="00453D2C"/>
    <w:rsid w:val="0046373B"/>
    <w:rsid w:val="004934BD"/>
    <w:rsid w:val="00493D8C"/>
    <w:rsid w:val="00494ACB"/>
    <w:rsid w:val="0049637D"/>
    <w:rsid w:val="004A131F"/>
    <w:rsid w:val="004A3BB4"/>
    <w:rsid w:val="004A3BFF"/>
    <w:rsid w:val="004B6C92"/>
    <w:rsid w:val="004C7528"/>
    <w:rsid w:val="004F0671"/>
    <w:rsid w:val="004F3AA9"/>
    <w:rsid w:val="00534379"/>
    <w:rsid w:val="00543504"/>
    <w:rsid w:val="00550B65"/>
    <w:rsid w:val="00553666"/>
    <w:rsid w:val="005545CE"/>
    <w:rsid w:val="00565851"/>
    <w:rsid w:val="005702A5"/>
    <w:rsid w:val="00572CFD"/>
    <w:rsid w:val="00577B57"/>
    <w:rsid w:val="005837B9"/>
    <w:rsid w:val="005864FF"/>
    <w:rsid w:val="005923C5"/>
    <w:rsid w:val="00592460"/>
    <w:rsid w:val="00592C1D"/>
    <w:rsid w:val="005A0FA4"/>
    <w:rsid w:val="005A3A49"/>
    <w:rsid w:val="005B2A55"/>
    <w:rsid w:val="005B423B"/>
    <w:rsid w:val="005B713A"/>
    <w:rsid w:val="005B7CCE"/>
    <w:rsid w:val="005C435F"/>
    <w:rsid w:val="005D105B"/>
    <w:rsid w:val="005D528E"/>
    <w:rsid w:val="005E3D23"/>
    <w:rsid w:val="005E7886"/>
    <w:rsid w:val="005F776A"/>
    <w:rsid w:val="0060731F"/>
    <w:rsid w:val="0061127C"/>
    <w:rsid w:val="006138C0"/>
    <w:rsid w:val="00622F40"/>
    <w:rsid w:val="0062305C"/>
    <w:rsid w:val="00643C96"/>
    <w:rsid w:val="00653A86"/>
    <w:rsid w:val="00656822"/>
    <w:rsid w:val="00663C7B"/>
    <w:rsid w:val="00681DA5"/>
    <w:rsid w:val="006849AE"/>
    <w:rsid w:val="00692FC5"/>
    <w:rsid w:val="006B6A4B"/>
    <w:rsid w:val="006D428D"/>
    <w:rsid w:val="006D7B69"/>
    <w:rsid w:val="006E3BFD"/>
    <w:rsid w:val="006F4540"/>
    <w:rsid w:val="006F6413"/>
    <w:rsid w:val="0070124B"/>
    <w:rsid w:val="00713EA7"/>
    <w:rsid w:val="00721F45"/>
    <w:rsid w:val="00722ADF"/>
    <w:rsid w:val="00724E8E"/>
    <w:rsid w:val="0073078E"/>
    <w:rsid w:val="00732996"/>
    <w:rsid w:val="00735ACA"/>
    <w:rsid w:val="00735C36"/>
    <w:rsid w:val="00735F52"/>
    <w:rsid w:val="00750EB0"/>
    <w:rsid w:val="00752488"/>
    <w:rsid w:val="00760A0A"/>
    <w:rsid w:val="007705F7"/>
    <w:rsid w:val="00771930"/>
    <w:rsid w:val="00772B97"/>
    <w:rsid w:val="00785B52"/>
    <w:rsid w:val="007A133A"/>
    <w:rsid w:val="007B4263"/>
    <w:rsid w:val="007C281E"/>
    <w:rsid w:val="007C3195"/>
    <w:rsid w:val="007C40CF"/>
    <w:rsid w:val="007D497F"/>
    <w:rsid w:val="007E237F"/>
    <w:rsid w:val="007E26E9"/>
    <w:rsid w:val="008078D2"/>
    <w:rsid w:val="00807D68"/>
    <w:rsid w:val="008118AE"/>
    <w:rsid w:val="00821C27"/>
    <w:rsid w:val="008272FD"/>
    <w:rsid w:val="00827C92"/>
    <w:rsid w:val="00834AD5"/>
    <w:rsid w:val="0086190A"/>
    <w:rsid w:val="008632A4"/>
    <w:rsid w:val="00867D43"/>
    <w:rsid w:val="008759EC"/>
    <w:rsid w:val="008764CE"/>
    <w:rsid w:val="00885497"/>
    <w:rsid w:val="00890135"/>
    <w:rsid w:val="0089254F"/>
    <w:rsid w:val="0089409E"/>
    <w:rsid w:val="0089584F"/>
    <w:rsid w:val="008A156F"/>
    <w:rsid w:val="008A1E7D"/>
    <w:rsid w:val="008D1208"/>
    <w:rsid w:val="008E0FC4"/>
    <w:rsid w:val="008F22C0"/>
    <w:rsid w:val="008F3794"/>
    <w:rsid w:val="0090767D"/>
    <w:rsid w:val="00917CF5"/>
    <w:rsid w:val="0092339C"/>
    <w:rsid w:val="00923837"/>
    <w:rsid w:val="009244D5"/>
    <w:rsid w:val="009266E9"/>
    <w:rsid w:val="009343C4"/>
    <w:rsid w:val="0094296D"/>
    <w:rsid w:val="00947BEF"/>
    <w:rsid w:val="00955DA0"/>
    <w:rsid w:val="0095635E"/>
    <w:rsid w:val="00961809"/>
    <w:rsid w:val="009665AF"/>
    <w:rsid w:val="00967EDD"/>
    <w:rsid w:val="00970F06"/>
    <w:rsid w:val="00971704"/>
    <w:rsid w:val="00973692"/>
    <w:rsid w:val="009E32D6"/>
    <w:rsid w:val="009F2D9C"/>
    <w:rsid w:val="00A03AD0"/>
    <w:rsid w:val="00A04DA8"/>
    <w:rsid w:val="00A25EA9"/>
    <w:rsid w:val="00A57931"/>
    <w:rsid w:val="00A66848"/>
    <w:rsid w:val="00A7148C"/>
    <w:rsid w:val="00A722B2"/>
    <w:rsid w:val="00A81783"/>
    <w:rsid w:val="00A8716E"/>
    <w:rsid w:val="00A95A44"/>
    <w:rsid w:val="00AD2EE9"/>
    <w:rsid w:val="00AD7F1B"/>
    <w:rsid w:val="00AE111D"/>
    <w:rsid w:val="00B048A3"/>
    <w:rsid w:val="00B14B7E"/>
    <w:rsid w:val="00B205BA"/>
    <w:rsid w:val="00B20F24"/>
    <w:rsid w:val="00B33E3A"/>
    <w:rsid w:val="00B40171"/>
    <w:rsid w:val="00B44F4B"/>
    <w:rsid w:val="00B47405"/>
    <w:rsid w:val="00B6514F"/>
    <w:rsid w:val="00B7056B"/>
    <w:rsid w:val="00B97A9C"/>
    <w:rsid w:val="00BE29F2"/>
    <w:rsid w:val="00BF01FF"/>
    <w:rsid w:val="00BF5CA1"/>
    <w:rsid w:val="00C136C8"/>
    <w:rsid w:val="00C2059D"/>
    <w:rsid w:val="00C241B4"/>
    <w:rsid w:val="00C41758"/>
    <w:rsid w:val="00C43D14"/>
    <w:rsid w:val="00C4704F"/>
    <w:rsid w:val="00C66BBF"/>
    <w:rsid w:val="00C826FB"/>
    <w:rsid w:val="00C937E8"/>
    <w:rsid w:val="00C97D46"/>
    <w:rsid w:val="00CB6F4F"/>
    <w:rsid w:val="00CC179A"/>
    <w:rsid w:val="00CC508C"/>
    <w:rsid w:val="00CD11D7"/>
    <w:rsid w:val="00CE40CA"/>
    <w:rsid w:val="00CE5986"/>
    <w:rsid w:val="00CF0332"/>
    <w:rsid w:val="00CF39B0"/>
    <w:rsid w:val="00CF6F01"/>
    <w:rsid w:val="00D00046"/>
    <w:rsid w:val="00D05E07"/>
    <w:rsid w:val="00D100A7"/>
    <w:rsid w:val="00D12F17"/>
    <w:rsid w:val="00D13935"/>
    <w:rsid w:val="00D2107A"/>
    <w:rsid w:val="00D230ED"/>
    <w:rsid w:val="00D329DD"/>
    <w:rsid w:val="00D56037"/>
    <w:rsid w:val="00D66CD2"/>
    <w:rsid w:val="00D763A0"/>
    <w:rsid w:val="00D86729"/>
    <w:rsid w:val="00D93F3C"/>
    <w:rsid w:val="00D966A5"/>
    <w:rsid w:val="00DA77FD"/>
    <w:rsid w:val="00DB159A"/>
    <w:rsid w:val="00DC5B7E"/>
    <w:rsid w:val="00DC78D1"/>
    <w:rsid w:val="00DD5B22"/>
    <w:rsid w:val="00DE1E58"/>
    <w:rsid w:val="00DF3DDD"/>
    <w:rsid w:val="00DF74CC"/>
    <w:rsid w:val="00E01D17"/>
    <w:rsid w:val="00E061A5"/>
    <w:rsid w:val="00E17BF0"/>
    <w:rsid w:val="00E22478"/>
    <w:rsid w:val="00E2519C"/>
    <w:rsid w:val="00E26DC2"/>
    <w:rsid w:val="00E27FB5"/>
    <w:rsid w:val="00E42A53"/>
    <w:rsid w:val="00E53779"/>
    <w:rsid w:val="00E53D4A"/>
    <w:rsid w:val="00E561BC"/>
    <w:rsid w:val="00E74A27"/>
    <w:rsid w:val="00E83DA0"/>
    <w:rsid w:val="00E90D9C"/>
    <w:rsid w:val="00EA1D75"/>
    <w:rsid w:val="00EA39B4"/>
    <w:rsid w:val="00EA7713"/>
    <w:rsid w:val="00ED3428"/>
    <w:rsid w:val="00ED4CDF"/>
    <w:rsid w:val="00EF09B2"/>
    <w:rsid w:val="00EF3E1F"/>
    <w:rsid w:val="00F168AF"/>
    <w:rsid w:val="00F302BB"/>
    <w:rsid w:val="00F3196E"/>
    <w:rsid w:val="00F34A6A"/>
    <w:rsid w:val="00F4039A"/>
    <w:rsid w:val="00F53C17"/>
    <w:rsid w:val="00F55D33"/>
    <w:rsid w:val="00F61906"/>
    <w:rsid w:val="00F70880"/>
    <w:rsid w:val="00F71B6C"/>
    <w:rsid w:val="00F8632E"/>
    <w:rsid w:val="00F90358"/>
    <w:rsid w:val="00FB39B8"/>
    <w:rsid w:val="00FB4BAB"/>
    <w:rsid w:val="00FE4D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B64AC"/>
  <w15:chartTrackingRefBased/>
  <w15:docId w15:val="{A6B7E4F7-B832-45EB-B1F5-D1FAA85C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unhideWhenUsed/>
    <w:qFormat/>
    <w:rsid w:val="00024FF2"/>
    <w:pPr>
      <w:keepNext/>
      <w:keepLines/>
      <w:spacing w:before="120" w:after="240"/>
      <w:jc w:val="both"/>
      <w:outlineLvl w:val="2"/>
    </w:pPr>
    <w:rPr>
      <w:rFonts w:ascii="Arial" w:eastAsiaTheme="majorEastAsia" w:hAnsi="Arial"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07D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7D68"/>
  </w:style>
  <w:style w:type="paragraph" w:styleId="Zpat">
    <w:name w:val="footer"/>
    <w:basedOn w:val="Normln"/>
    <w:link w:val="ZpatChar"/>
    <w:uiPriority w:val="99"/>
    <w:unhideWhenUsed/>
    <w:rsid w:val="00807D68"/>
    <w:pPr>
      <w:tabs>
        <w:tab w:val="center" w:pos="4536"/>
        <w:tab w:val="right" w:pos="9072"/>
      </w:tabs>
      <w:spacing w:after="0" w:line="240" w:lineRule="auto"/>
    </w:pPr>
  </w:style>
  <w:style w:type="character" w:customStyle="1" w:styleId="ZpatChar">
    <w:name w:val="Zápatí Char"/>
    <w:basedOn w:val="Standardnpsmoodstavce"/>
    <w:link w:val="Zpat"/>
    <w:uiPriority w:val="99"/>
    <w:rsid w:val="00807D68"/>
  </w:style>
  <w:style w:type="table" w:styleId="Mkatabulky">
    <w:name w:val="Table Grid"/>
    <w:basedOn w:val="Normlntabulka"/>
    <w:uiPriority w:val="39"/>
    <w:rsid w:val="00B44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C1D"/>
    <w:pPr>
      <w:autoSpaceDE w:val="0"/>
      <w:autoSpaceDN w:val="0"/>
      <w:adjustRightInd w:val="0"/>
      <w:spacing w:after="0" w:line="240" w:lineRule="auto"/>
    </w:pPr>
    <w:rPr>
      <w:rFonts w:ascii="Arial" w:eastAsia="Calibri" w:hAnsi="Arial" w:cs="Arial"/>
      <w:color w:val="000000"/>
      <w:sz w:val="24"/>
      <w:szCs w:val="24"/>
    </w:rPr>
  </w:style>
  <w:style w:type="paragraph" w:styleId="Odstavecseseznamem">
    <w:name w:val="List Paragraph"/>
    <w:basedOn w:val="Normln"/>
    <w:uiPriority w:val="34"/>
    <w:qFormat/>
    <w:rsid w:val="00F53C17"/>
    <w:pPr>
      <w:spacing w:after="200" w:line="276" w:lineRule="auto"/>
      <w:ind w:left="720"/>
      <w:contextualSpacing/>
    </w:pPr>
    <w:rPr>
      <w:rFonts w:ascii="Calibri" w:eastAsia="Calibri" w:hAnsi="Calibri" w:cs="Times New Roman"/>
    </w:rPr>
  </w:style>
  <w:style w:type="paragraph" w:styleId="Bezmezer">
    <w:name w:val="No Spacing"/>
    <w:link w:val="BezmezerChar"/>
    <w:uiPriority w:val="1"/>
    <w:qFormat/>
    <w:rsid w:val="006D428D"/>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link w:val="Bezmezer"/>
    <w:uiPriority w:val="1"/>
    <w:locked/>
    <w:rsid w:val="006D428D"/>
    <w:rPr>
      <w:rFonts w:ascii="Times New Roman" w:eastAsia="Times New Roman" w:hAnsi="Times New Roman" w:cs="Times New Roman"/>
      <w:sz w:val="24"/>
      <w:szCs w:val="24"/>
      <w:lang w:eastAsia="cs-CZ"/>
    </w:rPr>
  </w:style>
  <w:style w:type="paragraph" w:styleId="Revize">
    <w:name w:val="Revision"/>
    <w:hidden/>
    <w:uiPriority w:val="99"/>
    <w:semiHidden/>
    <w:rsid w:val="005D528E"/>
    <w:pPr>
      <w:spacing w:after="0" w:line="240" w:lineRule="auto"/>
    </w:pPr>
  </w:style>
  <w:style w:type="character" w:customStyle="1" w:styleId="Nadpis3Char">
    <w:name w:val="Nadpis 3 Char"/>
    <w:basedOn w:val="Standardnpsmoodstavce"/>
    <w:link w:val="Nadpis3"/>
    <w:uiPriority w:val="9"/>
    <w:rsid w:val="00024FF2"/>
    <w:rPr>
      <w:rFonts w:ascii="Arial" w:eastAsiaTheme="majorEastAsia" w:hAnsi="Arial" w:cstheme="majorBidi"/>
      <w:b/>
      <w:szCs w:val="24"/>
    </w:rPr>
  </w:style>
  <w:style w:type="character" w:customStyle="1" w:styleId="CharStyle6">
    <w:name w:val="Char Style 6"/>
    <w:link w:val="Style4"/>
    <w:uiPriority w:val="99"/>
    <w:locked/>
    <w:rsid w:val="00024FF2"/>
    <w:rPr>
      <w:rFonts w:ascii="Arial" w:hAnsi="Arial" w:cs="Arial"/>
      <w:sz w:val="17"/>
      <w:szCs w:val="17"/>
      <w:shd w:val="clear" w:color="auto" w:fill="FFFFFF"/>
    </w:rPr>
  </w:style>
  <w:style w:type="paragraph" w:customStyle="1" w:styleId="Style4">
    <w:name w:val="Style 4"/>
    <w:basedOn w:val="Normln"/>
    <w:link w:val="CharStyle6"/>
    <w:uiPriority w:val="99"/>
    <w:rsid w:val="00024FF2"/>
    <w:pPr>
      <w:widowControl w:val="0"/>
      <w:shd w:val="clear" w:color="auto" w:fill="FFFFFF"/>
      <w:spacing w:after="0" w:line="209" w:lineRule="exact"/>
      <w:ind w:hanging="340"/>
      <w:jc w:val="both"/>
    </w:pPr>
    <w:rPr>
      <w:rFonts w:ascii="Arial" w:hAnsi="Arial" w:cs="Arial"/>
      <w:sz w:val="17"/>
      <w:szCs w:val="17"/>
    </w:rPr>
  </w:style>
  <w:style w:type="character" w:styleId="Odkaznakoment">
    <w:name w:val="annotation reference"/>
    <w:basedOn w:val="Standardnpsmoodstavce"/>
    <w:uiPriority w:val="99"/>
    <w:semiHidden/>
    <w:unhideWhenUsed/>
    <w:rsid w:val="00750EB0"/>
    <w:rPr>
      <w:sz w:val="16"/>
      <w:szCs w:val="16"/>
    </w:rPr>
  </w:style>
  <w:style w:type="paragraph" w:styleId="Textkomente">
    <w:name w:val="annotation text"/>
    <w:basedOn w:val="Normln"/>
    <w:link w:val="TextkomenteChar"/>
    <w:uiPriority w:val="99"/>
    <w:unhideWhenUsed/>
    <w:rsid w:val="00750EB0"/>
    <w:pPr>
      <w:spacing w:line="240" w:lineRule="auto"/>
    </w:pPr>
    <w:rPr>
      <w:sz w:val="20"/>
      <w:szCs w:val="20"/>
    </w:rPr>
  </w:style>
  <w:style w:type="character" w:customStyle="1" w:styleId="TextkomenteChar">
    <w:name w:val="Text komentáře Char"/>
    <w:basedOn w:val="Standardnpsmoodstavce"/>
    <w:link w:val="Textkomente"/>
    <w:uiPriority w:val="99"/>
    <w:rsid w:val="00750EB0"/>
    <w:rPr>
      <w:sz w:val="20"/>
      <w:szCs w:val="20"/>
    </w:rPr>
  </w:style>
  <w:style w:type="paragraph" w:styleId="Pedmtkomente">
    <w:name w:val="annotation subject"/>
    <w:basedOn w:val="Textkomente"/>
    <w:next w:val="Textkomente"/>
    <w:link w:val="PedmtkomenteChar"/>
    <w:uiPriority w:val="99"/>
    <w:semiHidden/>
    <w:unhideWhenUsed/>
    <w:rsid w:val="00750EB0"/>
    <w:rPr>
      <w:b/>
      <w:bCs/>
    </w:rPr>
  </w:style>
  <w:style w:type="character" w:customStyle="1" w:styleId="PedmtkomenteChar">
    <w:name w:val="Předmět komentáře Char"/>
    <w:basedOn w:val="TextkomenteChar"/>
    <w:link w:val="Pedmtkomente"/>
    <w:uiPriority w:val="99"/>
    <w:semiHidden/>
    <w:rsid w:val="00750EB0"/>
    <w:rPr>
      <w:b/>
      <w:bCs/>
      <w:sz w:val="20"/>
      <w:szCs w:val="20"/>
    </w:rPr>
  </w:style>
  <w:style w:type="paragraph" w:styleId="Normlnweb">
    <w:name w:val="Normal (Web)"/>
    <w:basedOn w:val="Normln"/>
    <w:uiPriority w:val="99"/>
    <w:unhideWhenUsed/>
    <w:rsid w:val="004A3BB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702167">
      <w:bodyDiv w:val="1"/>
      <w:marLeft w:val="0"/>
      <w:marRight w:val="0"/>
      <w:marTop w:val="0"/>
      <w:marBottom w:val="0"/>
      <w:divBdr>
        <w:top w:val="none" w:sz="0" w:space="0" w:color="auto"/>
        <w:left w:val="none" w:sz="0" w:space="0" w:color="auto"/>
        <w:bottom w:val="none" w:sz="0" w:space="0" w:color="auto"/>
        <w:right w:val="none" w:sz="0" w:space="0" w:color="auto"/>
      </w:divBdr>
    </w:div>
    <w:div w:id="1494761783">
      <w:bodyDiv w:val="1"/>
      <w:marLeft w:val="0"/>
      <w:marRight w:val="0"/>
      <w:marTop w:val="0"/>
      <w:marBottom w:val="0"/>
      <w:divBdr>
        <w:top w:val="none" w:sz="0" w:space="0" w:color="auto"/>
        <w:left w:val="none" w:sz="0" w:space="0" w:color="auto"/>
        <w:bottom w:val="none" w:sz="0" w:space="0" w:color="auto"/>
        <w:right w:val="none" w:sz="0" w:space="0" w:color="auto"/>
      </w:divBdr>
    </w:div>
    <w:div w:id="15573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FEE7-98A3-4788-B967-47E16946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489</Words>
  <Characters>2891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Klimecká Ester, Mgr. Bc.</dc:creator>
  <cp:keywords/>
  <dc:description/>
  <cp:lastModifiedBy>Bavala Ján, Mgr. art.</cp:lastModifiedBy>
  <cp:revision>31</cp:revision>
  <cp:lastPrinted>2025-01-14T15:40:00Z</cp:lastPrinted>
  <dcterms:created xsi:type="dcterms:W3CDTF">2025-06-23T09:00:00Z</dcterms:created>
  <dcterms:modified xsi:type="dcterms:W3CDTF">2025-07-14T12:47:00Z</dcterms:modified>
</cp:coreProperties>
</file>