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43A7" w14:textId="77777777" w:rsidR="00CF0332" w:rsidRPr="004A3BB4" w:rsidRDefault="00CF0332" w:rsidP="00CF0332">
      <w:pPr>
        <w:spacing w:before="240"/>
        <w:jc w:val="right"/>
        <w:rPr>
          <w:rFonts w:ascii="Arial" w:hAnsi="Arial" w:cs="Arial"/>
          <w:color w:val="2658A5"/>
          <w:sz w:val="48"/>
          <w:szCs w:val="48"/>
          <w:lang w:val="en-GB"/>
        </w:rPr>
      </w:pPr>
      <w:r w:rsidRPr="004A3BB4">
        <w:rPr>
          <w:rFonts w:ascii="Arial" w:hAnsi="Arial" w:cs="Arial"/>
          <w:noProof/>
          <w:color w:val="2658A5"/>
          <w:sz w:val="48"/>
          <w:szCs w:val="48"/>
          <w:lang w:val="en-GB" w:eastAsia="cs-CZ"/>
        </w:rPr>
        <w:drawing>
          <wp:anchor distT="0" distB="0" distL="114300" distR="114300" simplePos="0" relativeHeight="251659264" behindDoc="0" locked="0" layoutInCell="1" allowOverlap="1" wp14:anchorId="1BBE1245" wp14:editId="65CFA82C">
            <wp:simplePos x="0" y="0"/>
            <wp:positionH relativeFrom="column">
              <wp:posOffset>-156845</wp:posOffset>
            </wp:positionH>
            <wp:positionV relativeFrom="paragraph">
              <wp:posOffset>-72390</wp:posOffset>
            </wp:positionV>
            <wp:extent cx="2876550" cy="793759"/>
            <wp:effectExtent l="0" t="0" r="0" b="6350"/>
            <wp:wrapNone/>
            <wp:docPr id="1901269243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69243" name="Obrázek 2" descr="Obsah obrázku text, Písmo, log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BB4">
        <w:rPr>
          <w:rFonts w:ascii="Arial" w:hAnsi="Arial" w:cs="Arial"/>
          <w:color w:val="2658A5"/>
          <w:sz w:val="48"/>
          <w:szCs w:val="48"/>
          <w:lang w:val="en-GB"/>
        </w:rPr>
        <w:t>PRESS RELEASE</w:t>
      </w:r>
    </w:p>
    <w:p w14:paraId="095A2955" w14:textId="7D1CCA90" w:rsidR="00724E8E" w:rsidRDefault="00DF74CC" w:rsidP="00B048A3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>
        <w:rPr>
          <w:rFonts w:ascii="Arial" w:hAnsi="Arial" w:cs="Arial"/>
          <w:b/>
          <w:bCs/>
          <w:color w:val="2658A5"/>
          <w:sz w:val="32"/>
          <w:szCs w:val="32"/>
          <w:lang w:val="en-GB"/>
        </w:rPr>
        <w:br/>
      </w:r>
    </w:p>
    <w:p w14:paraId="46A70F4B" w14:textId="77777777" w:rsidR="001C20B7" w:rsidRPr="001C20B7" w:rsidRDefault="001C20B7" w:rsidP="001C20B7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 w:rsidRPr="001C20B7">
        <w:rPr>
          <w:rFonts w:ascii="Arial" w:hAnsi="Arial" w:cs="Arial"/>
          <w:b/>
          <w:bCs/>
          <w:color w:val="2658A5"/>
          <w:sz w:val="32"/>
          <w:szCs w:val="32"/>
        </w:rPr>
        <w:t xml:space="preserve">CTIA </w:t>
      </w:r>
      <w:proofErr w:type="spellStart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>inspectors</w:t>
      </w:r>
      <w:proofErr w:type="spellEnd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>carried</w:t>
      </w:r>
      <w:proofErr w:type="spellEnd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 xml:space="preserve"> out 94 </w:t>
      </w:r>
      <w:proofErr w:type="spellStart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>inspections</w:t>
      </w:r>
      <w:proofErr w:type="spellEnd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>during</w:t>
      </w:r>
      <w:proofErr w:type="spellEnd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 xml:space="preserve"> 59th Karlovy Vary IFF, in 18 </w:t>
      </w:r>
      <w:proofErr w:type="spellStart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>cases</w:t>
      </w:r>
      <w:proofErr w:type="spellEnd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>they</w:t>
      </w:r>
      <w:proofErr w:type="spellEnd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>detected</w:t>
      </w:r>
      <w:proofErr w:type="spellEnd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>the</w:t>
      </w:r>
      <w:proofErr w:type="spellEnd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>sale</w:t>
      </w:r>
      <w:proofErr w:type="spellEnd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>of</w:t>
      </w:r>
      <w:proofErr w:type="spellEnd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proofErr w:type="spellStart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>alcohol</w:t>
      </w:r>
      <w:proofErr w:type="spellEnd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 xml:space="preserve"> to </w:t>
      </w:r>
      <w:proofErr w:type="spellStart"/>
      <w:r w:rsidRPr="001C20B7">
        <w:rPr>
          <w:rFonts w:ascii="Arial" w:hAnsi="Arial" w:cs="Arial"/>
          <w:b/>
          <w:bCs/>
          <w:color w:val="2658A5"/>
          <w:sz w:val="32"/>
          <w:szCs w:val="32"/>
        </w:rPr>
        <w:t>minors</w:t>
      </w:r>
      <w:proofErr w:type="spellEnd"/>
    </w:p>
    <w:p w14:paraId="1944FDEC" w14:textId="77777777" w:rsidR="001C20B7" w:rsidRPr="001C20B7" w:rsidRDefault="001C20B7" w:rsidP="001C20B7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1C20B7">
        <w:rPr>
          <w:rFonts w:ascii="Arial" w:eastAsia="Calibri" w:hAnsi="Arial" w:cs="Arial"/>
          <w:sz w:val="20"/>
          <w:szCs w:val="20"/>
          <w:lang w:eastAsia="cs-CZ"/>
        </w:rPr>
        <w:t>(Karlovy Vary, 14 July 2025)</w:t>
      </w:r>
      <w:r w:rsidRPr="002E66A3"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During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59th Karlovy Vary International Film Festival,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inspectors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Czech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Trade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Inspection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Authority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Inspectorate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Pilsen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and Karlovy Vary,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carried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out a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total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94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Deficiencies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were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found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in 46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which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is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almost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49%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all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inspections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carried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out.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inspectors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detected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serving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and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sale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alcohol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to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persons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under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the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age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of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18 in 18 </w:t>
      </w:r>
      <w:proofErr w:type="spellStart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cases</w:t>
      </w:r>
      <w:proofErr w:type="spellEnd"/>
      <w:r w:rsidRPr="001C20B7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</w:p>
    <w:p w14:paraId="354C4C3A" w14:textId="6F11F332" w:rsidR="001C20B7" w:rsidRPr="001C20B7" w:rsidRDefault="001C20B7" w:rsidP="001C20B7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C20B7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"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We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carried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out a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total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94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inspections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during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festival,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almost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two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dozen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more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than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last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year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.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Deficiencies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were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found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in 46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inspections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,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which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represents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almost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half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all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inspections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.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most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frequent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deficiency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this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time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was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non-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compliance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with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declared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measure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or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weight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,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which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we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found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in 25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cases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,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highest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overcharge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in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this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context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was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CZK 70,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other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overcharges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ranged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from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CZK 50.40, CZK 45, CZK 33 and so on. In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connection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with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checks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on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compliance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with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Act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on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Protection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Health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from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Harmful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Effects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Addictive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Substances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, as in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previous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years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,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we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cooperated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with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figures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under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age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eighteen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.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We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detected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serving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and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selling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alcoholic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beverages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to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persons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under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age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eighteen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in 18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cases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during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festival,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which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represents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almost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forty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percent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checks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carried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out in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cooperation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with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underage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figures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. In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five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cases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,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consumers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were not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told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price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, and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we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found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,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among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other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things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,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use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unverified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measuring</w:t>
      </w:r>
      <w:proofErr w:type="spellEnd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devices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1C20B7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“</w:t>
      </w:r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said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Director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Regional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Inspectorate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CTIA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Pilsen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and Karlovy Vary Ing. Jan Řezáč, MBA.</w:t>
      </w:r>
    </w:p>
    <w:p w14:paraId="4B152E8E" w14:textId="77777777" w:rsidR="001C20B7" w:rsidRPr="001C20B7" w:rsidRDefault="001C20B7" w:rsidP="001C20B7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total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36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cases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, more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than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three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quarters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inspections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findings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will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be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dealt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administrative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proceedings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. In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addition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, 10 fines were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imposed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for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minor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deficiencies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by on-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-spot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order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for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total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CZK 37,500.</w:t>
      </w:r>
    </w:p>
    <w:p w14:paraId="06A7D422" w14:textId="77777777" w:rsidR="001C20B7" w:rsidRPr="001C20B7" w:rsidRDefault="001C20B7" w:rsidP="001C20B7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F81C7F5" w14:textId="77777777" w:rsidR="001C20B7" w:rsidRPr="001C20B7" w:rsidRDefault="001C20B7" w:rsidP="001C20B7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Last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year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, 76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inspections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were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carried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out as part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58th Karlovy Vary International Film Festival and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deficiencies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were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detected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in 40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inspections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which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26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detected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sale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alcohol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persons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under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age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C20B7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1C20B7">
        <w:rPr>
          <w:rFonts w:ascii="Arial" w:eastAsia="Times New Roman" w:hAnsi="Arial" w:cs="Arial"/>
          <w:sz w:val="20"/>
          <w:szCs w:val="20"/>
          <w:lang w:eastAsia="cs-CZ"/>
        </w:rPr>
        <w:t xml:space="preserve"> 18.</w:t>
      </w:r>
    </w:p>
    <w:p w14:paraId="46C4331A" w14:textId="1EABB6C2" w:rsidR="008D1208" w:rsidRPr="00B048A3" w:rsidRDefault="008D1208" w:rsidP="008D1208">
      <w:pPr>
        <w:pStyle w:val="Normlnweb"/>
        <w:jc w:val="both"/>
        <w:rPr>
          <w:rFonts w:ascii="Arial" w:hAnsi="Arial" w:cs="Arial"/>
          <w:sz w:val="20"/>
          <w:szCs w:val="20"/>
        </w:rPr>
      </w:pPr>
    </w:p>
    <w:sectPr w:rsidR="008D1208" w:rsidRPr="00B048A3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6C34" w14:textId="77777777" w:rsidR="008D2DE5" w:rsidRDefault="008D2DE5" w:rsidP="00807D68">
      <w:pPr>
        <w:spacing w:after="0" w:line="240" w:lineRule="auto"/>
      </w:pPr>
      <w:r>
        <w:separator/>
      </w:r>
    </w:p>
  </w:endnote>
  <w:endnote w:type="continuationSeparator" w:id="0">
    <w:p w14:paraId="42D9B3EE" w14:textId="77777777" w:rsidR="008D2DE5" w:rsidRDefault="008D2DE5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432C" w14:textId="77777777" w:rsidR="00CF0332" w:rsidRPr="000B3C18" w:rsidRDefault="00CF0332" w:rsidP="00CF0332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B37BDF" wp14:editId="19A401A4">
              <wp:simplePos x="0" y="0"/>
              <wp:positionH relativeFrom="column">
                <wp:posOffset>-108225</wp:posOffset>
              </wp:positionH>
              <wp:positionV relativeFrom="paragraph">
                <wp:posOffset>9914</wp:posOffset>
              </wp:positionV>
              <wp:extent cx="2190466" cy="1404620"/>
              <wp:effectExtent l="0" t="0" r="63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46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0721F" w14:textId="77777777" w:rsidR="00CF0332" w:rsidRPr="001458E6" w:rsidRDefault="00CF0332" w:rsidP="00CF033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Contact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Spokesperson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of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the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 xml:space="preserve"> CTIA</w:t>
                          </w:r>
                          <w:r w:rsidRPr="001458E6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37B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8.5pt;margin-top:.8pt;width:172.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" stroked="f">
              <v:textbox style="mso-fit-shape-to-text:t">
                <w:txbxContent>
                  <w:p w14:paraId="2C40721F" w14:textId="77777777" w:rsidR="00CF0332" w:rsidRPr="001458E6" w:rsidRDefault="00CF0332" w:rsidP="00CF033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Contact: Spokesperson of the CTIA</w:t>
                    </w:r>
                    <w:r w:rsidRPr="001458E6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František Kotrba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DFAC25" wp14:editId="76DBF0CA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6D279" w14:textId="77777777" w:rsidR="00CF0332" w:rsidRPr="001458E6" w:rsidRDefault="00CF0332" w:rsidP="00CF0332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Phone</w:t>
                          </w:r>
                          <w:proofErr w:type="spellEnd"/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: +420 296 366 233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Mobile: +420 731 553 732</w:t>
                          </w:r>
                          <w:r w:rsidRPr="001458E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 mluvci</w:t>
                          </w:r>
                          <w:r w:rsidRPr="00806526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en-US"/>
                            </w:rPr>
                            <w:t>@coi.gov.cz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AC25" id="_x0000_s1027" type="#_x0000_t202" style="position:absolute;left:0;text-align:left;margin-left:273.4pt;margin-top:.8pt;width:185.95pt;height:5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" stroked="f">
              <v:textbox style="mso-fit-shape-to-text:t">
                <w:txbxContent>
                  <w:p w14:paraId="3F66D279" w14:textId="77777777" w:rsidR="00CF0332" w:rsidRPr="001458E6" w:rsidRDefault="00CF0332" w:rsidP="00CF0332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Phone: +420 296 366 233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Mobile: +420 731 553 732</w:t>
                    </w:r>
                    <w:r w:rsidRPr="001458E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 mluvci</w:t>
                    </w:r>
                    <w:r w:rsidRPr="00806526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en-US"/>
                      </w:rPr>
                      <w:t>@coi.gov.cz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3E4C" w14:textId="77777777" w:rsidR="008D2DE5" w:rsidRDefault="008D2DE5" w:rsidP="00807D68">
      <w:pPr>
        <w:spacing w:after="0" w:line="240" w:lineRule="auto"/>
      </w:pPr>
      <w:r>
        <w:separator/>
      </w:r>
    </w:p>
  </w:footnote>
  <w:footnote w:type="continuationSeparator" w:id="0">
    <w:p w14:paraId="1B20A125" w14:textId="77777777" w:rsidR="008D2DE5" w:rsidRDefault="008D2DE5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D92"/>
    <w:multiLevelType w:val="hybridMultilevel"/>
    <w:tmpl w:val="071E561E"/>
    <w:lvl w:ilvl="0" w:tplc="640EF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794B"/>
    <w:multiLevelType w:val="hybridMultilevel"/>
    <w:tmpl w:val="12549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1DA0"/>
    <w:multiLevelType w:val="hybridMultilevel"/>
    <w:tmpl w:val="1662F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D7A4C"/>
    <w:multiLevelType w:val="hybridMultilevel"/>
    <w:tmpl w:val="DA22FC1E"/>
    <w:lvl w:ilvl="0" w:tplc="BF8A9C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01DB"/>
    <w:multiLevelType w:val="hybridMultilevel"/>
    <w:tmpl w:val="BE9C1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9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3F5F551B"/>
    <w:multiLevelType w:val="hybridMultilevel"/>
    <w:tmpl w:val="861C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5564328D"/>
    <w:multiLevelType w:val="hybridMultilevel"/>
    <w:tmpl w:val="3A30915A"/>
    <w:lvl w:ilvl="0" w:tplc="E0965B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585D"/>
    <w:multiLevelType w:val="hybridMultilevel"/>
    <w:tmpl w:val="4AF85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92BF0"/>
    <w:multiLevelType w:val="hybridMultilevel"/>
    <w:tmpl w:val="91669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C2DB4"/>
    <w:multiLevelType w:val="hybridMultilevel"/>
    <w:tmpl w:val="B854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473504">
    <w:abstractNumId w:val="3"/>
  </w:num>
  <w:num w:numId="2" w16cid:durableId="513879739">
    <w:abstractNumId w:val="16"/>
  </w:num>
  <w:num w:numId="3" w16cid:durableId="2052920723">
    <w:abstractNumId w:val="8"/>
  </w:num>
  <w:num w:numId="4" w16cid:durableId="1442922314">
    <w:abstractNumId w:val="17"/>
  </w:num>
  <w:num w:numId="5" w16cid:durableId="1812483706">
    <w:abstractNumId w:val="18"/>
  </w:num>
  <w:num w:numId="6" w16cid:durableId="2041544689">
    <w:abstractNumId w:val="10"/>
  </w:num>
  <w:num w:numId="7" w16cid:durableId="97410661">
    <w:abstractNumId w:val="9"/>
  </w:num>
  <w:num w:numId="8" w16cid:durableId="969164436">
    <w:abstractNumId w:val="5"/>
  </w:num>
  <w:num w:numId="9" w16cid:durableId="323824122">
    <w:abstractNumId w:val="12"/>
  </w:num>
  <w:num w:numId="10" w16cid:durableId="416053402">
    <w:abstractNumId w:val="6"/>
  </w:num>
  <w:num w:numId="11" w16cid:durableId="1280600414">
    <w:abstractNumId w:val="19"/>
  </w:num>
  <w:num w:numId="12" w16cid:durableId="681981078">
    <w:abstractNumId w:val="1"/>
  </w:num>
  <w:num w:numId="13" w16cid:durableId="587806848">
    <w:abstractNumId w:val="7"/>
  </w:num>
  <w:num w:numId="14" w16cid:durableId="2029330390">
    <w:abstractNumId w:val="14"/>
  </w:num>
  <w:num w:numId="15" w16cid:durableId="1059745948">
    <w:abstractNumId w:val="13"/>
  </w:num>
  <w:num w:numId="16" w16cid:durableId="900596287">
    <w:abstractNumId w:val="4"/>
  </w:num>
  <w:num w:numId="17" w16cid:durableId="298924260">
    <w:abstractNumId w:val="2"/>
  </w:num>
  <w:num w:numId="18" w16cid:durableId="1535190663">
    <w:abstractNumId w:val="11"/>
  </w:num>
  <w:num w:numId="19" w16cid:durableId="171189359">
    <w:abstractNumId w:val="15"/>
  </w:num>
  <w:num w:numId="20" w16cid:durableId="124079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16D10"/>
    <w:rsid w:val="0001789D"/>
    <w:rsid w:val="00024FF2"/>
    <w:rsid w:val="000266C9"/>
    <w:rsid w:val="00041789"/>
    <w:rsid w:val="00051DD8"/>
    <w:rsid w:val="00056E6A"/>
    <w:rsid w:val="000741E3"/>
    <w:rsid w:val="0009199E"/>
    <w:rsid w:val="00094405"/>
    <w:rsid w:val="000B3C18"/>
    <w:rsid w:val="000C3EFE"/>
    <w:rsid w:val="000D268B"/>
    <w:rsid w:val="000E2C64"/>
    <w:rsid w:val="001401CF"/>
    <w:rsid w:val="00142850"/>
    <w:rsid w:val="001472E1"/>
    <w:rsid w:val="00151CF6"/>
    <w:rsid w:val="00152827"/>
    <w:rsid w:val="00156FEF"/>
    <w:rsid w:val="00167F18"/>
    <w:rsid w:val="001B58A1"/>
    <w:rsid w:val="001C20B7"/>
    <w:rsid w:val="001C38DE"/>
    <w:rsid w:val="001D0E07"/>
    <w:rsid w:val="001D158E"/>
    <w:rsid w:val="001D5235"/>
    <w:rsid w:val="001E03F2"/>
    <w:rsid w:val="001F2757"/>
    <w:rsid w:val="0020122A"/>
    <w:rsid w:val="002012CC"/>
    <w:rsid w:val="00221433"/>
    <w:rsid w:val="00222FE5"/>
    <w:rsid w:val="00225F02"/>
    <w:rsid w:val="002506C6"/>
    <w:rsid w:val="002726E7"/>
    <w:rsid w:val="0027510E"/>
    <w:rsid w:val="00275DB2"/>
    <w:rsid w:val="00291DB1"/>
    <w:rsid w:val="00293137"/>
    <w:rsid w:val="002B4526"/>
    <w:rsid w:val="002B7C92"/>
    <w:rsid w:val="002C2749"/>
    <w:rsid w:val="002C3B1A"/>
    <w:rsid w:val="002F66F3"/>
    <w:rsid w:val="00333D84"/>
    <w:rsid w:val="0033467F"/>
    <w:rsid w:val="00350179"/>
    <w:rsid w:val="00364349"/>
    <w:rsid w:val="0037728A"/>
    <w:rsid w:val="003B6383"/>
    <w:rsid w:val="003D4892"/>
    <w:rsid w:val="003E3B85"/>
    <w:rsid w:val="003E7BA9"/>
    <w:rsid w:val="003F1C2E"/>
    <w:rsid w:val="003F2528"/>
    <w:rsid w:val="00432A70"/>
    <w:rsid w:val="0043419B"/>
    <w:rsid w:val="00440337"/>
    <w:rsid w:val="00450385"/>
    <w:rsid w:val="00453D2C"/>
    <w:rsid w:val="0046373B"/>
    <w:rsid w:val="004934BD"/>
    <w:rsid w:val="00493D8C"/>
    <w:rsid w:val="00494ACB"/>
    <w:rsid w:val="0049637D"/>
    <w:rsid w:val="004A131F"/>
    <w:rsid w:val="004A3BB4"/>
    <w:rsid w:val="004A3BFF"/>
    <w:rsid w:val="004B6C92"/>
    <w:rsid w:val="004C7528"/>
    <w:rsid w:val="004F0671"/>
    <w:rsid w:val="004F3AA9"/>
    <w:rsid w:val="00534379"/>
    <w:rsid w:val="00543504"/>
    <w:rsid w:val="00550B65"/>
    <w:rsid w:val="00553666"/>
    <w:rsid w:val="005545CE"/>
    <w:rsid w:val="00565851"/>
    <w:rsid w:val="005702A5"/>
    <w:rsid w:val="00572CFD"/>
    <w:rsid w:val="00577B57"/>
    <w:rsid w:val="005837B9"/>
    <w:rsid w:val="005864FF"/>
    <w:rsid w:val="005923C5"/>
    <w:rsid w:val="00592460"/>
    <w:rsid w:val="00592C1D"/>
    <w:rsid w:val="005A0FA4"/>
    <w:rsid w:val="005A3A49"/>
    <w:rsid w:val="005B2A55"/>
    <w:rsid w:val="005B423B"/>
    <w:rsid w:val="005B713A"/>
    <w:rsid w:val="005B7CCE"/>
    <w:rsid w:val="005C435F"/>
    <w:rsid w:val="005D105B"/>
    <w:rsid w:val="005D528E"/>
    <w:rsid w:val="005E3D23"/>
    <w:rsid w:val="005E7886"/>
    <w:rsid w:val="005F776A"/>
    <w:rsid w:val="0060731F"/>
    <w:rsid w:val="0061127C"/>
    <w:rsid w:val="006138C0"/>
    <w:rsid w:val="006229BA"/>
    <w:rsid w:val="00622F40"/>
    <w:rsid w:val="0062305C"/>
    <w:rsid w:val="00643C96"/>
    <w:rsid w:val="00653A86"/>
    <w:rsid w:val="00656822"/>
    <w:rsid w:val="00663C7B"/>
    <w:rsid w:val="00681DA5"/>
    <w:rsid w:val="006849AE"/>
    <w:rsid w:val="00692FC5"/>
    <w:rsid w:val="006B6A4B"/>
    <w:rsid w:val="006D428D"/>
    <w:rsid w:val="006D7B69"/>
    <w:rsid w:val="006E3BFD"/>
    <w:rsid w:val="006F4540"/>
    <w:rsid w:val="006F6413"/>
    <w:rsid w:val="0070124B"/>
    <w:rsid w:val="00713EA7"/>
    <w:rsid w:val="00721F45"/>
    <w:rsid w:val="00722ADF"/>
    <w:rsid w:val="00724E8E"/>
    <w:rsid w:val="0073078E"/>
    <w:rsid w:val="00732996"/>
    <w:rsid w:val="00735ACA"/>
    <w:rsid w:val="00735C36"/>
    <w:rsid w:val="00735F52"/>
    <w:rsid w:val="00750EB0"/>
    <w:rsid w:val="00752488"/>
    <w:rsid w:val="00760A0A"/>
    <w:rsid w:val="007705F7"/>
    <w:rsid w:val="00771930"/>
    <w:rsid w:val="00772B97"/>
    <w:rsid w:val="00785B52"/>
    <w:rsid w:val="007A133A"/>
    <w:rsid w:val="007B4263"/>
    <w:rsid w:val="007C281E"/>
    <w:rsid w:val="007C3195"/>
    <w:rsid w:val="007C40CF"/>
    <w:rsid w:val="007D497F"/>
    <w:rsid w:val="007E237F"/>
    <w:rsid w:val="007E26E9"/>
    <w:rsid w:val="008078D2"/>
    <w:rsid w:val="00807D68"/>
    <w:rsid w:val="008118AE"/>
    <w:rsid w:val="00821C27"/>
    <w:rsid w:val="008272FD"/>
    <w:rsid w:val="00827C92"/>
    <w:rsid w:val="00834AD5"/>
    <w:rsid w:val="0086190A"/>
    <w:rsid w:val="008632A4"/>
    <w:rsid w:val="00867D43"/>
    <w:rsid w:val="008759EC"/>
    <w:rsid w:val="008764CE"/>
    <w:rsid w:val="00885497"/>
    <w:rsid w:val="00890135"/>
    <w:rsid w:val="0089254F"/>
    <w:rsid w:val="0089409E"/>
    <w:rsid w:val="0089584F"/>
    <w:rsid w:val="008A156F"/>
    <w:rsid w:val="008A1E7D"/>
    <w:rsid w:val="008D1208"/>
    <w:rsid w:val="008D2DE5"/>
    <w:rsid w:val="008E0FC4"/>
    <w:rsid w:val="008F22C0"/>
    <w:rsid w:val="008F3794"/>
    <w:rsid w:val="0090767D"/>
    <w:rsid w:val="00917CF5"/>
    <w:rsid w:val="0092339C"/>
    <w:rsid w:val="00923837"/>
    <w:rsid w:val="009244D5"/>
    <w:rsid w:val="009266E9"/>
    <w:rsid w:val="009343C4"/>
    <w:rsid w:val="0094296D"/>
    <w:rsid w:val="00947BEF"/>
    <w:rsid w:val="00955DA0"/>
    <w:rsid w:val="0095635E"/>
    <w:rsid w:val="00961809"/>
    <w:rsid w:val="009665AF"/>
    <w:rsid w:val="00967EDD"/>
    <w:rsid w:val="00970F06"/>
    <w:rsid w:val="00971704"/>
    <w:rsid w:val="00973692"/>
    <w:rsid w:val="009E32D6"/>
    <w:rsid w:val="009F2D9C"/>
    <w:rsid w:val="00A03AD0"/>
    <w:rsid w:val="00A04DA8"/>
    <w:rsid w:val="00A25EA9"/>
    <w:rsid w:val="00A57931"/>
    <w:rsid w:val="00A66848"/>
    <w:rsid w:val="00A7148C"/>
    <w:rsid w:val="00A722B2"/>
    <w:rsid w:val="00A81783"/>
    <w:rsid w:val="00A8716E"/>
    <w:rsid w:val="00A95A44"/>
    <w:rsid w:val="00AD2EE9"/>
    <w:rsid w:val="00AD7F1B"/>
    <w:rsid w:val="00AE111D"/>
    <w:rsid w:val="00B048A3"/>
    <w:rsid w:val="00B14B7E"/>
    <w:rsid w:val="00B205BA"/>
    <w:rsid w:val="00B20F24"/>
    <w:rsid w:val="00B33E3A"/>
    <w:rsid w:val="00B40171"/>
    <w:rsid w:val="00B44F4B"/>
    <w:rsid w:val="00B47405"/>
    <w:rsid w:val="00B6514F"/>
    <w:rsid w:val="00B7056B"/>
    <w:rsid w:val="00B97A9C"/>
    <w:rsid w:val="00BE29F2"/>
    <w:rsid w:val="00BF01FF"/>
    <w:rsid w:val="00BF5CA1"/>
    <w:rsid w:val="00C136C8"/>
    <w:rsid w:val="00C2059D"/>
    <w:rsid w:val="00C241B4"/>
    <w:rsid w:val="00C33822"/>
    <w:rsid w:val="00C41758"/>
    <w:rsid w:val="00C43D14"/>
    <w:rsid w:val="00C4704F"/>
    <w:rsid w:val="00C50B90"/>
    <w:rsid w:val="00C5189C"/>
    <w:rsid w:val="00C66BBF"/>
    <w:rsid w:val="00C826FB"/>
    <w:rsid w:val="00C937E8"/>
    <w:rsid w:val="00C97D46"/>
    <w:rsid w:val="00CB6F4F"/>
    <w:rsid w:val="00CC179A"/>
    <w:rsid w:val="00CC508C"/>
    <w:rsid w:val="00CD11D7"/>
    <w:rsid w:val="00CE40CA"/>
    <w:rsid w:val="00CE5986"/>
    <w:rsid w:val="00CF0332"/>
    <w:rsid w:val="00CF39B0"/>
    <w:rsid w:val="00CF6F01"/>
    <w:rsid w:val="00D00046"/>
    <w:rsid w:val="00D05E07"/>
    <w:rsid w:val="00D100A7"/>
    <w:rsid w:val="00D12F17"/>
    <w:rsid w:val="00D13935"/>
    <w:rsid w:val="00D2107A"/>
    <w:rsid w:val="00D230ED"/>
    <w:rsid w:val="00D329DD"/>
    <w:rsid w:val="00D56037"/>
    <w:rsid w:val="00D66CD2"/>
    <w:rsid w:val="00D763A0"/>
    <w:rsid w:val="00D86729"/>
    <w:rsid w:val="00D93F3C"/>
    <w:rsid w:val="00D966A5"/>
    <w:rsid w:val="00DA77FD"/>
    <w:rsid w:val="00DB159A"/>
    <w:rsid w:val="00DC5B7E"/>
    <w:rsid w:val="00DC78D1"/>
    <w:rsid w:val="00DD5B22"/>
    <w:rsid w:val="00DE1E58"/>
    <w:rsid w:val="00DF3DDD"/>
    <w:rsid w:val="00DF74CC"/>
    <w:rsid w:val="00E01D17"/>
    <w:rsid w:val="00E061A5"/>
    <w:rsid w:val="00E17BF0"/>
    <w:rsid w:val="00E22478"/>
    <w:rsid w:val="00E2519C"/>
    <w:rsid w:val="00E26DC2"/>
    <w:rsid w:val="00E27FB5"/>
    <w:rsid w:val="00E42A53"/>
    <w:rsid w:val="00E53779"/>
    <w:rsid w:val="00E53D4A"/>
    <w:rsid w:val="00E561BC"/>
    <w:rsid w:val="00E74A27"/>
    <w:rsid w:val="00E83DA0"/>
    <w:rsid w:val="00E90D9C"/>
    <w:rsid w:val="00EA1D75"/>
    <w:rsid w:val="00EA39B4"/>
    <w:rsid w:val="00EA7713"/>
    <w:rsid w:val="00ED3428"/>
    <w:rsid w:val="00ED4CDF"/>
    <w:rsid w:val="00EF09B2"/>
    <w:rsid w:val="00EF3E1F"/>
    <w:rsid w:val="00F168AF"/>
    <w:rsid w:val="00F302BB"/>
    <w:rsid w:val="00F3196E"/>
    <w:rsid w:val="00F34A6A"/>
    <w:rsid w:val="00F4039A"/>
    <w:rsid w:val="00F53C17"/>
    <w:rsid w:val="00F55D33"/>
    <w:rsid w:val="00F61906"/>
    <w:rsid w:val="00F70880"/>
    <w:rsid w:val="00F71B6C"/>
    <w:rsid w:val="00F8632E"/>
    <w:rsid w:val="00F90358"/>
    <w:rsid w:val="00FB39B8"/>
    <w:rsid w:val="00FB4BAB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4FF2"/>
    <w:pPr>
      <w:keepNext/>
      <w:keepLines/>
      <w:spacing w:before="120" w:after="240"/>
      <w:jc w:val="both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528E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024FF2"/>
    <w:rPr>
      <w:rFonts w:ascii="Arial" w:eastAsiaTheme="majorEastAsia" w:hAnsi="Arial" w:cstheme="majorBidi"/>
      <w:b/>
      <w:szCs w:val="24"/>
    </w:rPr>
  </w:style>
  <w:style w:type="character" w:customStyle="1" w:styleId="CharStyle6">
    <w:name w:val="Char Style 6"/>
    <w:link w:val="Style4"/>
    <w:uiPriority w:val="99"/>
    <w:locked/>
    <w:rsid w:val="00024FF2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4">
    <w:name w:val="Style 4"/>
    <w:basedOn w:val="Normln"/>
    <w:link w:val="CharStyle6"/>
    <w:uiPriority w:val="99"/>
    <w:rsid w:val="00024FF2"/>
    <w:pPr>
      <w:widowControl w:val="0"/>
      <w:shd w:val="clear" w:color="auto" w:fill="FFFFFF"/>
      <w:spacing w:after="0" w:line="209" w:lineRule="exact"/>
      <w:ind w:hanging="340"/>
      <w:jc w:val="both"/>
    </w:pPr>
    <w:rPr>
      <w:rFonts w:ascii="Arial" w:hAnsi="Arial" w:cs="Arial"/>
      <w:sz w:val="17"/>
      <w:szCs w:val="17"/>
    </w:rPr>
  </w:style>
  <w:style w:type="character" w:styleId="Odkaznakoment">
    <w:name w:val="annotation reference"/>
    <w:basedOn w:val="Standardnpsmoodstavce"/>
    <w:uiPriority w:val="99"/>
    <w:semiHidden/>
    <w:unhideWhenUsed/>
    <w:rsid w:val="00750E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0E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0E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E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EB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4A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8</cp:revision>
  <cp:lastPrinted>2025-01-14T15:40:00Z</cp:lastPrinted>
  <dcterms:created xsi:type="dcterms:W3CDTF">2025-07-14T14:11:00Z</dcterms:created>
  <dcterms:modified xsi:type="dcterms:W3CDTF">2025-07-14T14:18:00Z</dcterms:modified>
</cp:coreProperties>
</file>