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643A7" w14:textId="77777777" w:rsidR="00CF0332" w:rsidRPr="004A3BB4" w:rsidRDefault="00CF0332" w:rsidP="00CF0332">
      <w:pPr>
        <w:spacing w:before="240"/>
        <w:jc w:val="right"/>
        <w:rPr>
          <w:rFonts w:ascii="Arial" w:hAnsi="Arial" w:cs="Arial"/>
          <w:color w:val="2658A5"/>
          <w:sz w:val="48"/>
          <w:szCs w:val="48"/>
          <w:lang w:val="en-GB"/>
        </w:rPr>
      </w:pPr>
      <w:r w:rsidRPr="004A3BB4">
        <w:rPr>
          <w:rFonts w:ascii="Arial" w:hAnsi="Arial" w:cs="Arial"/>
          <w:noProof/>
          <w:color w:val="2658A5"/>
          <w:sz w:val="48"/>
          <w:szCs w:val="48"/>
          <w:lang w:val="en-GB" w:eastAsia="cs-CZ"/>
        </w:rPr>
        <w:drawing>
          <wp:anchor distT="0" distB="0" distL="114300" distR="114300" simplePos="0" relativeHeight="251659264" behindDoc="0" locked="0" layoutInCell="1" allowOverlap="1" wp14:anchorId="1BBE1245" wp14:editId="65CFA82C">
            <wp:simplePos x="0" y="0"/>
            <wp:positionH relativeFrom="column">
              <wp:posOffset>-156845</wp:posOffset>
            </wp:positionH>
            <wp:positionV relativeFrom="paragraph">
              <wp:posOffset>-72390</wp:posOffset>
            </wp:positionV>
            <wp:extent cx="2876550" cy="793759"/>
            <wp:effectExtent l="0" t="0" r="0" b="6350"/>
            <wp:wrapNone/>
            <wp:docPr id="1901269243" name="Obrázek 2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269243" name="Obrázek 2" descr="Obsah obrázku text, Písmo, logo, Grafi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793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BB4">
        <w:rPr>
          <w:rFonts w:ascii="Arial" w:hAnsi="Arial" w:cs="Arial"/>
          <w:color w:val="2658A5"/>
          <w:sz w:val="48"/>
          <w:szCs w:val="48"/>
          <w:lang w:val="en-GB"/>
        </w:rPr>
        <w:t>PRESS RELEASE</w:t>
      </w:r>
    </w:p>
    <w:p w14:paraId="4484101D" w14:textId="384D7142" w:rsidR="00070160" w:rsidRDefault="00DF74CC" w:rsidP="00A8716E">
      <w:pPr>
        <w:spacing w:before="240"/>
        <w:rPr>
          <w:rFonts w:ascii="Arial" w:hAnsi="Arial" w:cs="Arial"/>
          <w:b/>
          <w:bCs/>
          <w:color w:val="2658A5"/>
          <w:sz w:val="32"/>
          <w:szCs w:val="32"/>
        </w:rPr>
      </w:pPr>
      <w:r>
        <w:rPr>
          <w:rFonts w:ascii="Arial" w:hAnsi="Arial" w:cs="Arial"/>
          <w:b/>
          <w:bCs/>
          <w:color w:val="2658A5"/>
          <w:sz w:val="32"/>
          <w:szCs w:val="32"/>
          <w:lang w:val="en-GB"/>
        </w:rPr>
        <w:br/>
      </w:r>
      <w:proofErr w:type="spellStart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>The</w:t>
      </w:r>
      <w:proofErr w:type="spellEnd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 xml:space="preserve"> Czech </w:t>
      </w:r>
      <w:proofErr w:type="spellStart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>Trade</w:t>
      </w:r>
      <w:proofErr w:type="spellEnd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>Inspection</w:t>
      </w:r>
      <w:proofErr w:type="spellEnd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>Authority</w:t>
      </w:r>
      <w:proofErr w:type="spellEnd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>checked</w:t>
      </w:r>
      <w:proofErr w:type="spellEnd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>the</w:t>
      </w:r>
      <w:proofErr w:type="spellEnd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>ban</w:t>
      </w:r>
      <w:proofErr w:type="spellEnd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 xml:space="preserve"> on </w:t>
      </w:r>
      <w:proofErr w:type="spellStart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>the</w:t>
      </w:r>
      <w:proofErr w:type="spellEnd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>sale</w:t>
      </w:r>
      <w:proofErr w:type="spellEnd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>of</w:t>
      </w:r>
      <w:proofErr w:type="spellEnd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>alcohol</w:t>
      </w:r>
      <w:proofErr w:type="spellEnd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 xml:space="preserve"> and </w:t>
      </w:r>
      <w:proofErr w:type="spellStart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>tobacco</w:t>
      </w:r>
      <w:proofErr w:type="spellEnd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 xml:space="preserve"> to </w:t>
      </w:r>
      <w:proofErr w:type="spellStart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>minors</w:t>
      </w:r>
      <w:proofErr w:type="spellEnd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 xml:space="preserve"> in </w:t>
      </w:r>
      <w:proofErr w:type="spellStart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>the</w:t>
      </w:r>
      <w:proofErr w:type="spellEnd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 xml:space="preserve"> second </w:t>
      </w:r>
      <w:proofErr w:type="spellStart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>quarter</w:t>
      </w:r>
      <w:proofErr w:type="spellEnd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>of</w:t>
      </w:r>
      <w:proofErr w:type="spellEnd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>the</w:t>
      </w:r>
      <w:proofErr w:type="spellEnd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>year</w:t>
      </w:r>
      <w:proofErr w:type="spellEnd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 xml:space="preserve"> and </w:t>
      </w:r>
      <w:proofErr w:type="spellStart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>detected</w:t>
      </w:r>
      <w:proofErr w:type="spellEnd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>the</w:t>
      </w:r>
      <w:proofErr w:type="spellEnd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>sale</w:t>
      </w:r>
      <w:proofErr w:type="spellEnd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>of</w:t>
      </w:r>
      <w:proofErr w:type="spellEnd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>alcohol</w:t>
      </w:r>
      <w:proofErr w:type="spellEnd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 xml:space="preserve"> to </w:t>
      </w:r>
      <w:proofErr w:type="spellStart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>minors</w:t>
      </w:r>
      <w:proofErr w:type="spellEnd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 xml:space="preserve"> in 157 </w:t>
      </w:r>
      <w:proofErr w:type="spellStart"/>
      <w:r w:rsidR="00070160" w:rsidRPr="00070160">
        <w:rPr>
          <w:rFonts w:ascii="Arial" w:hAnsi="Arial" w:cs="Arial"/>
          <w:b/>
          <w:bCs/>
          <w:color w:val="2658A5"/>
          <w:sz w:val="32"/>
          <w:szCs w:val="32"/>
        </w:rPr>
        <w:t>cases</w:t>
      </w:r>
      <w:proofErr w:type="spellEnd"/>
    </w:p>
    <w:p w14:paraId="61DB09F3" w14:textId="1EEC63DD" w:rsidR="00A8716E" w:rsidRPr="00882332" w:rsidRDefault="00A8716E" w:rsidP="00A8716E">
      <w:pPr>
        <w:spacing w:before="240"/>
        <w:rPr>
          <w:rFonts w:ascii="Arial" w:eastAsia="Calibri" w:hAnsi="Arial" w:cs="Arial"/>
          <w:sz w:val="20"/>
          <w:szCs w:val="20"/>
        </w:rPr>
      </w:pPr>
      <w:r w:rsidRPr="00882332">
        <w:rPr>
          <w:rFonts w:ascii="Arial" w:eastAsia="Calibri" w:hAnsi="Arial" w:cs="Arial"/>
          <w:i/>
          <w:iCs/>
          <w:sz w:val="20"/>
          <w:szCs w:val="20"/>
        </w:rPr>
        <w:t xml:space="preserve">(Report </w:t>
      </w:r>
      <w:proofErr w:type="spellStart"/>
      <w:r w:rsidRPr="00882332">
        <w:rPr>
          <w:rFonts w:ascii="Arial" w:eastAsia="Calibri" w:hAnsi="Arial" w:cs="Arial"/>
          <w:i/>
          <w:iCs/>
          <w:sz w:val="20"/>
          <w:szCs w:val="20"/>
        </w:rPr>
        <w:t>for</w:t>
      </w:r>
      <w:proofErr w:type="spellEnd"/>
      <w:r w:rsidRPr="00882332">
        <w:rPr>
          <w:rFonts w:ascii="Arial" w:eastAsia="Calibri" w:hAnsi="Arial" w:cs="Arial"/>
          <w:i/>
          <w:iCs/>
          <w:sz w:val="20"/>
          <w:szCs w:val="20"/>
        </w:rPr>
        <w:t xml:space="preserve"> </w:t>
      </w:r>
      <w:proofErr w:type="spellStart"/>
      <w:r w:rsidRPr="00882332">
        <w:rPr>
          <w:rFonts w:ascii="Arial" w:eastAsia="Calibri" w:hAnsi="Arial" w:cs="Arial"/>
          <w:i/>
          <w:iCs/>
          <w:sz w:val="20"/>
          <w:szCs w:val="20"/>
        </w:rPr>
        <w:t>the</w:t>
      </w:r>
      <w:proofErr w:type="spellEnd"/>
      <w:r w:rsidRPr="00882332">
        <w:rPr>
          <w:rFonts w:ascii="Arial" w:eastAsia="Calibri" w:hAnsi="Arial" w:cs="Arial"/>
          <w:i/>
          <w:iCs/>
          <w:sz w:val="20"/>
          <w:szCs w:val="20"/>
        </w:rPr>
        <w:t xml:space="preserve"> </w:t>
      </w:r>
      <w:r w:rsidR="00070160">
        <w:rPr>
          <w:rFonts w:ascii="Arial" w:eastAsia="Calibri" w:hAnsi="Arial" w:cs="Arial"/>
          <w:i/>
          <w:iCs/>
          <w:sz w:val="20"/>
          <w:szCs w:val="20"/>
        </w:rPr>
        <w:t>second</w:t>
      </w:r>
      <w:r w:rsidRPr="00882332">
        <w:rPr>
          <w:rFonts w:ascii="Arial" w:eastAsia="Calibri" w:hAnsi="Arial" w:cs="Arial"/>
          <w:i/>
          <w:iCs/>
          <w:sz w:val="20"/>
          <w:szCs w:val="20"/>
        </w:rPr>
        <w:t xml:space="preserve"> </w:t>
      </w:r>
      <w:proofErr w:type="spellStart"/>
      <w:r w:rsidRPr="00882332">
        <w:rPr>
          <w:rFonts w:ascii="Arial" w:eastAsia="Calibri" w:hAnsi="Arial" w:cs="Arial"/>
          <w:i/>
          <w:iCs/>
          <w:sz w:val="20"/>
          <w:szCs w:val="20"/>
        </w:rPr>
        <w:t>quarter</w:t>
      </w:r>
      <w:proofErr w:type="spellEnd"/>
      <w:r w:rsidRPr="00882332">
        <w:rPr>
          <w:rFonts w:ascii="Arial" w:eastAsia="Calibri" w:hAnsi="Arial" w:cs="Arial"/>
          <w:i/>
          <w:iCs/>
          <w:sz w:val="20"/>
          <w:szCs w:val="20"/>
        </w:rPr>
        <w:t xml:space="preserve"> 202</w:t>
      </w:r>
      <w:r>
        <w:rPr>
          <w:rFonts w:ascii="Arial" w:eastAsia="Calibri" w:hAnsi="Arial" w:cs="Arial"/>
          <w:i/>
          <w:iCs/>
          <w:sz w:val="20"/>
          <w:szCs w:val="20"/>
        </w:rPr>
        <w:t>5</w:t>
      </w:r>
      <w:r w:rsidRPr="00882332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73BDCE84" w14:textId="2CD11324" w:rsidR="00D925C8" w:rsidRPr="00612869" w:rsidRDefault="00A8716E" w:rsidP="00612869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1E1285">
        <w:rPr>
          <w:rFonts w:ascii="Arial" w:eastAsia="Calibri" w:hAnsi="Arial" w:cs="Arial"/>
          <w:sz w:val="20"/>
          <w:szCs w:val="20"/>
        </w:rPr>
        <w:t xml:space="preserve">(Prague, </w:t>
      </w:r>
      <w:r w:rsidR="00070160">
        <w:rPr>
          <w:rFonts w:ascii="Arial" w:eastAsia="Calibri" w:hAnsi="Arial" w:cs="Arial"/>
          <w:sz w:val="20"/>
          <w:szCs w:val="20"/>
        </w:rPr>
        <w:t>20</w:t>
      </w:r>
      <w:r w:rsidRPr="001E1285">
        <w:rPr>
          <w:rFonts w:ascii="Arial" w:eastAsia="Calibri" w:hAnsi="Arial" w:cs="Arial"/>
          <w:sz w:val="20"/>
          <w:szCs w:val="20"/>
        </w:rPr>
        <w:t xml:space="preserve"> </w:t>
      </w:r>
      <w:r w:rsidR="00070160">
        <w:rPr>
          <w:rFonts w:ascii="Arial" w:eastAsia="Calibri" w:hAnsi="Arial" w:cs="Arial"/>
          <w:sz w:val="20"/>
          <w:szCs w:val="20"/>
        </w:rPr>
        <w:t xml:space="preserve">August </w:t>
      </w:r>
      <w:r w:rsidRPr="001E1285">
        <w:rPr>
          <w:rFonts w:ascii="Arial" w:eastAsia="Calibri" w:hAnsi="Arial" w:cs="Arial"/>
          <w:sz w:val="20"/>
          <w:szCs w:val="20"/>
        </w:rPr>
        <w:t xml:space="preserve">2025)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During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the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second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quarter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of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this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year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the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Czech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Trade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Inspection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Authority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continued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its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inspection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18376F">
        <w:rPr>
          <w:rFonts w:ascii="Arial" w:eastAsia="Calibri" w:hAnsi="Arial" w:cs="Arial"/>
          <w:b/>
          <w:bCs/>
          <w:color w:val="000000"/>
          <w:sz w:val="20"/>
          <w:szCs w:val="20"/>
        </w:rPr>
        <w:t>action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in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which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it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verifies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whether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sellers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comply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with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Act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No.65/2017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Coll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., on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the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protection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of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health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against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the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harmful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effects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of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addictive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substances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Act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No.353/2003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Coll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., on excise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duties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Act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No.307/2013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Coll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., on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the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mandatory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labelling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of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alcohol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, and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other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requirements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of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the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laws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according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to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the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powers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entrusted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to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it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. It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carried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out 1,887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inspections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, and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deficiencies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were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detected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in 855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inspections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(45.31%). It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considers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the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sale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of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alcoholic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beverages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to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persons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under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the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age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of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18 to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be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the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most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serious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finding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which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was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detected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in 157 </w:t>
      </w:r>
      <w:proofErr w:type="spellStart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cases</w:t>
      </w:r>
      <w:proofErr w:type="spellEnd"/>
      <w:r w:rsidR="00070160" w:rsidRPr="00070160">
        <w:rPr>
          <w:rFonts w:ascii="Arial" w:eastAsia="Calibri" w:hAnsi="Arial" w:cs="Arial"/>
          <w:b/>
          <w:bCs/>
          <w:color w:val="000000"/>
          <w:sz w:val="20"/>
          <w:szCs w:val="20"/>
        </w:rPr>
        <w:t>.</w:t>
      </w:r>
    </w:p>
    <w:p w14:paraId="3FEA8807" w14:textId="0A7A90AF" w:rsidR="00D925C8" w:rsidRPr="00D925C8" w:rsidRDefault="00D925C8" w:rsidP="00D925C8">
      <w:pPr>
        <w:pStyle w:val="Normlnweb"/>
        <w:jc w:val="both"/>
        <w:rPr>
          <w:rFonts w:ascii="Arial" w:hAnsi="Arial" w:cs="Arial"/>
          <w:sz w:val="20"/>
          <w:szCs w:val="20"/>
        </w:rPr>
      </w:pPr>
      <w:proofErr w:type="spellStart"/>
      <w:r w:rsidRPr="00D925C8">
        <w:rPr>
          <w:rFonts w:ascii="Arial" w:hAnsi="Arial" w:cs="Arial"/>
          <w:sz w:val="20"/>
          <w:szCs w:val="20"/>
        </w:rPr>
        <w:t>The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0428">
        <w:rPr>
          <w:rFonts w:ascii="Arial" w:hAnsi="Arial" w:cs="Arial"/>
          <w:sz w:val="20"/>
          <w:szCs w:val="20"/>
        </w:rPr>
        <w:t>inspection</w:t>
      </w:r>
      <w:proofErr w:type="spellEnd"/>
      <w:r w:rsidR="0006042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0428">
        <w:rPr>
          <w:rFonts w:ascii="Arial" w:hAnsi="Arial" w:cs="Arial"/>
          <w:sz w:val="20"/>
          <w:szCs w:val="20"/>
        </w:rPr>
        <w:t>action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focused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primarily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D925C8">
        <w:rPr>
          <w:rFonts w:ascii="Arial" w:hAnsi="Arial" w:cs="Arial"/>
          <w:sz w:val="20"/>
          <w:szCs w:val="20"/>
        </w:rPr>
        <w:t>compliance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with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legal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regulations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governing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the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offer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D925C8">
        <w:rPr>
          <w:rFonts w:ascii="Arial" w:hAnsi="Arial" w:cs="Arial"/>
          <w:sz w:val="20"/>
          <w:szCs w:val="20"/>
        </w:rPr>
        <w:t>sale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of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alcoholic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beverages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D925C8">
        <w:rPr>
          <w:rFonts w:ascii="Arial" w:hAnsi="Arial" w:cs="Arial"/>
          <w:sz w:val="20"/>
          <w:szCs w:val="20"/>
        </w:rPr>
        <w:t>tobacco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products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, smoking aids, </w:t>
      </w:r>
      <w:proofErr w:type="spellStart"/>
      <w:r w:rsidRPr="00D925C8">
        <w:rPr>
          <w:rFonts w:ascii="Arial" w:hAnsi="Arial" w:cs="Arial"/>
          <w:sz w:val="20"/>
          <w:szCs w:val="20"/>
        </w:rPr>
        <w:t>herbal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products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intended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for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smoking, </w:t>
      </w:r>
      <w:proofErr w:type="spellStart"/>
      <w:r w:rsidRPr="00D925C8">
        <w:rPr>
          <w:rFonts w:ascii="Arial" w:hAnsi="Arial" w:cs="Arial"/>
          <w:sz w:val="20"/>
          <w:szCs w:val="20"/>
        </w:rPr>
        <w:t>electronic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cigarettes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925C8">
        <w:rPr>
          <w:rFonts w:ascii="Arial" w:hAnsi="Arial" w:cs="Arial"/>
          <w:sz w:val="20"/>
          <w:szCs w:val="20"/>
        </w:rPr>
        <w:t>nicotine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sachets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without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tobacco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content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D925C8">
        <w:rPr>
          <w:rFonts w:ascii="Arial" w:hAnsi="Arial" w:cs="Arial"/>
          <w:sz w:val="20"/>
          <w:szCs w:val="20"/>
        </w:rPr>
        <w:t>products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containing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nicotine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. In </w:t>
      </w:r>
      <w:proofErr w:type="spellStart"/>
      <w:r w:rsidRPr="00D925C8">
        <w:rPr>
          <w:rFonts w:ascii="Arial" w:hAnsi="Arial" w:cs="Arial"/>
          <w:sz w:val="20"/>
          <w:szCs w:val="20"/>
        </w:rPr>
        <w:t>the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period </w:t>
      </w:r>
      <w:proofErr w:type="spellStart"/>
      <w:r w:rsidRPr="00D925C8">
        <w:rPr>
          <w:rFonts w:ascii="Arial" w:hAnsi="Arial" w:cs="Arial"/>
          <w:sz w:val="20"/>
          <w:szCs w:val="20"/>
        </w:rPr>
        <w:t>from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1 </w:t>
      </w:r>
      <w:proofErr w:type="spellStart"/>
      <w:r w:rsidRPr="00D925C8">
        <w:rPr>
          <w:rFonts w:ascii="Arial" w:hAnsi="Arial" w:cs="Arial"/>
          <w:sz w:val="20"/>
          <w:szCs w:val="20"/>
        </w:rPr>
        <w:t>April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to 30 June 2025, </w:t>
      </w:r>
      <w:r w:rsidRPr="00315286">
        <w:rPr>
          <w:rFonts w:ascii="Arial" w:hAnsi="Arial" w:cs="Arial"/>
          <w:b/>
          <w:bCs/>
          <w:sz w:val="20"/>
          <w:szCs w:val="20"/>
        </w:rPr>
        <w:t xml:space="preserve">a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total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1 887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inspections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were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carried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out,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which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almost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half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(855)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were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detected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(45.31%).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Violations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laws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regulating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offer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and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sale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alcoholic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beverages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tobacco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and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related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products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were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detected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in 255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inspections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(13.51%).</w:t>
      </w:r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The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above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figures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D925C8">
        <w:rPr>
          <w:rFonts w:ascii="Arial" w:hAnsi="Arial" w:cs="Arial"/>
          <w:sz w:val="20"/>
          <w:szCs w:val="20"/>
        </w:rPr>
        <w:t>the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number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of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inspections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include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inspections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carried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out </w:t>
      </w:r>
      <w:proofErr w:type="spellStart"/>
      <w:r w:rsidRPr="00D925C8">
        <w:rPr>
          <w:rFonts w:ascii="Arial" w:hAnsi="Arial" w:cs="Arial"/>
          <w:sz w:val="20"/>
          <w:szCs w:val="20"/>
        </w:rPr>
        <w:t>within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the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framework </w:t>
      </w:r>
      <w:proofErr w:type="spellStart"/>
      <w:r w:rsidRPr="00D925C8">
        <w:rPr>
          <w:rFonts w:ascii="Arial" w:hAnsi="Arial" w:cs="Arial"/>
          <w:sz w:val="20"/>
          <w:szCs w:val="20"/>
        </w:rPr>
        <w:t>of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the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Alcohol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925C8">
        <w:rPr>
          <w:rFonts w:ascii="Arial" w:hAnsi="Arial" w:cs="Arial"/>
          <w:sz w:val="20"/>
          <w:szCs w:val="20"/>
        </w:rPr>
        <w:t>Drugs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D925C8">
        <w:rPr>
          <w:rFonts w:ascii="Arial" w:hAnsi="Arial" w:cs="Arial"/>
          <w:sz w:val="20"/>
          <w:szCs w:val="20"/>
        </w:rPr>
        <w:t>Youth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2025 /ADaM/ </w:t>
      </w:r>
      <w:proofErr w:type="spellStart"/>
      <w:r w:rsidRPr="00D925C8">
        <w:rPr>
          <w:rFonts w:ascii="Arial" w:hAnsi="Arial" w:cs="Arial"/>
          <w:sz w:val="20"/>
          <w:szCs w:val="20"/>
        </w:rPr>
        <w:t>extraordinary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inspection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action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925C8">
        <w:rPr>
          <w:rFonts w:ascii="Arial" w:hAnsi="Arial" w:cs="Arial"/>
          <w:sz w:val="20"/>
          <w:szCs w:val="20"/>
        </w:rPr>
        <w:t>which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was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launched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at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the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end </w:t>
      </w:r>
      <w:proofErr w:type="spellStart"/>
      <w:r w:rsidRPr="00D925C8">
        <w:rPr>
          <w:rFonts w:ascii="Arial" w:hAnsi="Arial" w:cs="Arial"/>
          <w:sz w:val="20"/>
          <w:szCs w:val="20"/>
        </w:rPr>
        <w:t>of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June and </w:t>
      </w:r>
      <w:proofErr w:type="spellStart"/>
      <w:r w:rsidRPr="00D925C8">
        <w:rPr>
          <w:rFonts w:ascii="Arial" w:hAnsi="Arial" w:cs="Arial"/>
          <w:sz w:val="20"/>
          <w:szCs w:val="20"/>
        </w:rPr>
        <w:t>is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still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ongoing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. It </w:t>
      </w:r>
      <w:proofErr w:type="spellStart"/>
      <w:r w:rsidRPr="00D925C8">
        <w:rPr>
          <w:rFonts w:ascii="Arial" w:hAnsi="Arial" w:cs="Arial"/>
          <w:sz w:val="20"/>
          <w:szCs w:val="20"/>
        </w:rPr>
        <w:t>is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coordinated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D925C8">
        <w:rPr>
          <w:rFonts w:ascii="Arial" w:hAnsi="Arial" w:cs="Arial"/>
          <w:sz w:val="20"/>
          <w:szCs w:val="20"/>
        </w:rPr>
        <w:t>the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Police </w:t>
      </w:r>
      <w:proofErr w:type="spellStart"/>
      <w:r w:rsidRPr="00D925C8">
        <w:rPr>
          <w:rFonts w:ascii="Arial" w:hAnsi="Arial" w:cs="Arial"/>
          <w:sz w:val="20"/>
          <w:szCs w:val="20"/>
        </w:rPr>
        <w:t>of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the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Czech Republic and </w:t>
      </w:r>
      <w:proofErr w:type="spellStart"/>
      <w:r w:rsidRPr="00D925C8">
        <w:rPr>
          <w:rFonts w:ascii="Arial" w:hAnsi="Arial" w:cs="Arial"/>
          <w:sz w:val="20"/>
          <w:szCs w:val="20"/>
        </w:rPr>
        <w:t>the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evaluation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will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be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published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after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its</w:t>
      </w:r>
      <w:proofErr w:type="spellEnd"/>
      <w:r w:rsidRPr="00D925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5C8">
        <w:rPr>
          <w:rFonts w:ascii="Arial" w:hAnsi="Arial" w:cs="Arial"/>
          <w:sz w:val="20"/>
          <w:szCs w:val="20"/>
        </w:rPr>
        <w:t>completion</w:t>
      </w:r>
      <w:proofErr w:type="spellEnd"/>
      <w:r w:rsidRPr="00D925C8">
        <w:rPr>
          <w:rFonts w:ascii="Arial" w:hAnsi="Arial" w:cs="Arial"/>
          <w:sz w:val="20"/>
          <w:szCs w:val="20"/>
        </w:rPr>
        <w:t>.</w:t>
      </w:r>
    </w:p>
    <w:p w14:paraId="23715A13" w14:textId="3AAA7E1B" w:rsidR="00D925C8" w:rsidRDefault="00612869" w:rsidP="00D925C8">
      <w:pPr>
        <w:pStyle w:val="Normlnweb"/>
        <w:jc w:val="both"/>
        <w:rPr>
          <w:rFonts w:ascii="Arial" w:hAnsi="Arial" w:cs="Arial"/>
          <w:sz w:val="20"/>
          <w:szCs w:val="20"/>
        </w:rPr>
      </w:pPr>
      <w:r w:rsidRPr="00612869">
        <w:rPr>
          <w:rFonts w:ascii="Arial" w:hAnsi="Arial" w:cs="Arial"/>
          <w:sz w:val="20"/>
          <w:szCs w:val="20"/>
        </w:rPr>
        <w:t xml:space="preserve">As part </w:t>
      </w:r>
      <w:proofErr w:type="spellStart"/>
      <w:r w:rsidRPr="00612869">
        <w:rPr>
          <w:rFonts w:ascii="Arial" w:hAnsi="Arial" w:cs="Arial"/>
          <w:sz w:val="20"/>
          <w:szCs w:val="20"/>
        </w:rPr>
        <w:t>of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the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control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action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12869">
        <w:rPr>
          <w:rFonts w:ascii="Arial" w:hAnsi="Arial" w:cs="Arial"/>
          <w:sz w:val="20"/>
          <w:szCs w:val="20"/>
        </w:rPr>
        <w:t>persons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under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the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age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of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18 </w:t>
      </w:r>
      <w:proofErr w:type="spellStart"/>
      <w:r w:rsidRPr="00612869">
        <w:rPr>
          <w:rFonts w:ascii="Arial" w:hAnsi="Arial" w:cs="Arial"/>
          <w:sz w:val="20"/>
          <w:szCs w:val="20"/>
        </w:rPr>
        <w:t>were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invited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to 306 </w:t>
      </w:r>
      <w:proofErr w:type="spellStart"/>
      <w:r w:rsidRPr="00612869">
        <w:rPr>
          <w:rFonts w:ascii="Arial" w:hAnsi="Arial" w:cs="Arial"/>
          <w:sz w:val="20"/>
          <w:szCs w:val="20"/>
        </w:rPr>
        <w:t>investigations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12869">
        <w:rPr>
          <w:rFonts w:ascii="Arial" w:hAnsi="Arial" w:cs="Arial"/>
          <w:sz w:val="20"/>
          <w:szCs w:val="20"/>
        </w:rPr>
        <w:t>who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were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making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control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purchases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612869">
        <w:rPr>
          <w:rFonts w:ascii="Arial" w:hAnsi="Arial" w:cs="Arial"/>
          <w:sz w:val="20"/>
          <w:szCs w:val="20"/>
        </w:rPr>
        <w:t>whose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participation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was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necessary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612869">
        <w:rPr>
          <w:rFonts w:ascii="Arial" w:hAnsi="Arial" w:cs="Arial"/>
          <w:sz w:val="20"/>
          <w:szCs w:val="20"/>
        </w:rPr>
        <w:t>prove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12869">
        <w:rPr>
          <w:rFonts w:ascii="Arial" w:hAnsi="Arial" w:cs="Arial"/>
          <w:sz w:val="20"/>
          <w:szCs w:val="20"/>
        </w:rPr>
        <w:t>breach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of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certain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provisions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of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Act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No.65/2017 </w:t>
      </w:r>
      <w:proofErr w:type="spellStart"/>
      <w:r w:rsidRPr="00612869">
        <w:rPr>
          <w:rFonts w:ascii="Arial" w:hAnsi="Arial" w:cs="Arial"/>
          <w:sz w:val="20"/>
          <w:szCs w:val="20"/>
        </w:rPr>
        <w:t>Coll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., 98 </w:t>
      </w:r>
      <w:proofErr w:type="spellStart"/>
      <w:r w:rsidRPr="00612869">
        <w:rPr>
          <w:rFonts w:ascii="Arial" w:hAnsi="Arial" w:cs="Arial"/>
          <w:sz w:val="20"/>
          <w:szCs w:val="20"/>
        </w:rPr>
        <w:t>inspections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were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carried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out </w:t>
      </w:r>
      <w:proofErr w:type="spellStart"/>
      <w:r w:rsidRPr="00612869">
        <w:rPr>
          <w:rFonts w:ascii="Arial" w:hAnsi="Arial" w:cs="Arial"/>
          <w:sz w:val="20"/>
          <w:szCs w:val="20"/>
        </w:rPr>
        <w:t>with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the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participation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of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the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Police </w:t>
      </w:r>
      <w:proofErr w:type="spellStart"/>
      <w:r w:rsidRPr="00612869">
        <w:rPr>
          <w:rFonts w:ascii="Arial" w:hAnsi="Arial" w:cs="Arial"/>
          <w:sz w:val="20"/>
          <w:szCs w:val="20"/>
        </w:rPr>
        <w:t>of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the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Czech Republic, 64 </w:t>
      </w:r>
      <w:proofErr w:type="spellStart"/>
      <w:r w:rsidRPr="00612869">
        <w:rPr>
          <w:rFonts w:ascii="Arial" w:hAnsi="Arial" w:cs="Arial"/>
          <w:sz w:val="20"/>
          <w:szCs w:val="20"/>
        </w:rPr>
        <w:t>inspections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were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carried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out in </w:t>
      </w:r>
      <w:proofErr w:type="spellStart"/>
      <w:r w:rsidRPr="00612869">
        <w:rPr>
          <w:rFonts w:ascii="Arial" w:hAnsi="Arial" w:cs="Arial"/>
          <w:sz w:val="20"/>
          <w:szCs w:val="20"/>
        </w:rPr>
        <w:t>cooperation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with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employees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of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trade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licensing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offices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, 22 </w:t>
      </w:r>
      <w:proofErr w:type="spellStart"/>
      <w:r w:rsidRPr="00612869">
        <w:rPr>
          <w:rFonts w:ascii="Arial" w:hAnsi="Arial" w:cs="Arial"/>
          <w:sz w:val="20"/>
          <w:szCs w:val="20"/>
        </w:rPr>
        <w:t>inspections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were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carried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out in </w:t>
      </w:r>
      <w:proofErr w:type="spellStart"/>
      <w:r w:rsidRPr="00612869">
        <w:rPr>
          <w:rFonts w:ascii="Arial" w:hAnsi="Arial" w:cs="Arial"/>
          <w:sz w:val="20"/>
          <w:szCs w:val="20"/>
        </w:rPr>
        <w:t>cooperation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with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employees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of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sanitary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stations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, 5 </w:t>
      </w:r>
      <w:proofErr w:type="spellStart"/>
      <w:r w:rsidRPr="00612869">
        <w:rPr>
          <w:rFonts w:ascii="Arial" w:hAnsi="Arial" w:cs="Arial"/>
          <w:sz w:val="20"/>
          <w:szCs w:val="20"/>
        </w:rPr>
        <w:t>inspections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with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members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of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the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customs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administration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, 2 </w:t>
      </w:r>
      <w:proofErr w:type="spellStart"/>
      <w:r w:rsidRPr="00612869">
        <w:rPr>
          <w:rFonts w:ascii="Arial" w:hAnsi="Arial" w:cs="Arial"/>
          <w:sz w:val="20"/>
          <w:szCs w:val="20"/>
        </w:rPr>
        <w:t>inspections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with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members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of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the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Fire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612869">
        <w:rPr>
          <w:rFonts w:ascii="Arial" w:hAnsi="Arial" w:cs="Arial"/>
          <w:sz w:val="20"/>
          <w:szCs w:val="20"/>
        </w:rPr>
        <w:t>Rescue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Service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of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the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Czech Republic and 1 </w:t>
      </w:r>
      <w:proofErr w:type="spellStart"/>
      <w:r w:rsidRPr="00612869">
        <w:rPr>
          <w:rFonts w:ascii="Arial" w:hAnsi="Arial" w:cs="Arial"/>
          <w:sz w:val="20"/>
          <w:szCs w:val="20"/>
        </w:rPr>
        <w:t>inspection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612869">
        <w:rPr>
          <w:rFonts w:ascii="Arial" w:hAnsi="Arial" w:cs="Arial"/>
          <w:sz w:val="20"/>
          <w:szCs w:val="20"/>
        </w:rPr>
        <w:t>cooperation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with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members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of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the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Aliens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Police. </w:t>
      </w:r>
      <w:proofErr w:type="spellStart"/>
      <w:r w:rsidRPr="00612869">
        <w:rPr>
          <w:rFonts w:ascii="Arial" w:hAnsi="Arial" w:cs="Arial"/>
          <w:sz w:val="20"/>
          <w:szCs w:val="20"/>
        </w:rPr>
        <w:t>Some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inspections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were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attended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612869">
        <w:rPr>
          <w:rFonts w:ascii="Arial" w:hAnsi="Arial" w:cs="Arial"/>
          <w:sz w:val="20"/>
          <w:szCs w:val="20"/>
        </w:rPr>
        <w:t>several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r w:rsidR="00FF69E6">
        <w:rPr>
          <w:rFonts w:ascii="Arial" w:hAnsi="Arial" w:cs="Arial"/>
          <w:sz w:val="20"/>
          <w:szCs w:val="20"/>
        </w:rPr>
        <w:t>public</w:t>
      </w:r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administration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4DFD">
        <w:rPr>
          <w:rFonts w:ascii="Arial" w:hAnsi="Arial" w:cs="Arial"/>
          <w:sz w:val="20"/>
          <w:szCs w:val="20"/>
        </w:rPr>
        <w:t>authorities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at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the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same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time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, and </w:t>
      </w:r>
      <w:proofErr w:type="spellStart"/>
      <w:r w:rsidRPr="00612869">
        <w:rPr>
          <w:rFonts w:ascii="Arial" w:hAnsi="Arial" w:cs="Arial"/>
          <w:sz w:val="20"/>
          <w:szCs w:val="20"/>
        </w:rPr>
        <w:t>the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findings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of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24 </w:t>
      </w:r>
      <w:proofErr w:type="spellStart"/>
      <w:r w:rsidRPr="00612869">
        <w:rPr>
          <w:rFonts w:ascii="Arial" w:hAnsi="Arial" w:cs="Arial"/>
          <w:sz w:val="20"/>
          <w:szCs w:val="20"/>
        </w:rPr>
        <w:t>inspections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were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subsequently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forwarded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612869">
        <w:rPr>
          <w:rFonts w:ascii="Arial" w:hAnsi="Arial" w:cs="Arial"/>
          <w:sz w:val="20"/>
          <w:szCs w:val="20"/>
        </w:rPr>
        <w:t>the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competent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r w:rsidR="00FF69E6">
        <w:rPr>
          <w:rFonts w:ascii="Arial" w:hAnsi="Arial" w:cs="Arial"/>
          <w:sz w:val="20"/>
          <w:szCs w:val="20"/>
        </w:rPr>
        <w:t>public</w:t>
      </w:r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administration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812AE">
        <w:rPr>
          <w:rFonts w:ascii="Arial" w:hAnsi="Arial" w:cs="Arial"/>
          <w:sz w:val="20"/>
          <w:szCs w:val="20"/>
        </w:rPr>
        <w:t>authorities</w:t>
      </w:r>
      <w:proofErr w:type="spellEnd"/>
      <w:r w:rsidRPr="00612869">
        <w:rPr>
          <w:rFonts w:ascii="Arial" w:hAnsi="Arial" w:cs="Arial"/>
          <w:sz w:val="20"/>
          <w:szCs w:val="20"/>
        </w:rPr>
        <w:t>.</w:t>
      </w:r>
    </w:p>
    <w:p w14:paraId="09C2D41E" w14:textId="4A712E7A" w:rsidR="00612869" w:rsidRPr="00612869" w:rsidRDefault="00612869" w:rsidP="00A8716E">
      <w:pPr>
        <w:spacing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proofErr w:type="spellStart"/>
      <w:r w:rsidRPr="006128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Violations</w:t>
      </w:r>
      <w:proofErr w:type="spellEnd"/>
      <w:r w:rsidRPr="006128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6128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of</w:t>
      </w:r>
      <w:proofErr w:type="spellEnd"/>
      <w:r w:rsidRPr="006128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a </w:t>
      </w:r>
      <w:proofErr w:type="spellStart"/>
      <w:r w:rsidRPr="006128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provision</w:t>
      </w:r>
      <w:proofErr w:type="spellEnd"/>
      <w:r w:rsidRPr="006128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6128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of</w:t>
      </w:r>
      <w:proofErr w:type="spellEnd"/>
      <w:r w:rsidRPr="006128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6128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Act</w:t>
      </w:r>
      <w:proofErr w:type="spellEnd"/>
      <w:r w:rsidRPr="006128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No. 65/2017 </w:t>
      </w:r>
      <w:proofErr w:type="spellStart"/>
      <w:r w:rsidRPr="006128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Coll</w:t>
      </w:r>
      <w:proofErr w:type="spellEnd"/>
      <w:r w:rsidRPr="006128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., on </w:t>
      </w:r>
      <w:proofErr w:type="spellStart"/>
      <w:r w:rsidRPr="006128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the</w:t>
      </w:r>
      <w:proofErr w:type="spellEnd"/>
      <w:r w:rsidRPr="006128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6128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Protection</w:t>
      </w:r>
      <w:proofErr w:type="spellEnd"/>
      <w:r w:rsidRPr="006128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6128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of</w:t>
      </w:r>
      <w:proofErr w:type="spellEnd"/>
      <w:r w:rsidRPr="006128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6128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Health</w:t>
      </w:r>
      <w:proofErr w:type="spellEnd"/>
      <w:r w:rsidRPr="006128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6128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against</w:t>
      </w:r>
      <w:proofErr w:type="spellEnd"/>
      <w:r w:rsidRPr="006128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6128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the</w:t>
      </w:r>
      <w:proofErr w:type="spellEnd"/>
      <w:r w:rsidRPr="006128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6128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Harmful</w:t>
      </w:r>
      <w:proofErr w:type="spellEnd"/>
      <w:r w:rsidRPr="006128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6128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Effects</w:t>
      </w:r>
      <w:proofErr w:type="spellEnd"/>
      <w:r w:rsidRPr="006128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6128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of</w:t>
      </w:r>
      <w:proofErr w:type="spellEnd"/>
      <w:r w:rsidRPr="006128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6128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Addictive</w:t>
      </w:r>
      <w:proofErr w:type="spellEnd"/>
      <w:r w:rsidRPr="006128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6128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Substances</w:t>
      </w:r>
      <w:proofErr w:type="spellEnd"/>
      <w:r w:rsidRPr="006128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, </w:t>
      </w:r>
      <w:proofErr w:type="spellStart"/>
      <w:r w:rsidRPr="006128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were</w:t>
      </w:r>
      <w:proofErr w:type="spellEnd"/>
      <w:r w:rsidRPr="006128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6128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found</w:t>
      </w:r>
      <w:proofErr w:type="spellEnd"/>
      <w:r w:rsidRPr="006128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in 296 </w:t>
      </w:r>
      <w:proofErr w:type="spellStart"/>
      <w:r w:rsidRPr="006128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cases</w:t>
      </w:r>
      <w:proofErr w:type="spellEnd"/>
      <w:r w:rsidRPr="006128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. </w:t>
      </w:r>
      <w:proofErr w:type="spellStart"/>
      <w:r w:rsidRPr="006128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Of</w:t>
      </w:r>
      <w:proofErr w:type="spellEnd"/>
      <w:r w:rsidRPr="006128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6128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this</w:t>
      </w:r>
      <w:proofErr w:type="spellEnd"/>
      <w:r w:rsidRPr="006128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6128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number</w:t>
      </w:r>
      <w:proofErr w:type="spellEnd"/>
      <w:r w:rsidRPr="006128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</w:p>
    <w:p w14:paraId="5867A80A" w14:textId="77777777" w:rsidR="00612869" w:rsidRPr="00612869" w:rsidRDefault="00612869" w:rsidP="00A8716E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Pr="00612869">
        <w:rPr>
          <w:rFonts w:ascii="Arial" w:hAnsi="Arial" w:cs="Arial"/>
          <w:b/>
          <w:bCs/>
          <w:sz w:val="20"/>
          <w:szCs w:val="20"/>
        </w:rPr>
        <w:t xml:space="preserve">n 157 </w:t>
      </w:r>
      <w:proofErr w:type="spellStart"/>
      <w:r w:rsidRPr="00612869">
        <w:rPr>
          <w:rFonts w:ascii="Arial" w:hAnsi="Arial" w:cs="Arial"/>
          <w:b/>
          <w:bCs/>
          <w:sz w:val="20"/>
          <w:szCs w:val="20"/>
        </w:rPr>
        <w:t>cases</w:t>
      </w:r>
      <w:proofErr w:type="spellEnd"/>
      <w:r w:rsidRPr="00612869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612869">
        <w:rPr>
          <w:rFonts w:ascii="Arial" w:hAnsi="Arial" w:cs="Arial"/>
          <w:b/>
          <w:bCs/>
          <w:sz w:val="20"/>
          <w:szCs w:val="20"/>
        </w:rPr>
        <w:t>violations</w:t>
      </w:r>
      <w:proofErr w:type="spellEnd"/>
      <w:r w:rsidRPr="0061286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61286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b/>
          <w:bCs/>
          <w:sz w:val="20"/>
          <w:szCs w:val="20"/>
        </w:rPr>
        <w:t>Section</w:t>
      </w:r>
      <w:proofErr w:type="spellEnd"/>
      <w:r w:rsidRPr="00612869">
        <w:rPr>
          <w:rFonts w:ascii="Arial" w:hAnsi="Arial" w:cs="Arial"/>
          <w:b/>
          <w:bCs/>
          <w:sz w:val="20"/>
          <w:szCs w:val="20"/>
        </w:rPr>
        <w:t xml:space="preserve"> 11(5), </w:t>
      </w:r>
      <w:proofErr w:type="spellStart"/>
      <w:r w:rsidRPr="00612869">
        <w:rPr>
          <w:rFonts w:ascii="Arial" w:hAnsi="Arial" w:cs="Arial"/>
          <w:b/>
          <w:bCs/>
          <w:sz w:val="20"/>
          <w:szCs w:val="20"/>
        </w:rPr>
        <w:t>which</w:t>
      </w:r>
      <w:proofErr w:type="spellEnd"/>
      <w:r w:rsidRPr="0061286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b/>
          <w:bCs/>
          <w:sz w:val="20"/>
          <w:szCs w:val="20"/>
        </w:rPr>
        <w:t>prohibits</w:t>
      </w:r>
      <w:proofErr w:type="spellEnd"/>
      <w:r w:rsidRPr="0061286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61286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b/>
          <w:bCs/>
          <w:sz w:val="20"/>
          <w:szCs w:val="20"/>
        </w:rPr>
        <w:t>sale</w:t>
      </w:r>
      <w:proofErr w:type="spellEnd"/>
      <w:r w:rsidRPr="0061286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b/>
          <w:bCs/>
          <w:sz w:val="20"/>
          <w:szCs w:val="20"/>
        </w:rPr>
        <w:t>or</w:t>
      </w:r>
      <w:proofErr w:type="spellEnd"/>
      <w:r w:rsidRPr="0061286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b/>
          <w:bCs/>
          <w:sz w:val="20"/>
          <w:szCs w:val="20"/>
        </w:rPr>
        <w:t>serving</w:t>
      </w:r>
      <w:proofErr w:type="spellEnd"/>
      <w:r w:rsidRPr="0061286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61286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b/>
          <w:bCs/>
          <w:sz w:val="20"/>
          <w:szCs w:val="20"/>
        </w:rPr>
        <w:t>an</w:t>
      </w:r>
      <w:proofErr w:type="spellEnd"/>
      <w:r w:rsidRPr="0061286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b/>
          <w:bCs/>
          <w:sz w:val="20"/>
          <w:szCs w:val="20"/>
        </w:rPr>
        <w:t>alcoholic</w:t>
      </w:r>
      <w:proofErr w:type="spellEnd"/>
      <w:r w:rsidRPr="0061286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b/>
          <w:bCs/>
          <w:sz w:val="20"/>
          <w:szCs w:val="20"/>
        </w:rPr>
        <w:t>beverage</w:t>
      </w:r>
      <w:proofErr w:type="spellEnd"/>
      <w:r w:rsidRPr="00612869">
        <w:rPr>
          <w:rFonts w:ascii="Arial" w:hAnsi="Arial" w:cs="Arial"/>
          <w:b/>
          <w:bCs/>
          <w:sz w:val="20"/>
          <w:szCs w:val="20"/>
        </w:rPr>
        <w:t xml:space="preserve"> to a person </w:t>
      </w:r>
      <w:proofErr w:type="spellStart"/>
      <w:r w:rsidRPr="00612869">
        <w:rPr>
          <w:rFonts w:ascii="Arial" w:hAnsi="Arial" w:cs="Arial"/>
          <w:b/>
          <w:bCs/>
          <w:sz w:val="20"/>
          <w:szCs w:val="20"/>
        </w:rPr>
        <w:t>under</w:t>
      </w:r>
      <w:proofErr w:type="spellEnd"/>
      <w:r w:rsidRPr="0061286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61286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b/>
          <w:bCs/>
          <w:sz w:val="20"/>
          <w:szCs w:val="20"/>
        </w:rPr>
        <w:t>age</w:t>
      </w:r>
      <w:proofErr w:type="spellEnd"/>
      <w:r w:rsidRPr="0061286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612869">
        <w:rPr>
          <w:rFonts w:ascii="Arial" w:hAnsi="Arial" w:cs="Arial"/>
          <w:b/>
          <w:bCs/>
          <w:sz w:val="20"/>
          <w:szCs w:val="20"/>
        </w:rPr>
        <w:t xml:space="preserve"> 18, </w:t>
      </w:r>
      <w:proofErr w:type="spellStart"/>
      <w:r w:rsidRPr="00612869">
        <w:rPr>
          <w:rFonts w:ascii="Arial" w:hAnsi="Arial" w:cs="Arial"/>
          <w:b/>
          <w:bCs/>
          <w:sz w:val="20"/>
          <w:szCs w:val="20"/>
        </w:rPr>
        <w:t>were</w:t>
      </w:r>
      <w:proofErr w:type="spellEnd"/>
      <w:r w:rsidRPr="0061286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b/>
          <w:bCs/>
          <w:sz w:val="20"/>
          <w:szCs w:val="20"/>
        </w:rPr>
        <w:t>found</w:t>
      </w:r>
      <w:proofErr w:type="spellEnd"/>
      <w:r w:rsidRPr="00612869">
        <w:rPr>
          <w:rFonts w:ascii="Arial" w:hAnsi="Arial" w:cs="Arial"/>
          <w:b/>
          <w:bCs/>
          <w:sz w:val="20"/>
          <w:szCs w:val="20"/>
        </w:rPr>
        <w:t>,</w:t>
      </w:r>
    </w:p>
    <w:p w14:paraId="5A8E8F6A" w14:textId="77777777" w:rsidR="00612869" w:rsidRDefault="00612869" w:rsidP="00A8716E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12869">
        <w:rPr>
          <w:rFonts w:ascii="Arial" w:hAnsi="Arial" w:cs="Arial"/>
          <w:sz w:val="20"/>
          <w:szCs w:val="20"/>
        </w:rPr>
        <w:t xml:space="preserve">in 50 </w:t>
      </w:r>
      <w:proofErr w:type="spellStart"/>
      <w:r w:rsidRPr="00612869">
        <w:rPr>
          <w:rFonts w:ascii="Arial" w:hAnsi="Arial" w:cs="Arial"/>
          <w:sz w:val="20"/>
          <w:szCs w:val="20"/>
        </w:rPr>
        <w:t>cases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12869">
        <w:rPr>
          <w:rFonts w:ascii="Arial" w:hAnsi="Arial" w:cs="Arial"/>
          <w:sz w:val="20"/>
          <w:szCs w:val="20"/>
        </w:rPr>
        <w:t>sellers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did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not display </w:t>
      </w:r>
      <w:proofErr w:type="spellStart"/>
      <w:r w:rsidRPr="00612869">
        <w:rPr>
          <w:rFonts w:ascii="Arial" w:hAnsi="Arial" w:cs="Arial"/>
          <w:sz w:val="20"/>
          <w:szCs w:val="20"/>
        </w:rPr>
        <w:t>at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the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point </w:t>
      </w:r>
      <w:proofErr w:type="spellStart"/>
      <w:r w:rsidRPr="00612869">
        <w:rPr>
          <w:rFonts w:ascii="Arial" w:hAnsi="Arial" w:cs="Arial"/>
          <w:sz w:val="20"/>
          <w:szCs w:val="20"/>
        </w:rPr>
        <w:t>of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sale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of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tobacco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products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, smoking aids, </w:t>
      </w:r>
      <w:proofErr w:type="spellStart"/>
      <w:r w:rsidRPr="00612869">
        <w:rPr>
          <w:rFonts w:ascii="Arial" w:hAnsi="Arial" w:cs="Arial"/>
          <w:sz w:val="20"/>
          <w:szCs w:val="20"/>
        </w:rPr>
        <w:t>herbal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products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intended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for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smoking, </w:t>
      </w:r>
      <w:proofErr w:type="spellStart"/>
      <w:r w:rsidRPr="00612869">
        <w:rPr>
          <w:rFonts w:ascii="Arial" w:hAnsi="Arial" w:cs="Arial"/>
          <w:sz w:val="20"/>
          <w:szCs w:val="20"/>
        </w:rPr>
        <w:t>electronic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cigarettes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12869">
        <w:rPr>
          <w:rFonts w:ascii="Arial" w:hAnsi="Arial" w:cs="Arial"/>
          <w:sz w:val="20"/>
          <w:szCs w:val="20"/>
        </w:rPr>
        <w:t>nicotine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sachets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without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tobacco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content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612869">
        <w:rPr>
          <w:rFonts w:ascii="Arial" w:hAnsi="Arial" w:cs="Arial"/>
          <w:sz w:val="20"/>
          <w:szCs w:val="20"/>
        </w:rPr>
        <w:t>products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containing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nicotine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a text </w:t>
      </w:r>
      <w:proofErr w:type="spellStart"/>
      <w:r w:rsidRPr="00612869">
        <w:rPr>
          <w:rFonts w:ascii="Arial" w:hAnsi="Arial" w:cs="Arial"/>
          <w:sz w:val="20"/>
          <w:szCs w:val="20"/>
        </w:rPr>
        <w:t>clearly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visible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612869">
        <w:rPr>
          <w:rFonts w:ascii="Arial" w:hAnsi="Arial" w:cs="Arial"/>
          <w:sz w:val="20"/>
          <w:szCs w:val="20"/>
        </w:rPr>
        <w:t>the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consumer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about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the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prohibition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of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the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sale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of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these </w:t>
      </w:r>
      <w:proofErr w:type="spellStart"/>
      <w:r w:rsidRPr="00612869">
        <w:rPr>
          <w:rFonts w:ascii="Arial" w:hAnsi="Arial" w:cs="Arial"/>
          <w:sz w:val="20"/>
          <w:szCs w:val="20"/>
        </w:rPr>
        <w:t>goods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612869">
        <w:rPr>
          <w:rFonts w:ascii="Arial" w:hAnsi="Arial" w:cs="Arial"/>
          <w:sz w:val="20"/>
          <w:szCs w:val="20"/>
        </w:rPr>
        <w:t>persons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under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18 </w:t>
      </w:r>
      <w:proofErr w:type="spellStart"/>
      <w:r w:rsidRPr="00612869">
        <w:rPr>
          <w:rFonts w:ascii="Arial" w:hAnsi="Arial" w:cs="Arial"/>
          <w:sz w:val="20"/>
          <w:szCs w:val="20"/>
        </w:rPr>
        <w:t>years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of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age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12869">
        <w:rPr>
          <w:rFonts w:ascii="Arial" w:hAnsi="Arial" w:cs="Arial"/>
          <w:sz w:val="20"/>
          <w:szCs w:val="20"/>
        </w:rPr>
        <w:t>or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the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text </w:t>
      </w:r>
      <w:proofErr w:type="spellStart"/>
      <w:r w:rsidRPr="00612869">
        <w:rPr>
          <w:rFonts w:ascii="Arial" w:hAnsi="Arial" w:cs="Arial"/>
          <w:sz w:val="20"/>
          <w:szCs w:val="20"/>
        </w:rPr>
        <w:t>was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not made in </w:t>
      </w:r>
      <w:proofErr w:type="spellStart"/>
      <w:r w:rsidRPr="00612869">
        <w:rPr>
          <w:rFonts w:ascii="Arial" w:hAnsi="Arial" w:cs="Arial"/>
          <w:sz w:val="20"/>
          <w:szCs w:val="20"/>
        </w:rPr>
        <w:t>the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manner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prescribed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612869">
        <w:rPr>
          <w:rFonts w:ascii="Arial" w:hAnsi="Arial" w:cs="Arial"/>
          <w:sz w:val="20"/>
          <w:szCs w:val="20"/>
        </w:rPr>
        <w:t>law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12869">
        <w:rPr>
          <w:rFonts w:ascii="Arial" w:hAnsi="Arial" w:cs="Arial"/>
          <w:sz w:val="20"/>
          <w:szCs w:val="20"/>
        </w:rPr>
        <w:t>i.e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. in </w:t>
      </w:r>
      <w:proofErr w:type="spellStart"/>
      <w:r w:rsidRPr="00612869">
        <w:rPr>
          <w:rFonts w:ascii="Arial" w:hAnsi="Arial" w:cs="Arial"/>
          <w:sz w:val="20"/>
          <w:szCs w:val="20"/>
        </w:rPr>
        <w:t>the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Czech </w:t>
      </w:r>
      <w:proofErr w:type="spellStart"/>
      <w:r w:rsidRPr="00612869">
        <w:rPr>
          <w:rFonts w:ascii="Arial" w:hAnsi="Arial" w:cs="Arial"/>
          <w:sz w:val="20"/>
          <w:szCs w:val="20"/>
        </w:rPr>
        <w:t>language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Pr="00612869">
        <w:rPr>
          <w:rFonts w:ascii="Arial" w:hAnsi="Arial" w:cs="Arial"/>
          <w:sz w:val="20"/>
          <w:szCs w:val="20"/>
        </w:rPr>
        <w:t>black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letters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on a </w:t>
      </w:r>
      <w:proofErr w:type="spellStart"/>
      <w:r w:rsidRPr="00612869">
        <w:rPr>
          <w:rFonts w:ascii="Arial" w:hAnsi="Arial" w:cs="Arial"/>
          <w:sz w:val="20"/>
          <w:szCs w:val="20"/>
        </w:rPr>
        <w:t>white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background </w:t>
      </w:r>
      <w:proofErr w:type="spellStart"/>
      <w:r w:rsidRPr="00612869">
        <w:rPr>
          <w:rFonts w:ascii="Arial" w:hAnsi="Arial" w:cs="Arial"/>
          <w:sz w:val="20"/>
          <w:szCs w:val="20"/>
        </w:rPr>
        <w:t>with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12869">
        <w:rPr>
          <w:rFonts w:ascii="Arial" w:hAnsi="Arial" w:cs="Arial"/>
          <w:sz w:val="20"/>
          <w:szCs w:val="20"/>
        </w:rPr>
        <w:t>letter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size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of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at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least 2 cm, </w:t>
      </w:r>
      <w:proofErr w:type="spellStart"/>
      <w:r w:rsidRPr="00612869">
        <w:rPr>
          <w:rFonts w:ascii="Arial" w:hAnsi="Arial" w:cs="Arial"/>
          <w:sz w:val="20"/>
          <w:szCs w:val="20"/>
        </w:rPr>
        <w:t>thereby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infringing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the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provisions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of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Article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5(2),</w:t>
      </w:r>
    </w:p>
    <w:p w14:paraId="031E5EF9" w14:textId="77777777" w:rsidR="00612869" w:rsidRPr="00612869" w:rsidRDefault="00612869" w:rsidP="00A8716E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612869">
        <w:rPr>
          <w:rFonts w:ascii="Arial" w:hAnsi="Arial" w:cs="Arial"/>
          <w:sz w:val="20"/>
          <w:szCs w:val="20"/>
        </w:rPr>
        <w:t xml:space="preserve">n 35 </w:t>
      </w:r>
      <w:proofErr w:type="spellStart"/>
      <w:r w:rsidRPr="00612869">
        <w:rPr>
          <w:rFonts w:ascii="Arial" w:hAnsi="Arial" w:cs="Arial"/>
          <w:sz w:val="20"/>
          <w:szCs w:val="20"/>
        </w:rPr>
        <w:t>cases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612869">
        <w:rPr>
          <w:rFonts w:ascii="Arial" w:hAnsi="Arial" w:cs="Arial"/>
          <w:sz w:val="20"/>
          <w:szCs w:val="20"/>
        </w:rPr>
        <w:t>violation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of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Section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13(1) </w:t>
      </w:r>
      <w:proofErr w:type="spellStart"/>
      <w:r w:rsidRPr="00612869">
        <w:rPr>
          <w:rFonts w:ascii="Arial" w:hAnsi="Arial" w:cs="Arial"/>
          <w:sz w:val="20"/>
          <w:szCs w:val="20"/>
        </w:rPr>
        <w:t>was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found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, as </w:t>
      </w:r>
      <w:proofErr w:type="spellStart"/>
      <w:r w:rsidRPr="00612869">
        <w:rPr>
          <w:rFonts w:ascii="Arial" w:hAnsi="Arial" w:cs="Arial"/>
          <w:sz w:val="20"/>
          <w:szCs w:val="20"/>
        </w:rPr>
        <w:t>the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sellers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did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not display </w:t>
      </w:r>
      <w:proofErr w:type="spellStart"/>
      <w:r w:rsidRPr="00612869">
        <w:rPr>
          <w:rFonts w:ascii="Arial" w:hAnsi="Arial" w:cs="Arial"/>
          <w:sz w:val="20"/>
          <w:szCs w:val="20"/>
        </w:rPr>
        <w:t>at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the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point </w:t>
      </w:r>
      <w:proofErr w:type="spellStart"/>
      <w:r w:rsidRPr="00612869">
        <w:rPr>
          <w:rFonts w:ascii="Arial" w:hAnsi="Arial" w:cs="Arial"/>
          <w:sz w:val="20"/>
          <w:szCs w:val="20"/>
        </w:rPr>
        <w:t>of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sale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of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alcoholic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beverages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612869">
        <w:rPr>
          <w:rFonts w:ascii="Arial" w:hAnsi="Arial" w:cs="Arial"/>
          <w:sz w:val="20"/>
          <w:szCs w:val="20"/>
        </w:rPr>
        <w:t>consumers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clearly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visible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text </w:t>
      </w:r>
      <w:proofErr w:type="spellStart"/>
      <w:r w:rsidRPr="00612869">
        <w:rPr>
          <w:rFonts w:ascii="Arial" w:hAnsi="Arial" w:cs="Arial"/>
          <w:sz w:val="20"/>
          <w:szCs w:val="20"/>
        </w:rPr>
        <w:t>concerning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the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prohibition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of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the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lastRenderedPageBreak/>
        <w:t>sale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of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these </w:t>
      </w:r>
      <w:proofErr w:type="spellStart"/>
      <w:r w:rsidRPr="00612869">
        <w:rPr>
          <w:rFonts w:ascii="Arial" w:hAnsi="Arial" w:cs="Arial"/>
          <w:sz w:val="20"/>
          <w:szCs w:val="20"/>
        </w:rPr>
        <w:t>beverages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612869">
        <w:rPr>
          <w:rFonts w:ascii="Arial" w:hAnsi="Arial" w:cs="Arial"/>
          <w:sz w:val="20"/>
          <w:szCs w:val="20"/>
        </w:rPr>
        <w:t>persons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under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18 </w:t>
      </w:r>
      <w:proofErr w:type="spellStart"/>
      <w:r w:rsidRPr="00612869">
        <w:rPr>
          <w:rFonts w:ascii="Arial" w:hAnsi="Arial" w:cs="Arial"/>
          <w:sz w:val="20"/>
          <w:szCs w:val="20"/>
        </w:rPr>
        <w:t>years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of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age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12869">
        <w:rPr>
          <w:rFonts w:ascii="Arial" w:hAnsi="Arial" w:cs="Arial"/>
          <w:sz w:val="20"/>
          <w:szCs w:val="20"/>
        </w:rPr>
        <w:t>or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the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text </w:t>
      </w:r>
      <w:proofErr w:type="spellStart"/>
      <w:r w:rsidRPr="00612869">
        <w:rPr>
          <w:rFonts w:ascii="Arial" w:hAnsi="Arial" w:cs="Arial"/>
          <w:sz w:val="20"/>
          <w:szCs w:val="20"/>
        </w:rPr>
        <w:t>was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not in </w:t>
      </w:r>
      <w:proofErr w:type="spellStart"/>
      <w:r w:rsidRPr="00612869">
        <w:rPr>
          <w:rFonts w:ascii="Arial" w:hAnsi="Arial" w:cs="Arial"/>
          <w:sz w:val="20"/>
          <w:szCs w:val="20"/>
        </w:rPr>
        <w:t>the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legally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prescribed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form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12869">
        <w:rPr>
          <w:rFonts w:ascii="Arial" w:hAnsi="Arial" w:cs="Arial"/>
          <w:sz w:val="20"/>
          <w:szCs w:val="20"/>
        </w:rPr>
        <w:t>i.e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. in </w:t>
      </w:r>
      <w:proofErr w:type="spellStart"/>
      <w:r w:rsidRPr="00612869">
        <w:rPr>
          <w:rFonts w:ascii="Arial" w:hAnsi="Arial" w:cs="Arial"/>
          <w:sz w:val="20"/>
          <w:szCs w:val="20"/>
        </w:rPr>
        <w:t>the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Czech </w:t>
      </w:r>
      <w:proofErr w:type="spellStart"/>
      <w:r w:rsidRPr="00612869">
        <w:rPr>
          <w:rFonts w:ascii="Arial" w:hAnsi="Arial" w:cs="Arial"/>
          <w:sz w:val="20"/>
          <w:szCs w:val="20"/>
        </w:rPr>
        <w:t>language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Pr="00612869">
        <w:rPr>
          <w:rFonts w:ascii="Arial" w:hAnsi="Arial" w:cs="Arial"/>
          <w:sz w:val="20"/>
          <w:szCs w:val="20"/>
        </w:rPr>
        <w:t>black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printed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letters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on a </w:t>
      </w:r>
      <w:proofErr w:type="spellStart"/>
      <w:r w:rsidRPr="00612869">
        <w:rPr>
          <w:rFonts w:ascii="Arial" w:hAnsi="Arial" w:cs="Arial"/>
          <w:sz w:val="20"/>
          <w:szCs w:val="20"/>
        </w:rPr>
        <w:t>white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background </w:t>
      </w:r>
      <w:proofErr w:type="spellStart"/>
      <w:r w:rsidRPr="00612869">
        <w:rPr>
          <w:rFonts w:ascii="Arial" w:hAnsi="Arial" w:cs="Arial"/>
          <w:sz w:val="20"/>
          <w:szCs w:val="20"/>
        </w:rPr>
        <w:t>with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12869">
        <w:rPr>
          <w:rFonts w:ascii="Arial" w:hAnsi="Arial" w:cs="Arial"/>
          <w:sz w:val="20"/>
          <w:szCs w:val="20"/>
        </w:rPr>
        <w:t>letter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size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of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869">
        <w:rPr>
          <w:rFonts w:ascii="Arial" w:hAnsi="Arial" w:cs="Arial"/>
          <w:sz w:val="20"/>
          <w:szCs w:val="20"/>
        </w:rPr>
        <w:t>at</w:t>
      </w:r>
      <w:proofErr w:type="spellEnd"/>
      <w:r w:rsidRPr="00612869">
        <w:rPr>
          <w:rFonts w:ascii="Arial" w:hAnsi="Arial" w:cs="Arial"/>
          <w:sz w:val="20"/>
          <w:szCs w:val="20"/>
        </w:rPr>
        <w:t xml:space="preserve"> least 2 cm,</w:t>
      </w:r>
    </w:p>
    <w:p w14:paraId="1D2FD9DA" w14:textId="3373D36D" w:rsidR="000028F5" w:rsidRDefault="000028F5" w:rsidP="00A8716E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0028F5">
        <w:rPr>
          <w:rFonts w:ascii="Arial" w:hAnsi="Arial" w:cs="Arial"/>
          <w:sz w:val="20"/>
          <w:szCs w:val="20"/>
        </w:rPr>
        <w:t xml:space="preserve">n 27 </w:t>
      </w:r>
      <w:proofErr w:type="spellStart"/>
      <w:r w:rsidRPr="000028F5">
        <w:rPr>
          <w:rFonts w:ascii="Arial" w:hAnsi="Arial" w:cs="Arial"/>
          <w:sz w:val="20"/>
          <w:szCs w:val="20"/>
        </w:rPr>
        <w:t>cases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0028F5">
        <w:rPr>
          <w:rFonts w:ascii="Arial" w:hAnsi="Arial" w:cs="Arial"/>
          <w:sz w:val="20"/>
          <w:szCs w:val="20"/>
        </w:rPr>
        <w:t>violation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of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Section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3(4) </w:t>
      </w:r>
      <w:proofErr w:type="spellStart"/>
      <w:r w:rsidRPr="000028F5">
        <w:rPr>
          <w:rFonts w:ascii="Arial" w:hAnsi="Arial" w:cs="Arial"/>
          <w:sz w:val="20"/>
          <w:szCs w:val="20"/>
        </w:rPr>
        <w:t>was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found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, as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sellers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violated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in 24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cases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ban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on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selling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or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giving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tobacco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products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herbal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products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intended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for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smoking,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electronic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cigarettes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nicotine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sachets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without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tobacco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and/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or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products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containing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nicotine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to a person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under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18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years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age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and in 3 </w:t>
      </w:r>
      <w:proofErr w:type="spellStart"/>
      <w:r w:rsidRPr="000028F5">
        <w:rPr>
          <w:rFonts w:ascii="Arial" w:hAnsi="Arial" w:cs="Arial"/>
          <w:sz w:val="20"/>
          <w:szCs w:val="20"/>
        </w:rPr>
        <w:t>cases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they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violated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the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ban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0028F5">
        <w:rPr>
          <w:rFonts w:ascii="Arial" w:hAnsi="Arial" w:cs="Arial"/>
          <w:sz w:val="20"/>
          <w:szCs w:val="20"/>
        </w:rPr>
        <w:t>selling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smoking aids and aids </w:t>
      </w:r>
      <w:proofErr w:type="spellStart"/>
      <w:r w:rsidRPr="000028F5">
        <w:rPr>
          <w:rFonts w:ascii="Arial" w:hAnsi="Arial" w:cs="Arial"/>
          <w:sz w:val="20"/>
          <w:szCs w:val="20"/>
        </w:rPr>
        <w:t>for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the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application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or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use </w:t>
      </w:r>
      <w:proofErr w:type="spellStart"/>
      <w:r w:rsidRPr="000028F5">
        <w:rPr>
          <w:rFonts w:ascii="Arial" w:hAnsi="Arial" w:cs="Arial"/>
          <w:sz w:val="20"/>
          <w:szCs w:val="20"/>
        </w:rPr>
        <w:t>of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electronic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cigarettes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028F5">
        <w:rPr>
          <w:rFonts w:ascii="Arial" w:hAnsi="Arial" w:cs="Arial"/>
          <w:sz w:val="20"/>
          <w:szCs w:val="20"/>
        </w:rPr>
        <w:t>nicotine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sachets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without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tobacco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0028F5">
        <w:rPr>
          <w:rFonts w:ascii="Arial" w:hAnsi="Arial" w:cs="Arial"/>
          <w:sz w:val="20"/>
          <w:szCs w:val="20"/>
        </w:rPr>
        <w:t>products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containing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nicotine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to a person </w:t>
      </w:r>
      <w:proofErr w:type="spellStart"/>
      <w:r w:rsidRPr="000028F5">
        <w:rPr>
          <w:rFonts w:ascii="Arial" w:hAnsi="Arial" w:cs="Arial"/>
          <w:sz w:val="20"/>
          <w:szCs w:val="20"/>
        </w:rPr>
        <w:t>under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18 </w:t>
      </w:r>
      <w:proofErr w:type="spellStart"/>
      <w:r w:rsidRPr="000028F5">
        <w:rPr>
          <w:rFonts w:ascii="Arial" w:hAnsi="Arial" w:cs="Arial"/>
          <w:sz w:val="20"/>
          <w:szCs w:val="20"/>
        </w:rPr>
        <w:t>years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of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age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14:paraId="7F259BCD" w14:textId="1B952476" w:rsidR="000028F5" w:rsidRDefault="000028F5" w:rsidP="00A8716E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0028F5">
        <w:rPr>
          <w:rFonts w:ascii="Arial" w:hAnsi="Arial" w:cs="Arial"/>
          <w:sz w:val="20"/>
          <w:szCs w:val="20"/>
        </w:rPr>
        <w:t xml:space="preserve">n 9 </w:t>
      </w:r>
      <w:proofErr w:type="spellStart"/>
      <w:r w:rsidRPr="000028F5">
        <w:rPr>
          <w:rFonts w:ascii="Arial" w:hAnsi="Arial" w:cs="Arial"/>
          <w:sz w:val="20"/>
          <w:szCs w:val="20"/>
        </w:rPr>
        <w:t>cases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0028F5">
        <w:rPr>
          <w:rFonts w:ascii="Arial" w:hAnsi="Arial" w:cs="Arial"/>
          <w:sz w:val="20"/>
          <w:szCs w:val="20"/>
        </w:rPr>
        <w:t>violation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of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Section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3(5) </w:t>
      </w:r>
      <w:proofErr w:type="spellStart"/>
      <w:r w:rsidRPr="000028F5">
        <w:rPr>
          <w:rFonts w:ascii="Arial" w:hAnsi="Arial" w:cs="Arial"/>
          <w:sz w:val="20"/>
          <w:szCs w:val="20"/>
        </w:rPr>
        <w:t>was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found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028F5">
        <w:rPr>
          <w:rFonts w:ascii="Arial" w:hAnsi="Arial" w:cs="Arial"/>
          <w:sz w:val="20"/>
          <w:szCs w:val="20"/>
        </w:rPr>
        <w:t>where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the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seller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violated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the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prohibition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0028F5">
        <w:rPr>
          <w:rFonts w:ascii="Arial" w:hAnsi="Arial" w:cs="Arial"/>
          <w:sz w:val="20"/>
          <w:szCs w:val="20"/>
        </w:rPr>
        <w:t>providing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economic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benefits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028F5">
        <w:rPr>
          <w:rFonts w:ascii="Arial" w:hAnsi="Arial" w:cs="Arial"/>
          <w:sz w:val="20"/>
          <w:szCs w:val="20"/>
        </w:rPr>
        <w:t>the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sale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of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tobacco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products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, smoking aids, </w:t>
      </w:r>
      <w:proofErr w:type="spellStart"/>
      <w:r w:rsidRPr="000028F5">
        <w:rPr>
          <w:rFonts w:ascii="Arial" w:hAnsi="Arial" w:cs="Arial"/>
          <w:sz w:val="20"/>
          <w:szCs w:val="20"/>
        </w:rPr>
        <w:t>herbal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smoking </w:t>
      </w:r>
      <w:proofErr w:type="spellStart"/>
      <w:r w:rsidRPr="000028F5">
        <w:rPr>
          <w:rFonts w:ascii="Arial" w:hAnsi="Arial" w:cs="Arial"/>
          <w:sz w:val="20"/>
          <w:szCs w:val="20"/>
        </w:rPr>
        <w:t>products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028F5">
        <w:rPr>
          <w:rFonts w:ascii="Arial" w:hAnsi="Arial" w:cs="Arial"/>
          <w:sz w:val="20"/>
          <w:szCs w:val="20"/>
        </w:rPr>
        <w:t>electronic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cigarettes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028F5">
        <w:rPr>
          <w:rFonts w:ascii="Arial" w:hAnsi="Arial" w:cs="Arial"/>
          <w:sz w:val="20"/>
          <w:szCs w:val="20"/>
        </w:rPr>
        <w:t>electronic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cigarette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refills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0028F5">
        <w:rPr>
          <w:rFonts w:ascii="Arial" w:hAnsi="Arial" w:cs="Arial"/>
          <w:sz w:val="20"/>
          <w:szCs w:val="20"/>
        </w:rPr>
        <w:t>nicotine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sachets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without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tobacco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content</w:t>
      </w:r>
      <w:proofErr w:type="spellEnd"/>
      <w:r w:rsidRPr="000028F5">
        <w:rPr>
          <w:rFonts w:ascii="Arial" w:hAnsi="Arial" w:cs="Arial"/>
          <w:sz w:val="20"/>
          <w:szCs w:val="20"/>
        </w:rPr>
        <w:t>,</w:t>
      </w:r>
    </w:p>
    <w:p w14:paraId="7A5D40B8" w14:textId="77777777" w:rsidR="000028F5" w:rsidRDefault="000028F5" w:rsidP="00A8716E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028F5">
        <w:rPr>
          <w:rFonts w:ascii="Arial" w:hAnsi="Arial" w:cs="Arial"/>
          <w:sz w:val="20"/>
          <w:szCs w:val="20"/>
        </w:rPr>
        <w:t xml:space="preserve">in 8 </w:t>
      </w:r>
      <w:proofErr w:type="spellStart"/>
      <w:r w:rsidRPr="000028F5">
        <w:rPr>
          <w:rFonts w:ascii="Arial" w:hAnsi="Arial" w:cs="Arial"/>
          <w:sz w:val="20"/>
          <w:szCs w:val="20"/>
        </w:rPr>
        <w:t>cases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028F5">
        <w:rPr>
          <w:rFonts w:ascii="Arial" w:hAnsi="Arial" w:cs="Arial"/>
          <w:sz w:val="20"/>
          <w:szCs w:val="20"/>
        </w:rPr>
        <w:t>sellers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did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not </w:t>
      </w:r>
      <w:proofErr w:type="spellStart"/>
      <w:r w:rsidRPr="000028F5">
        <w:rPr>
          <w:rFonts w:ascii="Arial" w:hAnsi="Arial" w:cs="Arial"/>
          <w:sz w:val="20"/>
          <w:szCs w:val="20"/>
        </w:rPr>
        <w:t>offer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tobacco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products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, smoking aids, </w:t>
      </w:r>
      <w:proofErr w:type="spellStart"/>
      <w:r w:rsidRPr="000028F5">
        <w:rPr>
          <w:rFonts w:ascii="Arial" w:hAnsi="Arial" w:cs="Arial"/>
          <w:sz w:val="20"/>
          <w:szCs w:val="20"/>
        </w:rPr>
        <w:t>herbal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products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intended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for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smoking, </w:t>
      </w:r>
      <w:proofErr w:type="spellStart"/>
      <w:r w:rsidRPr="000028F5">
        <w:rPr>
          <w:rFonts w:ascii="Arial" w:hAnsi="Arial" w:cs="Arial"/>
          <w:sz w:val="20"/>
          <w:szCs w:val="20"/>
        </w:rPr>
        <w:t>electronic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cigarettes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0028F5">
        <w:rPr>
          <w:rFonts w:ascii="Arial" w:hAnsi="Arial" w:cs="Arial"/>
          <w:sz w:val="20"/>
          <w:szCs w:val="20"/>
        </w:rPr>
        <w:t>nicotine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sachets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without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tobacco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content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in a </w:t>
      </w:r>
      <w:proofErr w:type="spellStart"/>
      <w:r w:rsidRPr="000028F5">
        <w:rPr>
          <w:rFonts w:ascii="Arial" w:hAnsi="Arial" w:cs="Arial"/>
          <w:sz w:val="20"/>
          <w:szCs w:val="20"/>
        </w:rPr>
        <w:t>separate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place </w:t>
      </w:r>
      <w:proofErr w:type="spellStart"/>
      <w:r w:rsidRPr="000028F5">
        <w:rPr>
          <w:rFonts w:ascii="Arial" w:hAnsi="Arial" w:cs="Arial"/>
          <w:sz w:val="20"/>
          <w:szCs w:val="20"/>
        </w:rPr>
        <w:t>from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the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rest </w:t>
      </w:r>
      <w:proofErr w:type="spellStart"/>
      <w:r w:rsidRPr="000028F5">
        <w:rPr>
          <w:rFonts w:ascii="Arial" w:hAnsi="Arial" w:cs="Arial"/>
          <w:sz w:val="20"/>
          <w:szCs w:val="20"/>
        </w:rPr>
        <w:t>of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the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offered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range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of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goods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Pr="000028F5">
        <w:rPr>
          <w:rFonts w:ascii="Arial" w:hAnsi="Arial" w:cs="Arial"/>
          <w:sz w:val="20"/>
          <w:szCs w:val="20"/>
        </w:rPr>
        <w:t>violation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of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Section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5(1),</w:t>
      </w:r>
    </w:p>
    <w:p w14:paraId="044EF914" w14:textId="2E166828" w:rsidR="000028F5" w:rsidRDefault="000028F5" w:rsidP="00A8716E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028F5">
        <w:rPr>
          <w:rFonts w:ascii="Arial" w:hAnsi="Arial" w:cs="Arial"/>
          <w:sz w:val="20"/>
          <w:szCs w:val="20"/>
        </w:rPr>
        <w:t xml:space="preserve">in 5 </w:t>
      </w:r>
      <w:proofErr w:type="spellStart"/>
      <w:r w:rsidRPr="000028F5">
        <w:rPr>
          <w:rFonts w:ascii="Arial" w:hAnsi="Arial" w:cs="Arial"/>
          <w:sz w:val="20"/>
          <w:szCs w:val="20"/>
        </w:rPr>
        <w:t>cases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028F5">
        <w:rPr>
          <w:rFonts w:ascii="Arial" w:hAnsi="Arial" w:cs="Arial"/>
          <w:sz w:val="20"/>
          <w:szCs w:val="20"/>
        </w:rPr>
        <w:t>violation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of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Section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13(2) </w:t>
      </w:r>
      <w:proofErr w:type="spellStart"/>
      <w:r w:rsidRPr="000028F5">
        <w:rPr>
          <w:rFonts w:ascii="Arial" w:hAnsi="Arial" w:cs="Arial"/>
          <w:sz w:val="20"/>
          <w:szCs w:val="20"/>
        </w:rPr>
        <w:t>was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found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, as </w:t>
      </w:r>
      <w:proofErr w:type="spellStart"/>
      <w:r w:rsidRPr="000028F5">
        <w:rPr>
          <w:rFonts w:ascii="Arial" w:hAnsi="Arial" w:cs="Arial"/>
          <w:sz w:val="20"/>
          <w:szCs w:val="20"/>
        </w:rPr>
        <w:t>persons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selling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or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serving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alcoholic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beverages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did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not meet </w:t>
      </w:r>
      <w:proofErr w:type="spellStart"/>
      <w:r w:rsidRPr="000028F5">
        <w:rPr>
          <w:rFonts w:ascii="Arial" w:hAnsi="Arial" w:cs="Arial"/>
          <w:sz w:val="20"/>
          <w:szCs w:val="20"/>
        </w:rPr>
        <w:t>the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mandatory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minimum </w:t>
      </w:r>
      <w:proofErr w:type="spellStart"/>
      <w:r w:rsidRPr="000028F5">
        <w:rPr>
          <w:rFonts w:ascii="Arial" w:hAnsi="Arial" w:cs="Arial"/>
          <w:sz w:val="20"/>
          <w:szCs w:val="20"/>
        </w:rPr>
        <w:t>age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limit </w:t>
      </w:r>
      <w:proofErr w:type="spellStart"/>
      <w:r w:rsidRPr="000028F5">
        <w:rPr>
          <w:rFonts w:ascii="Arial" w:hAnsi="Arial" w:cs="Arial"/>
          <w:sz w:val="20"/>
          <w:szCs w:val="20"/>
        </w:rPr>
        <w:t>of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18 </w:t>
      </w:r>
      <w:proofErr w:type="spellStart"/>
      <w:r w:rsidRPr="000028F5">
        <w:rPr>
          <w:rFonts w:ascii="Arial" w:hAnsi="Arial" w:cs="Arial"/>
          <w:sz w:val="20"/>
          <w:szCs w:val="20"/>
        </w:rPr>
        <w:t>years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</w:p>
    <w:p w14:paraId="0B415DC7" w14:textId="3B0DDD77" w:rsidR="000028F5" w:rsidRPr="001E1285" w:rsidRDefault="000028F5" w:rsidP="00A8716E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028F5">
        <w:rPr>
          <w:rFonts w:ascii="Arial" w:hAnsi="Arial" w:cs="Arial"/>
          <w:sz w:val="20"/>
          <w:szCs w:val="20"/>
        </w:rPr>
        <w:t>violations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of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other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provisions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of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the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Act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0028F5">
        <w:rPr>
          <w:rFonts w:ascii="Arial" w:hAnsi="Arial" w:cs="Arial"/>
          <w:sz w:val="20"/>
          <w:szCs w:val="20"/>
        </w:rPr>
        <w:t>the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Protection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of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Health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against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the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Harmful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Effects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of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Addictive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Substances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were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found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028F5">
        <w:rPr>
          <w:rFonts w:ascii="Arial" w:hAnsi="Arial" w:cs="Arial"/>
          <w:sz w:val="20"/>
          <w:szCs w:val="20"/>
        </w:rPr>
        <w:t>only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028F5">
        <w:rPr>
          <w:rFonts w:ascii="Arial" w:hAnsi="Arial" w:cs="Arial"/>
          <w:sz w:val="20"/>
          <w:szCs w:val="20"/>
        </w:rPr>
        <w:t>few</w:t>
      </w:r>
      <w:proofErr w:type="spellEnd"/>
      <w:r w:rsidRPr="00002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8F5">
        <w:rPr>
          <w:rFonts w:ascii="Arial" w:hAnsi="Arial" w:cs="Arial"/>
          <w:sz w:val="20"/>
          <w:szCs w:val="20"/>
        </w:rPr>
        <w:t>cases</w:t>
      </w:r>
      <w:proofErr w:type="spellEnd"/>
      <w:r w:rsidRPr="000028F5">
        <w:rPr>
          <w:rFonts w:ascii="Arial" w:hAnsi="Arial" w:cs="Arial"/>
          <w:sz w:val="20"/>
          <w:szCs w:val="20"/>
        </w:rPr>
        <w:t>.</w:t>
      </w:r>
    </w:p>
    <w:p w14:paraId="6714BF2B" w14:textId="77777777" w:rsidR="00A8716E" w:rsidRDefault="00A8716E" w:rsidP="00A8716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99AA097" w14:textId="33D33504" w:rsidR="001C3A0A" w:rsidRDefault="001C3A0A" w:rsidP="00A871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Violations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Act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No. 353/2003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Coll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., on excise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duties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C3A0A">
        <w:rPr>
          <w:rFonts w:ascii="Arial" w:hAnsi="Arial" w:cs="Arial"/>
          <w:sz w:val="20"/>
          <w:szCs w:val="20"/>
        </w:rPr>
        <w:t>were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found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r w:rsidRPr="00315286">
        <w:rPr>
          <w:rFonts w:ascii="Arial" w:hAnsi="Arial" w:cs="Arial"/>
          <w:b/>
          <w:bCs/>
          <w:sz w:val="20"/>
          <w:szCs w:val="20"/>
        </w:rPr>
        <w:t xml:space="preserve">in 4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cases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. In 2 </w:t>
      </w:r>
      <w:proofErr w:type="spellStart"/>
      <w:r w:rsidRPr="001C3A0A">
        <w:rPr>
          <w:rFonts w:ascii="Arial" w:hAnsi="Arial" w:cs="Arial"/>
          <w:sz w:val="20"/>
          <w:szCs w:val="20"/>
        </w:rPr>
        <w:t>cases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C3A0A">
        <w:rPr>
          <w:rFonts w:ascii="Arial" w:hAnsi="Arial" w:cs="Arial"/>
          <w:sz w:val="20"/>
          <w:szCs w:val="20"/>
        </w:rPr>
        <w:t>there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was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C3A0A">
        <w:rPr>
          <w:rFonts w:ascii="Arial" w:hAnsi="Arial" w:cs="Arial"/>
          <w:sz w:val="20"/>
          <w:szCs w:val="20"/>
        </w:rPr>
        <w:t>violation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of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Section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107(4), </w:t>
      </w:r>
      <w:proofErr w:type="spellStart"/>
      <w:r w:rsidRPr="001C3A0A">
        <w:rPr>
          <w:rFonts w:ascii="Arial" w:hAnsi="Arial" w:cs="Arial"/>
          <w:sz w:val="20"/>
          <w:szCs w:val="20"/>
        </w:rPr>
        <w:t>where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sellers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violated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the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obligation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1C3A0A">
        <w:rPr>
          <w:rFonts w:ascii="Arial" w:hAnsi="Arial" w:cs="Arial"/>
          <w:sz w:val="20"/>
          <w:szCs w:val="20"/>
        </w:rPr>
        <w:t>sell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tobacco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products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only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C3A0A">
        <w:rPr>
          <w:rFonts w:ascii="Arial" w:hAnsi="Arial" w:cs="Arial"/>
          <w:sz w:val="20"/>
          <w:szCs w:val="20"/>
        </w:rPr>
        <w:t>closed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unit </w:t>
      </w:r>
      <w:proofErr w:type="spellStart"/>
      <w:r w:rsidRPr="001C3A0A">
        <w:rPr>
          <w:rFonts w:ascii="Arial" w:hAnsi="Arial" w:cs="Arial"/>
          <w:sz w:val="20"/>
          <w:szCs w:val="20"/>
        </w:rPr>
        <w:t>packs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, and in 2 </w:t>
      </w:r>
      <w:proofErr w:type="spellStart"/>
      <w:r w:rsidRPr="001C3A0A">
        <w:rPr>
          <w:rFonts w:ascii="Arial" w:hAnsi="Arial" w:cs="Arial"/>
          <w:sz w:val="20"/>
          <w:szCs w:val="20"/>
        </w:rPr>
        <w:t>cases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C3A0A">
        <w:rPr>
          <w:rFonts w:ascii="Arial" w:hAnsi="Arial" w:cs="Arial"/>
          <w:sz w:val="20"/>
          <w:szCs w:val="20"/>
        </w:rPr>
        <w:t>there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was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C3A0A">
        <w:rPr>
          <w:rFonts w:ascii="Arial" w:hAnsi="Arial" w:cs="Arial"/>
          <w:sz w:val="20"/>
          <w:szCs w:val="20"/>
        </w:rPr>
        <w:t>violation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of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Section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112, as </w:t>
      </w:r>
      <w:proofErr w:type="spellStart"/>
      <w:r w:rsidRPr="001C3A0A">
        <w:rPr>
          <w:rFonts w:ascii="Arial" w:hAnsi="Arial" w:cs="Arial"/>
          <w:sz w:val="20"/>
          <w:szCs w:val="20"/>
        </w:rPr>
        <w:t>the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sale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of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cigarettes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1C3A0A">
        <w:rPr>
          <w:rFonts w:ascii="Arial" w:hAnsi="Arial" w:cs="Arial"/>
          <w:sz w:val="20"/>
          <w:szCs w:val="20"/>
        </w:rPr>
        <w:t>the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final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consumer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was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found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1C3A0A">
        <w:rPr>
          <w:rFonts w:ascii="Arial" w:hAnsi="Arial" w:cs="Arial"/>
          <w:sz w:val="20"/>
          <w:szCs w:val="20"/>
        </w:rPr>
        <w:t>be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at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C3A0A">
        <w:rPr>
          <w:rFonts w:ascii="Arial" w:hAnsi="Arial" w:cs="Arial"/>
          <w:sz w:val="20"/>
          <w:szCs w:val="20"/>
        </w:rPr>
        <w:t>price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higher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than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the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price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indicated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1C3A0A">
        <w:rPr>
          <w:rFonts w:ascii="Arial" w:hAnsi="Arial" w:cs="Arial"/>
          <w:sz w:val="20"/>
          <w:szCs w:val="20"/>
        </w:rPr>
        <w:t>the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tobacco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label. No </w:t>
      </w:r>
      <w:proofErr w:type="spellStart"/>
      <w:r w:rsidRPr="001C3A0A">
        <w:rPr>
          <w:rFonts w:ascii="Arial" w:hAnsi="Arial" w:cs="Arial"/>
          <w:sz w:val="20"/>
          <w:szCs w:val="20"/>
        </w:rPr>
        <w:t>violation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of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Act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No 307/2013 </w:t>
      </w:r>
      <w:proofErr w:type="spellStart"/>
      <w:r w:rsidRPr="001C3A0A">
        <w:rPr>
          <w:rFonts w:ascii="Arial" w:hAnsi="Arial" w:cs="Arial"/>
          <w:sz w:val="20"/>
          <w:szCs w:val="20"/>
        </w:rPr>
        <w:t>Coll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., on </w:t>
      </w:r>
      <w:proofErr w:type="spellStart"/>
      <w:r w:rsidRPr="001C3A0A">
        <w:rPr>
          <w:rFonts w:ascii="Arial" w:hAnsi="Arial" w:cs="Arial"/>
          <w:sz w:val="20"/>
          <w:szCs w:val="20"/>
        </w:rPr>
        <w:t>compulsory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labelling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of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alcohol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C3A0A">
        <w:rPr>
          <w:rFonts w:ascii="Arial" w:hAnsi="Arial" w:cs="Arial"/>
          <w:sz w:val="20"/>
          <w:szCs w:val="20"/>
        </w:rPr>
        <w:t>was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detected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C3A0A">
        <w:rPr>
          <w:rFonts w:ascii="Arial" w:hAnsi="Arial" w:cs="Arial"/>
          <w:sz w:val="20"/>
          <w:szCs w:val="20"/>
        </w:rPr>
        <w:t>the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monitored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period.</w:t>
      </w:r>
    </w:p>
    <w:p w14:paraId="5E9A8194" w14:textId="77777777" w:rsidR="001C3A0A" w:rsidRDefault="001C3A0A" w:rsidP="00A871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EBEC82" w14:textId="59510468" w:rsidR="001C3A0A" w:rsidRDefault="001C3A0A" w:rsidP="00A871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Violations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Act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No. 634/1992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Coll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., on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Consumer</w:t>
      </w:r>
      <w:proofErr w:type="spellEnd"/>
      <w:r w:rsidRPr="003152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Protection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C3A0A">
        <w:rPr>
          <w:rFonts w:ascii="Arial" w:hAnsi="Arial" w:cs="Arial"/>
          <w:sz w:val="20"/>
          <w:szCs w:val="20"/>
        </w:rPr>
        <w:t>were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qualified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r w:rsidRPr="00315286">
        <w:rPr>
          <w:rFonts w:ascii="Arial" w:hAnsi="Arial" w:cs="Arial"/>
          <w:b/>
          <w:bCs/>
          <w:sz w:val="20"/>
          <w:szCs w:val="20"/>
        </w:rPr>
        <w:t xml:space="preserve">in 788 </w:t>
      </w:r>
      <w:proofErr w:type="spellStart"/>
      <w:r w:rsidRPr="00315286">
        <w:rPr>
          <w:rFonts w:ascii="Arial" w:hAnsi="Arial" w:cs="Arial"/>
          <w:b/>
          <w:bCs/>
          <w:sz w:val="20"/>
          <w:szCs w:val="20"/>
        </w:rPr>
        <w:t>cases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C3A0A">
        <w:rPr>
          <w:rFonts w:ascii="Arial" w:hAnsi="Arial" w:cs="Arial"/>
          <w:sz w:val="20"/>
          <w:szCs w:val="20"/>
        </w:rPr>
        <w:t>The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most </w:t>
      </w:r>
      <w:proofErr w:type="spellStart"/>
      <w:r w:rsidRPr="001C3A0A">
        <w:rPr>
          <w:rFonts w:ascii="Arial" w:hAnsi="Arial" w:cs="Arial"/>
          <w:sz w:val="20"/>
          <w:szCs w:val="20"/>
        </w:rPr>
        <w:t>frequent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findings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related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violations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Section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12,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where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sellers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in 290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cases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failed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to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inform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consumers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price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products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</w:t>
      </w:r>
      <w:r w:rsidRPr="001C3A0A">
        <w:rPr>
          <w:rFonts w:ascii="Arial" w:hAnsi="Arial" w:cs="Arial"/>
          <w:sz w:val="20"/>
          <w:szCs w:val="20"/>
        </w:rPr>
        <w:t xml:space="preserve">and </w:t>
      </w:r>
      <w:proofErr w:type="spellStart"/>
      <w:r w:rsidRPr="001C3A0A">
        <w:rPr>
          <w:rFonts w:ascii="Arial" w:hAnsi="Arial" w:cs="Arial"/>
          <w:sz w:val="20"/>
          <w:szCs w:val="20"/>
        </w:rPr>
        <w:t>services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offered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C3A0A">
        <w:rPr>
          <w:rFonts w:ascii="Arial" w:hAnsi="Arial" w:cs="Arial"/>
          <w:sz w:val="20"/>
          <w:szCs w:val="20"/>
        </w:rPr>
        <w:t>accordance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with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the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price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regulations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. In 208 </w:t>
      </w:r>
      <w:proofErr w:type="spellStart"/>
      <w:r w:rsidRPr="001C3A0A">
        <w:rPr>
          <w:rFonts w:ascii="Arial" w:hAnsi="Arial" w:cs="Arial"/>
          <w:sz w:val="20"/>
          <w:szCs w:val="20"/>
        </w:rPr>
        <w:t>cases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C3A0A">
        <w:rPr>
          <w:rFonts w:ascii="Arial" w:hAnsi="Arial" w:cs="Arial"/>
          <w:sz w:val="20"/>
          <w:szCs w:val="20"/>
        </w:rPr>
        <w:t>sellers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were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found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1C3A0A">
        <w:rPr>
          <w:rFonts w:ascii="Arial" w:hAnsi="Arial" w:cs="Arial"/>
          <w:sz w:val="20"/>
          <w:szCs w:val="20"/>
        </w:rPr>
        <w:t>have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breached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obligations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relating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1C3A0A">
        <w:rPr>
          <w:rFonts w:ascii="Arial" w:hAnsi="Arial" w:cs="Arial"/>
          <w:sz w:val="20"/>
          <w:szCs w:val="20"/>
        </w:rPr>
        <w:t>the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principles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of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fairness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of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sale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within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the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meaning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of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Section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3, and </w:t>
      </w:r>
      <w:proofErr w:type="spellStart"/>
      <w:r w:rsidRPr="001C3A0A">
        <w:rPr>
          <w:rFonts w:ascii="Arial" w:hAnsi="Arial" w:cs="Arial"/>
          <w:sz w:val="20"/>
          <w:szCs w:val="20"/>
        </w:rPr>
        <w:t>failure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1C3A0A">
        <w:rPr>
          <w:rFonts w:ascii="Arial" w:hAnsi="Arial" w:cs="Arial"/>
          <w:sz w:val="20"/>
          <w:szCs w:val="20"/>
        </w:rPr>
        <w:t>issue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C3A0A">
        <w:rPr>
          <w:rFonts w:ascii="Arial" w:hAnsi="Arial" w:cs="Arial"/>
          <w:sz w:val="20"/>
          <w:szCs w:val="20"/>
        </w:rPr>
        <w:t>receipt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for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the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purchase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of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products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C3A0A">
        <w:rPr>
          <w:rFonts w:ascii="Arial" w:hAnsi="Arial" w:cs="Arial"/>
          <w:sz w:val="20"/>
          <w:szCs w:val="20"/>
        </w:rPr>
        <w:t>although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the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consumer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had </w:t>
      </w:r>
      <w:proofErr w:type="spellStart"/>
      <w:r w:rsidRPr="001C3A0A">
        <w:rPr>
          <w:rFonts w:ascii="Arial" w:hAnsi="Arial" w:cs="Arial"/>
          <w:sz w:val="20"/>
          <w:szCs w:val="20"/>
        </w:rPr>
        <w:t>requested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it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C3A0A">
        <w:rPr>
          <w:rFonts w:ascii="Arial" w:hAnsi="Arial" w:cs="Arial"/>
          <w:sz w:val="20"/>
          <w:szCs w:val="20"/>
        </w:rPr>
        <w:t>or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issuing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C3A0A">
        <w:rPr>
          <w:rFonts w:ascii="Arial" w:hAnsi="Arial" w:cs="Arial"/>
          <w:sz w:val="20"/>
          <w:szCs w:val="20"/>
        </w:rPr>
        <w:t>receipt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without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the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necessary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particulars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C3A0A">
        <w:rPr>
          <w:rFonts w:ascii="Arial" w:hAnsi="Arial" w:cs="Arial"/>
          <w:sz w:val="20"/>
          <w:szCs w:val="20"/>
        </w:rPr>
        <w:t>accordance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with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Section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16 </w:t>
      </w:r>
      <w:proofErr w:type="spellStart"/>
      <w:r w:rsidRPr="001C3A0A">
        <w:rPr>
          <w:rFonts w:ascii="Arial" w:hAnsi="Arial" w:cs="Arial"/>
          <w:sz w:val="20"/>
          <w:szCs w:val="20"/>
        </w:rPr>
        <w:t>was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found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in 165 </w:t>
      </w:r>
      <w:proofErr w:type="spellStart"/>
      <w:r w:rsidRPr="001C3A0A">
        <w:rPr>
          <w:rFonts w:ascii="Arial" w:hAnsi="Arial" w:cs="Arial"/>
          <w:sz w:val="20"/>
          <w:szCs w:val="20"/>
        </w:rPr>
        <w:t>cases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C3A0A">
        <w:rPr>
          <w:rFonts w:ascii="Arial" w:hAnsi="Arial" w:cs="Arial"/>
          <w:sz w:val="20"/>
          <w:szCs w:val="20"/>
        </w:rPr>
        <w:t>Other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infringements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were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found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in a </w:t>
      </w:r>
      <w:proofErr w:type="spellStart"/>
      <w:r w:rsidRPr="001C3A0A">
        <w:rPr>
          <w:rFonts w:ascii="Arial" w:hAnsi="Arial" w:cs="Arial"/>
          <w:sz w:val="20"/>
          <w:szCs w:val="20"/>
        </w:rPr>
        <w:t>smaller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number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C3A0A">
        <w:rPr>
          <w:rFonts w:ascii="Arial" w:hAnsi="Arial" w:cs="Arial"/>
          <w:sz w:val="20"/>
          <w:szCs w:val="20"/>
        </w:rPr>
        <w:t>Violations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of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other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laws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under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the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supervision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of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the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CTIA </w:t>
      </w:r>
      <w:proofErr w:type="spellStart"/>
      <w:r w:rsidRPr="001C3A0A">
        <w:rPr>
          <w:rFonts w:ascii="Arial" w:hAnsi="Arial" w:cs="Arial"/>
          <w:sz w:val="20"/>
          <w:szCs w:val="20"/>
        </w:rPr>
        <w:t>were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found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C3A0A">
        <w:rPr>
          <w:rFonts w:ascii="Arial" w:hAnsi="Arial" w:cs="Arial"/>
          <w:sz w:val="20"/>
          <w:szCs w:val="20"/>
        </w:rPr>
        <w:t>dozens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of</w:t>
      </w:r>
      <w:proofErr w:type="spellEnd"/>
      <w:r w:rsidRPr="001C3A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A0A">
        <w:rPr>
          <w:rFonts w:ascii="Arial" w:hAnsi="Arial" w:cs="Arial"/>
          <w:sz w:val="20"/>
          <w:szCs w:val="20"/>
        </w:rPr>
        <w:t>cases</w:t>
      </w:r>
      <w:proofErr w:type="spellEnd"/>
      <w:r w:rsidRPr="001C3A0A">
        <w:rPr>
          <w:rFonts w:ascii="Arial" w:hAnsi="Arial" w:cs="Arial"/>
          <w:sz w:val="20"/>
          <w:szCs w:val="20"/>
        </w:rPr>
        <w:t>.</w:t>
      </w:r>
    </w:p>
    <w:p w14:paraId="547F9A3B" w14:textId="77777777" w:rsidR="000E5BAC" w:rsidRDefault="000E5BAC" w:rsidP="00A871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5C60DC" w14:textId="63490F1D" w:rsidR="000E5BAC" w:rsidRPr="009B6AF4" w:rsidRDefault="000E5BAC" w:rsidP="00A8716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E5BAC">
        <w:rPr>
          <w:rFonts w:ascii="Arial" w:hAnsi="Arial" w:cs="Arial"/>
          <w:sz w:val="20"/>
          <w:szCs w:val="20"/>
        </w:rPr>
        <w:t xml:space="preserve">On </w:t>
      </w:r>
      <w:proofErr w:type="spellStart"/>
      <w:r w:rsidRPr="000E5BAC">
        <w:rPr>
          <w:rFonts w:ascii="Arial" w:hAnsi="Arial" w:cs="Arial"/>
          <w:sz w:val="20"/>
          <w:szCs w:val="20"/>
        </w:rPr>
        <w:t>the</w:t>
      </w:r>
      <w:proofErr w:type="spellEnd"/>
      <w:r w:rsidRPr="000E5B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5BAC">
        <w:rPr>
          <w:rFonts w:ascii="Arial" w:hAnsi="Arial" w:cs="Arial"/>
          <w:sz w:val="20"/>
          <w:szCs w:val="20"/>
        </w:rPr>
        <w:t>basis</w:t>
      </w:r>
      <w:proofErr w:type="spellEnd"/>
      <w:r w:rsidRPr="000E5B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5BAC">
        <w:rPr>
          <w:rFonts w:ascii="Arial" w:hAnsi="Arial" w:cs="Arial"/>
          <w:sz w:val="20"/>
          <w:szCs w:val="20"/>
        </w:rPr>
        <w:t>of</w:t>
      </w:r>
      <w:proofErr w:type="spellEnd"/>
      <w:r w:rsidRPr="000E5B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5BAC">
        <w:rPr>
          <w:rFonts w:ascii="Arial" w:hAnsi="Arial" w:cs="Arial"/>
          <w:sz w:val="20"/>
          <w:szCs w:val="20"/>
        </w:rPr>
        <w:t>detected</w:t>
      </w:r>
      <w:proofErr w:type="spellEnd"/>
      <w:r w:rsidRPr="000E5B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5BAC">
        <w:rPr>
          <w:rFonts w:ascii="Arial" w:hAnsi="Arial" w:cs="Arial"/>
          <w:sz w:val="20"/>
          <w:szCs w:val="20"/>
        </w:rPr>
        <w:t>infringements</w:t>
      </w:r>
      <w:proofErr w:type="spellEnd"/>
      <w:r w:rsidRPr="000E5B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5BAC">
        <w:rPr>
          <w:rFonts w:ascii="Arial" w:hAnsi="Arial" w:cs="Arial"/>
          <w:sz w:val="20"/>
          <w:szCs w:val="20"/>
        </w:rPr>
        <w:t>of</w:t>
      </w:r>
      <w:proofErr w:type="spellEnd"/>
      <w:r w:rsidRPr="000E5B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5BAC">
        <w:rPr>
          <w:rFonts w:ascii="Arial" w:hAnsi="Arial" w:cs="Arial"/>
          <w:sz w:val="20"/>
          <w:szCs w:val="20"/>
        </w:rPr>
        <w:t>legal</w:t>
      </w:r>
      <w:proofErr w:type="spellEnd"/>
      <w:r w:rsidRPr="000E5B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5BAC">
        <w:rPr>
          <w:rFonts w:ascii="Arial" w:hAnsi="Arial" w:cs="Arial"/>
          <w:sz w:val="20"/>
          <w:szCs w:val="20"/>
        </w:rPr>
        <w:t>regulations</w:t>
      </w:r>
      <w:proofErr w:type="spellEnd"/>
      <w:r w:rsidRPr="000E5B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5BAC">
        <w:rPr>
          <w:rFonts w:ascii="Arial" w:hAnsi="Arial" w:cs="Arial"/>
          <w:sz w:val="20"/>
          <w:szCs w:val="20"/>
        </w:rPr>
        <w:t>within</w:t>
      </w:r>
      <w:proofErr w:type="spellEnd"/>
      <w:r w:rsidRPr="000E5B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5BAC">
        <w:rPr>
          <w:rFonts w:ascii="Arial" w:hAnsi="Arial" w:cs="Arial"/>
          <w:sz w:val="20"/>
          <w:szCs w:val="20"/>
        </w:rPr>
        <w:t>the</w:t>
      </w:r>
      <w:proofErr w:type="spellEnd"/>
      <w:r w:rsidRPr="000E5BAC">
        <w:rPr>
          <w:rFonts w:ascii="Arial" w:hAnsi="Arial" w:cs="Arial"/>
          <w:sz w:val="20"/>
          <w:szCs w:val="20"/>
        </w:rPr>
        <w:t xml:space="preserve"> supervisory </w:t>
      </w:r>
      <w:proofErr w:type="spellStart"/>
      <w:r w:rsidRPr="000E5BAC">
        <w:rPr>
          <w:rFonts w:ascii="Arial" w:hAnsi="Arial" w:cs="Arial"/>
          <w:sz w:val="20"/>
          <w:szCs w:val="20"/>
        </w:rPr>
        <w:t>remit</w:t>
      </w:r>
      <w:proofErr w:type="spellEnd"/>
      <w:r w:rsidRPr="000E5B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5BAC">
        <w:rPr>
          <w:rFonts w:ascii="Arial" w:hAnsi="Arial" w:cs="Arial"/>
          <w:sz w:val="20"/>
          <w:szCs w:val="20"/>
        </w:rPr>
        <w:t>of</w:t>
      </w:r>
      <w:proofErr w:type="spellEnd"/>
      <w:r w:rsidRPr="000E5B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5BAC">
        <w:rPr>
          <w:rFonts w:ascii="Arial" w:hAnsi="Arial" w:cs="Arial"/>
          <w:sz w:val="20"/>
          <w:szCs w:val="20"/>
        </w:rPr>
        <w:t>the</w:t>
      </w:r>
      <w:proofErr w:type="spellEnd"/>
      <w:r w:rsidRPr="000E5BAC">
        <w:rPr>
          <w:rFonts w:ascii="Arial" w:hAnsi="Arial" w:cs="Arial"/>
          <w:sz w:val="20"/>
          <w:szCs w:val="20"/>
        </w:rPr>
        <w:t xml:space="preserve"> CTIA, </w:t>
      </w:r>
      <w:r w:rsidRPr="009B6AF4">
        <w:rPr>
          <w:rFonts w:ascii="Arial" w:hAnsi="Arial" w:cs="Arial"/>
          <w:b/>
          <w:bCs/>
          <w:sz w:val="20"/>
          <w:szCs w:val="20"/>
        </w:rPr>
        <w:t xml:space="preserve">654 fines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with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total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value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CZK 7,778,500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came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into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force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in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second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quarter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2025.</w:t>
      </w:r>
    </w:p>
    <w:p w14:paraId="18B0E670" w14:textId="77777777" w:rsidR="000E5BAC" w:rsidRDefault="000E5BAC" w:rsidP="00A871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25596C" w14:textId="7262FCF2" w:rsidR="000E5BAC" w:rsidRPr="001C3A0A" w:rsidRDefault="000E5BAC" w:rsidP="00A871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E5BAC">
        <w:rPr>
          <w:rFonts w:ascii="Arial" w:hAnsi="Arial" w:cs="Arial"/>
          <w:sz w:val="20"/>
          <w:szCs w:val="20"/>
        </w:rPr>
        <w:t>The</w:t>
      </w:r>
      <w:proofErr w:type="spellEnd"/>
      <w:r w:rsidRPr="000E5B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5BAC">
        <w:rPr>
          <w:rFonts w:ascii="Arial" w:hAnsi="Arial" w:cs="Arial"/>
          <w:sz w:val="20"/>
          <w:szCs w:val="20"/>
        </w:rPr>
        <w:t>results</w:t>
      </w:r>
      <w:proofErr w:type="spellEnd"/>
      <w:r w:rsidRPr="000E5B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5BAC">
        <w:rPr>
          <w:rFonts w:ascii="Arial" w:hAnsi="Arial" w:cs="Arial"/>
          <w:sz w:val="20"/>
          <w:szCs w:val="20"/>
        </w:rPr>
        <w:t>of</w:t>
      </w:r>
      <w:proofErr w:type="spellEnd"/>
      <w:r w:rsidRPr="000E5B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5BAC">
        <w:rPr>
          <w:rFonts w:ascii="Arial" w:hAnsi="Arial" w:cs="Arial"/>
          <w:sz w:val="20"/>
          <w:szCs w:val="20"/>
        </w:rPr>
        <w:t>the</w:t>
      </w:r>
      <w:proofErr w:type="spellEnd"/>
      <w:r w:rsidRPr="000E5B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5BAC">
        <w:rPr>
          <w:rFonts w:ascii="Arial" w:hAnsi="Arial" w:cs="Arial"/>
          <w:sz w:val="20"/>
          <w:szCs w:val="20"/>
        </w:rPr>
        <w:t>audits</w:t>
      </w:r>
      <w:proofErr w:type="spellEnd"/>
      <w:r w:rsidRPr="000E5B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5BAC">
        <w:rPr>
          <w:rFonts w:ascii="Arial" w:hAnsi="Arial" w:cs="Arial"/>
          <w:sz w:val="20"/>
          <w:szCs w:val="20"/>
        </w:rPr>
        <w:t>confirmed</w:t>
      </w:r>
      <w:proofErr w:type="spellEnd"/>
      <w:r w:rsidRPr="000E5B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5BAC">
        <w:rPr>
          <w:rFonts w:ascii="Arial" w:hAnsi="Arial" w:cs="Arial"/>
          <w:sz w:val="20"/>
          <w:szCs w:val="20"/>
        </w:rPr>
        <w:t>the</w:t>
      </w:r>
      <w:proofErr w:type="spellEnd"/>
      <w:r w:rsidRPr="000E5B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5BAC">
        <w:rPr>
          <w:rFonts w:ascii="Arial" w:hAnsi="Arial" w:cs="Arial"/>
          <w:sz w:val="20"/>
          <w:szCs w:val="20"/>
        </w:rPr>
        <w:t>justification</w:t>
      </w:r>
      <w:proofErr w:type="spellEnd"/>
      <w:r w:rsidRPr="000E5B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5BAC">
        <w:rPr>
          <w:rFonts w:ascii="Arial" w:hAnsi="Arial" w:cs="Arial"/>
          <w:sz w:val="20"/>
          <w:szCs w:val="20"/>
        </w:rPr>
        <w:t>of</w:t>
      </w:r>
      <w:proofErr w:type="spellEnd"/>
      <w:r w:rsidRPr="000E5B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5BAC">
        <w:rPr>
          <w:rFonts w:ascii="Arial" w:hAnsi="Arial" w:cs="Arial"/>
          <w:sz w:val="20"/>
          <w:szCs w:val="20"/>
        </w:rPr>
        <w:t>the</w:t>
      </w:r>
      <w:proofErr w:type="spellEnd"/>
      <w:r w:rsidRPr="000E5BA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314F">
        <w:rPr>
          <w:rFonts w:ascii="Arial" w:hAnsi="Arial" w:cs="Arial"/>
          <w:sz w:val="20"/>
          <w:szCs w:val="20"/>
        </w:rPr>
        <w:t>inspection</w:t>
      </w:r>
      <w:proofErr w:type="spellEnd"/>
      <w:r w:rsidRPr="000E5B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5BAC">
        <w:rPr>
          <w:rFonts w:ascii="Arial" w:hAnsi="Arial" w:cs="Arial"/>
          <w:sz w:val="20"/>
          <w:szCs w:val="20"/>
        </w:rPr>
        <w:t>action</w:t>
      </w:r>
      <w:proofErr w:type="spellEnd"/>
      <w:r w:rsidRPr="000E5BA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E5BAC">
        <w:rPr>
          <w:rFonts w:ascii="Arial" w:hAnsi="Arial" w:cs="Arial"/>
          <w:sz w:val="20"/>
          <w:szCs w:val="20"/>
        </w:rPr>
        <w:t>where</w:t>
      </w:r>
      <w:proofErr w:type="spellEnd"/>
      <w:r w:rsidRPr="000E5B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5BAC">
        <w:rPr>
          <w:rFonts w:ascii="Arial" w:hAnsi="Arial" w:cs="Arial"/>
          <w:sz w:val="20"/>
          <w:szCs w:val="20"/>
        </w:rPr>
        <w:t>deficiencies</w:t>
      </w:r>
      <w:proofErr w:type="spellEnd"/>
      <w:r w:rsidRPr="000E5B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5BAC">
        <w:rPr>
          <w:rFonts w:ascii="Arial" w:hAnsi="Arial" w:cs="Arial"/>
          <w:sz w:val="20"/>
          <w:szCs w:val="20"/>
        </w:rPr>
        <w:t>were</w:t>
      </w:r>
      <w:proofErr w:type="spellEnd"/>
      <w:r w:rsidRPr="000E5B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5BAC">
        <w:rPr>
          <w:rFonts w:ascii="Arial" w:hAnsi="Arial" w:cs="Arial"/>
          <w:sz w:val="20"/>
          <w:szCs w:val="20"/>
        </w:rPr>
        <w:t>found</w:t>
      </w:r>
      <w:proofErr w:type="spellEnd"/>
      <w:r w:rsidRPr="000E5BA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E5BAC">
        <w:rPr>
          <w:rFonts w:ascii="Arial" w:hAnsi="Arial" w:cs="Arial"/>
          <w:sz w:val="20"/>
          <w:szCs w:val="20"/>
        </w:rPr>
        <w:t>almost</w:t>
      </w:r>
      <w:proofErr w:type="spellEnd"/>
      <w:r w:rsidRPr="000E5B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5BAC">
        <w:rPr>
          <w:rFonts w:ascii="Arial" w:hAnsi="Arial" w:cs="Arial"/>
          <w:sz w:val="20"/>
          <w:szCs w:val="20"/>
        </w:rPr>
        <w:t>half</w:t>
      </w:r>
      <w:proofErr w:type="spellEnd"/>
      <w:r w:rsidRPr="000E5BAC">
        <w:rPr>
          <w:rFonts w:ascii="Arial" w:hAnsi="Arial" w:cs="Arial"/>
          <w:sz w:val="20"/>
          <w:szCs w:val="20"/>
        </w:rPr>
        <w:t xml:space="preserve"> (45.31%) </w:t>
      </w:r>
      <w:proofErr w:type="spellStart"/>
      <w:r w:rsidRPr="000E5BAC">
        <w:rPr>
          <w:rFonts w:ascii="Arial" w:hAnsi="Arial" w:cs="Arial"/>
          <w:sz w:val="20"/>
          <w:szCs w:val="20"/>
        </w:rPr>
        <w:t>of</w:t>
      </w:r>
      <w:proofErr w:type="spellEnd"/>
      <w:r w:rsidRPr="000E5B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5BAC">
        <w:rPr>
          <w:rFonts w:ascii="Arial" w:hAnsi="Arial" w:cs="Arial"/>
          <w:sz w:val="20"/>
          <w:szCs w:val="20"/>
        </w:rPr>
        <w:t>the</w:t>
      </w:r>
      <w:proofErr w:type="spellEnd"/>
      <w:r w:rsidRPr="000E5BA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314F">
        <w:rPr>
          <w:rFonts w:ascii="Arial" w:hAnsi="Arial" w:cs="Arial"/>
          <w:sz w:val="20"/>
          <w:szCs w:val="20"/>
        </w:rPr>
        <w:t>inspections</w:t>
      </w:r>
      <w:proofErr w:type="spellEnd"/>
      <w:r w:rsidRPr="000E5BA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most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serious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finding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was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sale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or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serving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alcoholic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beverages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to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persons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under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18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years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age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which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was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detected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in 157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cases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i.e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. in 8.32%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total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number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1 887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checks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6AF4">
        <w:rPr>
          <w:rFonts w:ascii="Arial" w:hAnsi="Arial" w:cs="Arial"/>
          <w:b/>
          <w:bCs/>
          <w:sz w:val="20"/>
          <w:szCs w:val="20"/>
        </w:rPr>
        <w:t>carried</w:t>
      </w:r>
      <w:proofErr w:type="spellEnd"/>
      <w:r w:rsidRPr="009B6AF4">
        <w:rPr>
          <w:rFonts w:ascii="Arial" w:hAnsi="Arial" w:cs="Arial"/>
          <w:b/>
          <w:bCs/>
          <w:sz w:val="20"/>
          <w:szCs w:val="20"/>
        </w:rPr>
        <w:t xml:space="preserve"> out.</w:t>
      </w:r>
      <w:r w:rsidRPr="000E5B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5BAC">
        <w:rPr>
          <w:rFonts w:ascii="Arial" w:hAnsi="Arial" w:cs="Arial"/>
          <w:sz w:val="20"/>
          <w:szCs w:val="20"/>
        </w:rPr>
        <w:t>The</w:t>
      </w:r>
      <w:proofErr w:type="spellEnd"/>
      <w:r w:rsidRPr="000E5BAC">
        <w:rPr>
          <w:rFonts w:ascii="Arial" w:hAnsi="Arial" w:cs="Arial"/>
          <w:sz w:val="20"/>
          <w:szCs w:val="20"/>
        </w:rPr>
        <w:t xml:space="preserve"> Czech </w:t>
      </w:r>
      <w:proofErr w:type="spellStart"/>
      <w:r w:rsidRPr="000E5BAC">
        <w:rPr>
          <w:rFonts w:ascii="Arial" w:hAnsi="Arial" w:cs="Arial"/>
          <w:sz w:val="20"/>
          <w:szCs w:val="20"/>
        </w:rPr>
        <w:t>Trade</w:t>
      </w:r>
      <w:proofErr w:type="spellEnd"/>
      <w:r w:rsidRPr="000E5B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5BAC">
        <w:rPr>
          <w:rFonts w:ascii="Arial" w:hAnsi="Arial" w:cs="Arial"/>
          <w:sz w:val="20"/>
          <w:szCs w:val="20"/>
        </w:rPr>
        <w:t>Inspection</w:t>
      </w:r>
      <w:proofErr w:type="spellEnd"/>
      <w:r w:rsidRPr="000E5B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5BAC">
        <w:rPr>
          <w:rFonts w:ascii="Arial" w:hAnsi="Arial" w:cs="Arial"/>
          <w:sz w:val="20"/>
          <w:szCs w:val="20"/>
        </w:rPr>
        <w:t>Authority</w:t>
      </w:r>
      <w:proofErr w:type="spellEnd"/>
      <w:r w:rsidRPr="000E5B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5BAC">
        <w:rPr>
          <w:rFonts w:ascii="Arial" w:hAnsi="Arial" w:cs="Arial"/>
          <w:sz w:val="20"/>
          <w:szCs w:val="20"/>
        </w:rPr>
        <w:t>will</w:t>
      </w:r>
      <w:proofErr w:type="spellEnd"/>
      <w:r w:rsidRPr="000E5B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5BAC">
        <w:rPr>
          <w:rFonts w:ascii="Arial" w:hAnsi="Arial" w:cs="Arial"/>
          <w:sz w:val="20"/>
          <w:szCs w:val="20"/>
        </w:rPr>
        <w:t>continue</w:t>
      </w:r>
      <w:proofErr w:type="spellEnd"/>
      <w:r w:rsidRPr="000E5BAC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0E5BAC">
        <w:rPr>
          <w:rFonts w:ascii="Arial" w:hAnsi="Arial" w:cs="Arial"/>
          <w:sz w:val="20"/>
          <w:szCs w:val="20"/>
        </w:rPr>
        <w:t>focus</w:t>
      </w:r>
      <w:proofErr w:type="spellEnd"/>
      <w:r w:rsidRPr="000E5B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5BAC">
        <w:rPr>
          <w:rFonts w:ascii="Arial" w:hAnsi="Arial" w:cs="Arial"/>
          <w:sz w:val="20"/>
          <w:szCs w:val="20"/>
        </w:rPr>
        <w:t>intensively</w:t>
      </w:r>
      <w:proofErr w:type="spellEnd"/>
      <w:r w:rsidRPr="000E5BAC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0E5BAC">
        <w:rPr>
          <w:rFonts w:ascii="Arial" w:hAnsi="Arial" w:cs="Arial"/>
          <w:sz w:val="20"/>
          <w:szCs w:val="20"/>
        </w:rPr>
        <w:t>control</w:t>
      </w:r>
      <w:proofErr w:type="spellEnd"/>
      <w:r w:rsidRPr="000E5B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5BAC">
        <w:rPr>
          <w:rFonts w:ascii="Arial" w:hAnsi="Arial" w:cs="Arial"/>
          <w:sz w:val="20"/>
          <w:szCs w:val="20"/>
        </w:rPr>
        <w:t>activities</w:t>
      </w:r>
      <w:proofErr w:type="spellEnd"/>
      <w:r w:rsidRPr="000E5BA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E5BAC">
        <w:rPr>
          <w:rFonts w:ascii="Arial" w:hAnsi="Arial" w:cs="Arial"/>
          <w:sz w:val="20"/>
          <w:szCs w:val="20"/>
        </w:rPr>
        <w:t>this</w:t>
      </w:r>
      <w:proofErr w:type="spellEnd"/>
      <w:r w:rsidRPr="000E5BAC">
        <w:rPr>
          <w:rFonts w:ascii="Arial" w:hAnsi="Arial" w:cs="Arial"/>
          <w:sz w:val="20"/>
          <w:szCs w:val="20"/>
        </w:rPr>
        <w:t xml:space="preserve"> area.</w:t>
      </w:r>
    </w:p>
    <w:p w14:paraId="187B2D7D" w14:textId="77777777" w:rsidR="001C3A0A" w:rsidRDefault="001C3A0A" w:rsidP="00A8716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B05598B" w14:textId="5BDA2719" w:rsidR="008764CE" w:rsidRPr="004A3BB4" w:rsidRDefault="008764CE" w:rsidP="00A8716E">
      <w:pPr>
        <w:pStyle w:val="Normlnweb"/>
        <w:rPr>
          <w:b/>
          <w:bCs/>
          <w:sz w:val="20"/>
          <w:szCs w:val="20"/>
          <w:lang w:val="en-GB"/>
        </w:rPr>
      </w:pPr>
    </w:p>
    <w:p w14:paraId="1BE7D3EA" w14:textId="77777777" w:rsidR="00656822" w:rsidRPr="004A3BB4" w:rsidRDefault="00656822" w:rsidP="000C3EFE">
      <w:pPr>
        <w:spacing w:line="240" w:lineRule="auto"/>
        <w:rPr>
          <w:rFonts w:ascii="Arial" w:hAnsi="Arial" w:cs="Arial"/>
          <w:sz w:val="20"/>
          <w:szCs w:val="20"/>
          <w:u w:val="single"/>
          <w:lang w:val="en-GB"/>
        </w:rPr>
      </w:pPr>
    </w:p>
    <w:sectPr w:rsidR="00656822" w:rsidRPr="004A3BB4" w:rsidSect="00663C7B">
      <w:headerReference w:type="default" r:id="rId9"/>
      <w:footerReference w:type="default" r:id="rId10"/>
      <w:pgSz w:w="11906" w:h="16838"/>
      <w:pgMar w:top="1134" w:right="1417" w:bottom="1701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6CE5B" w14:textId="77777777" w:rsidR="000B50B1" w:rsidRDefault="000B50B1" w:rsidP="00807D68">
      <w:pPr>
        <w:spacing w:after="0" w:line="240" w:lineRule="auto"/>
      </w:pPr>
      <w:r>
        <w:separator/>
      </w:r>
    </w:p>
  </w:endnote>
  <w:endnote w:type="continuationSeparator" w:id="0">
    <w:p w14:paraId="6C3B94B8" w14:textId="77777777" w:rsidR="000B50B1" w:rsidRDefault="000B50B1" w:rsidP="0080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432C" w14:textId="77777777" w:rsidR="00CF0332" w:rsidRPr="000B3C18" w:rsidRDefault="00CF0332" w:rsidP="00CF0332">
    <w:pPr>
      <w:spacing w:line="276" w:lineRule="auto"/>
      <w:ind w:left="5664" w:firstLine="708"/>
      <w:rPr>
        <w:rFonts w:ascii="Arial" w:hAnsi="Arial" w:cs="Arial"/>
        <w:bCs/>
        <w:color w:val="2658A5"/>
        <w:sz w:val="18"/>
        <w:szCs w:val="18"/>
      </w:rPr>
    </w:pP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DB37BDF" wp14:editId="19A401A4">
              <wp:simplePos x="0" y="0"/>
              <wp:positionH relativeFrom="column">
                <wp:posOffset>-108225</wp:posOffset>
              </wp:positionH>
              <wp:positionV relativeFrom="paragraph">
                <wp:posOffset>9914</wp:posOffset>
              </wp:positionV>
              <wp:extent cx="2190466" cy="1404620"/>
              <wp:effectExtent l="0" t="0" r="635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46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40721F" w14:textId="77777777" w:rsidR="00CF0332" w:rsidRPr="001458E6" w:rsidRDefault="00CF0332" w:rsidP="00CF0332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Contact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Spokesperson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of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the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 xml:space="preserve"> CTIA</w:t>
                          </w:r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br/>
                            <w:t>František Kotrba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37BD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8.5pt;margin-top:.8pt;width:172.5pt;height:11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" stroked="f">
              <v:textbox style="mso-fit-shape-to-text:t">
                <w:txbxContent>
                  <w:p w14:paraId="2C40721F" w14:textId="77777777" w:rsidR="00CF0332" w:rsidRPr="001458E6" w:rsidRDefault="00CF0332" w:rsidP="00CF0332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spellStart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Contact</w:t>
                    </w:r>
                    <w:proofErr w:type="spellEnd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 xml:space="preserve">: </w:t>
                    </w:r>
                    <w:proofErr w:type="spellStart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Spokesperson</w:t>
                    </w:r>
                    <w:proofErr w:type="spellEnd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of</w:t>
                    </w:r>
                    <w:proofErr w:type="spellEnd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the</w:t>
                    </w:r>
                    <w:proofErr w:type="spellEnd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 xml:space="preserve"> CTIA</w:t>
                    </w:r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br/>
                      <w:t>František Kotrba</w:t>
                    </w:r>
                  </w:p>
                </w:txbxContent>
              </v:textbox>
            </v:shape>
          </w:pict>
        </mc:Fallback>
      </mc:AlternateContent>
    </w: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DFAC25" wp14:editId="76DBF0CA">
              <wp:simplePos x="0" y="0"/>
              <wp:positionH relativeFrom="column">
                <wp:posOffset>3472180</wp:posOffset>
              </wp:positionH>
              <wp:positionV relativeFrom="paragraph">
                <wp:posOffset>10160</wp:posOffset>
              </wp:positionV>
              <wp:extent cx="2361564" cy="653414"/>
              <wp:effectExtent l="0" t="0" r="127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1564" cy="6534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66D279" w14:textId="77777777" w:rsidR="00CF0332" w:rsidRPr="001458E6" w:rsidRDefault="00CF0332" w:rsidP="00CF0332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458E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Phone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: +420 296 366 233</w:t>
                          </w:r>
                          <w:r w:rsidRPr="001458E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Mobile: +420 731 553 732</w:t>
                          </w:r>
                          <w:r w:rsidRPr="001458E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E-mail: mluvci</w:t>
                          </w:r>
                          <w:r w:rsidRPr="0080652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en-US"/>
                            </w:rPr>
                            <w:t>@coi.gov.cz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DFAC25" id="_x0000_s1027" type="#_x0000_t202" style="position:absolute;left:0;text-align:left;margin-left:273.4pt;margin-top:.8pt;width:185.95pt;height:5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" stroked="f">
              <v:textbox style="mso-fit-shape-to-text:t">
                <w:txbxContent>
                  <w:p w14:paraId="3F66D279" w14:textId="77777777" w:rsidR="00CF0332" w:rsidRPr="001458E6" w:rsidRDefault="00CF0332" w:rsidP="00CF0332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spellStart"/>
                    <w:r w:rsidRPr="001458E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Phone</w:t>
                    </w:r>
                    <w:proofErr w:type="spellEnd"/>
                    <w:r w:rsidRPr="001458E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: +420 296 366 233</w:t>
                    </w:r>
                    <w:r w:rsidRPr="001458E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Mobile: +420 731 553 732</w:t>
                    </w:r>
                    <w:r w:rsidRPr="001458E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E-mail: mluvci</w:t>
                    </w:r>
                    <w:r w:rsidRPr="0080652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en-US"/>
                      </w:rPr>
                      <w:t>@coi.gov.cz</w:t>
                    </w:r>
                  </w:p>
                </w:txbxContent>
              </v:textbox>
            </v:shape>
          </w:pict>
        </mc:Fallback>
      </mc:AlternateContent>
    </w:r>
  </w:p>
  <w:p w14:paraId="2E86EAD4" w14:textId="77777777" w:rsidR="00F34A6A" w:rsidRPr="005A3A49" w:rsidRDefault="00F34A6A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11C6C" w14:textId="77777777" w:rsidR="000B50B1" w:rsidRDefault="000B50B1" w:rsidP="00807D68">
      <w:pPr>
        <w:spacing w:after="0" w:line="240" w:lineRule="auto"/>
      </w:pPr>
      <w:r>
        <w:separator/>
      </w:r>
    </w:p>
  </w:footnote>
  <w:footnote w:type="continuationSeparator" w:id="0">
    <w:p w14:paraId="58AADF1A" w14:textId="77777777" w:rsidR="000B50B1" w:rsidRDefault="000B50B1" w:rsidP="0080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F505" w14:textId="77777777" w:rsidR="00807D68" w:rsidRDefault="00807D68">
    <w:pPr>
      <w:pStyle w:val="Zhlav"/>
    </w:pPr>
  </w:p>
  <w:p w14:paraId="03206D20" w14:textId="77777777" w:rsidR="00807D68" w:rsidRDefault="00807D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794B"/>
    <w:multiLevelType w:val="hybridMultilevel"/>
    <w:tmpl w:val="12549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31DA0"/>
    <w:multiLevelType w:val="hybridMultilevel"/>
    <w:tmpl w:val="1662F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35DF6"/>
    <w:multiLevelType w:val="hybridMultilevel"/>
    <w:tmpl w:val="FA3A331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0D7A4C"/>
    <w:multiLevelType w:val="hybridMultilevel"/>
    <w:tmpl w:val="DA22FC1E"/>
    <w:lvl w:ilvl="0" w:tplc="BF8A9C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B158A"/>
    <w:multiLevelType w:val="hybridMultilevel"/>
    <w:tmpl w:val="E362D29E"/>
    <w:lvl w:ilvl="0" w:tplc="90184EF8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1CD43469"/>
    <w:multiLevelType w:val="hybridMultilevel"/>
    <w:tmpl w:val="79FE67E8"/>
    <w:lvl w:ilvl="0" w:tplc="CA5831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701DB"/>
    <w:multiLevelType w:val="hybridMultilevel"/>
    <w:tmpl w:val="BE9C1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71E44"/>
    <w:multiLevelType w:val="hybridMultilevel"/>
    <w:tmpl w:val="86C49B60"/>
    <w:lvl w:ilvl="0" w:tplc="352E771C">
      <w:start w:val="1"/>
      <w:numFmt w:val="lowerLetter"/>
      <w:lvlText w:val="%1)"/>
      <w:lvlJc w:val="left"/>
      <w:pPr>
        <w:ind w:left="345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8" w15:restartNumberingAfterBreak="0">
    <w:nsid w:val="2988097F"/>
    <w:multiLevelType w:val="hybridMultilevel"/>
    <w:tmpl w:val="DF9AB0D8"/>
    <w:lvl w:ilvl="0" w:tplc="066234B2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3F5A1D76"/>
    <w:multiLevelType w:val="hybridMultilevel"/>
    <w:tmpl w:val="9BCA0DBC"/>
    <w:lvl w:ilvl="0" w:tplc="66261D70">
      <w:start w:val="1"/>
      <w:numFmt w:val="bullet"/>
      <w:lvlText w:val="-"/>
      <w:lvlJc w:val="left"/>
      <w:pPr>
        <w:ind w:left="34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0" w15:restartNumberingAfterBreak="0">
    <w:nsid w:val="3F5F551B"/>
    <w:multiLevelType w:val="hybridMultilevel"/>
    <w:tmpl w:val="861C7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82194"/>
    <w:multiLevelType w:val="hybridMultilevel"/>
    <w:tmpl w:val="09B49B16"/>
    <w:lvl w:ilvl="0" w:tplc="3F306272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5564328D"/>
    <w:multiLevelType w:val="hybridMultilevel"/>
    <w:tmpl w:val="3A30915A"/>
    <w:lvl w:ilvl="0" w:tplc="E0965B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3585D"/>
    <w:multiLevelType w:val="hybridMultilevel"/>
    <w:tmpl w:val="4AF85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C2EA4"/>
    <w:multiLevelType w:val="hybridMultilevel"/>
    <w:tmpl w:val="1D1C3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95D18"/>
    <w:multiLevelType w:val="hybridMultilevel"/>
    <w:tmpl w:val="C9160142"/>
    <w:lvl w:ilvl="0" w:tplc="90F21DCE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6EE815A3"/>
    <w:multiLevelType w:val="hybridMultilevel"/>
    <w:tmpl w:val="F81CF32C"/>
    <w:lvl w:ilvl="0" w:tplc="65A26D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C2DB4"/>
    <w:multiLevelType w:val="hybridMultilevel"/>
    <w:tmpl w:val="B854E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473504">
    <w:abstractNumId w:val="2"/>
  </w:num>
  <w:num w:numId="2" w16cid:durableId="513879739">
    <w:abstractNumId w:val="14"/>
  </w:num>
  <w:num w:numId="3" w16cid:durableId="2052920723">
    <w:abstractNumId w:val="7"/>
  </w:num>
  <w:num w:numId="4" w16cid:durableId="1442922314">
    <w:abstractNumId w:val="15"/>
  </w:num>
  <w:num w:numId="5" w16cid:durableId="1812483706">
    <w:abstractNumId w:val="16"/>
  </w:num>
  <w:num w:numId="6" w16cid:durableId="2041544689">
    <w:abstractNumId w:val="9"/>
  </w:num>
  <w:num w:numId="7" w16cid:durableId="97410661">
    <w:abstractNumId w:val="8"/>
  </w:num>
  <w:num w:numId="8" w16cid:durableId="969164436">
    <w:abstractNumId w:val="4"/>
  </w:num>
  <w:num w:numId="9" w16cid:durableId="323824122">
    <w:abstractNumId w:val="11"/>
  </w:num>
  <w:num w:numId="10" w16cid:durableId="416053402">
    <w:abstractNumId w:val="5"/>
  </w:num>
  <w:num w:numId="11" w16cid:durableId="1280600414">
    <w:abstractNumId w:val="17"/>
  </w:num>
  <w:num w:numId="12" w16cid:durableId="681981078">
    <w:abstractNumId w:val="0"/>
  </w:num>
  <w:num w:numId="13" w16cid:durableId="587806848">
    <w:abstractNumId w:val="6"/>
  </w:num>
  <w:num w:numId="14" w16cid:durableId="2029330390">
    <w:abstractNumId w:val="13"/>
  </w:num>
  <w:num w:numId="15" w16cid:durableId="1059745948">
    <w:abstractNumId w:val="12"/>
  </w:num>
  <w:num w:numId="16" w16cid:durableId="900596287">
    <w:abstractNumId w:val="3"/>
  </w:num>
  <w:num w:numId="17" w16cid:durableId="298924260">
    <w:abstractNumId w:val="1"/>
  </w:num>
  <w:num w:numId="18" w16cid:durableId="15351906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CF"/>
    <w:rsid w:val="000028F5"/>
    <w:rsid w:val="00007B29"/>
    <w:rsid w:val="00016D10"/>
    <w:rsid w:val="0001789D"/>
    <w:rsid w:val="00024FF2"/>
    <w:rsid w:val="000266C9"/>
    <w:rsid w:val="00041789"/>
    <w:rsid w:val="00051DD8"/>
    <w:rsid w:val="00056E6A"/>
    <w:rsid w:val="00060428"/>
    <w:rsid w:val="00070160"/>
    <w:rsid w:val="000741E3"/>
    <w:rsid w:val="0009199E"/>
    <w:rsid w:val="00094405"/>
    <w:rsid w:val="000B3C18"/>
    <w:rsid w:val="000B50B1"/>
    <w:rsid w:val="000C3EFE"/>
    <w:rsid w:val="000E2C64"/>
    <w:rsid w:val="000E5BAC"/>
    <w:rsid w:val="001401CF"/>
    <w:rsid w:val="00142850"/>
    <w:rsid w:val="001472E1"/>
    <w:rsid w:val="00151CF6"/>
    <w:rsid w:val="00152827"/>
    <w:rsid w:val="00156FEF"/>
    <w:rsid w:val="00167F18"/>
    <w:rsid w:val="0018376F"/>
    <w:rsid w:val="001C38DE"/>
    <w:rsid w:val="001C3A0A"/>
    <w:rsid w:val="001D0E07"/>
    <w:rsid w:val="001D158E"/>
    <w:rsid w:val="001D5235"/>
    <w:rsid w:val="001E03F2"/>
    <w:rsid w:val="001F2757"/>
    <w:rsid w:val="0020122A"/>
    <w:rsid w:val="002012CC"/>
    <w:rsid w:val="00222FE5"/>
    <w:rsid w:val="00225F02"/>
    <w:rsid w:val="002726E7"/>
    <w:rsid w:val="0027510E"/>
    <w:rsid w:val="00275DB2"/>
    <w:rsid w:val="00291DB1"/>
    <w:rsid w:val="00293137"/>
    <w:rsid w:val="002B7C92"/>
    <w:rsid w:val="002C2749"/>
    <w:rsid w:val="002C3B1A"/>
    <w:rsid w:val="002F66F3"/>
    <w:rsid w:val="00315286"/>
    <w:rsid w:val="00333D84"/>
    <w:rsid w:val="0033467F"/>
    <w:rsid w:val="00350179"/>
    <w:rsid w:val="00364349"/>
    <w:rsid w:val="0037728A"/>
    <w:rsid w:val="00396437"/>
    <w:rsid w:val="003B6383"/>
    <w:rsid w:val="003D4892"/>
    <w:rsid w:val="003E3B85"/>
    <w:rsid w:val="003F1C2E"/>
    <w:rsid w:val="003F2528"/>
    <w:rsid w:val="00432A70"/>
    <w:rsid w:val="0043419B"/>
    <w:rsid w:val="00440337"/>
    <w:rsid w:val="00450385"/>
    <w:rsid w:val="00453D2C"/>
    <w:rsid w:val="0046373B"/>
    <w:rsid w:val="004934BD"/>
    <w:rsid w:val="00493D8C"/>
    <w:rsid w:val="00494ACB"/>
    <w:rsid w:val="0049637D"/>
    <w:rsid w:val="004A131F"/>
    <w:rsid w:val="004A3BB4"/>
    <w:rsid w:val="004A3BFF"/>
    <w:rsid w:val="004B6C92"/>
    <w:rsid w:val="004C7528"/>
    <w:rsid w:val="004F0671"/>
    <w:rsid w:val="004F3AA9"/>
    <w:rsid w:val="00534379"/>
    <w:rsid w:val="00543504"/>
    <w:rsid w:val="00550B65"/>
    <w:rsid w:val="00553666"/>
    <w:rsid w:val="005545CE"/>
    <w:rsid w:val="00565851"/>
    <w:rsid w:val="005702A5"/>
    <w:rsid w:val="00572CFD"/>
    <w:rsid w:val="00577B57"/>
    <w:rsid w:val="005837B9"/>
    <w:rsid w:val="00584DFD"/>
    <w:rsid w:val="005864FF"/>
    <w:rsid w:val="005923C5"/>
    <w:rsid w:val="00592460"/>
    <w:rsid w:val="00592C1D"/>
    <w:rsid w:val="005A0FA4"/>
    <w:rsid w:val="005A3A49"/>
    <w:rsid w:val="005B2A55"/>
    <w:rsid w:val="005B423B"/>
    <w:rsid w:val="005B713A"/>
    <w:rsid w:val="005B7CCE"/>
    <w:rsid w:val="005C435F"/>
    <w:rsid w:val="005D105B"/>
    <w:rsid w:val="005D528E"/>
    <w:rsid w:val="005E3D23"/>
    <w:rsid w:val="005E7886"/>
    <w:rsid w:val="005F776A"/>
    <w:rsid w:val="0060731F"/>
    <w:rsid w:val="0061127C"/>
    <w:rsid w:val="0061158C"/>
    <w:rsid w:val="00612869"/>
    <w:rsid w:val="006138C0"/>
    <w:rsid w:val="00622F40"/>
    <w:rsid w:val="0062305C"/>
    <w:rsid w:val="00643C96"/>
    <w:rsid w:val="00653A86"/>
    <w:rsid w:val="00656822"/>
    <w:rsid w:val="00663C7B"/>
    <w:rsid w:val="00681DA5"/>
    <w:rsid w:val="006849AE"/>
    <w:rsid w:val="006B6A4B"/>
    <w:rsid w:val="006D428D"/>
    <w:rsid w:val="006D7B69"/>
    <w:rsid w:val="006E3BFD"/>
    <w:rsid w:val="006F4540"/>
    <w:rsid w:val="006F6413"/>
    <w:rsid w:val="0070124B"/>
    <w:rsid w:val="00713EA7"/>
    <w:rsid w:val="00722ADF"/>
    <w:rsid w:val="0073078E"/>
    <w:rsid w:val="00732996"/>
    <w:rsid w:val="00735ACA"/>
    <w:rsid w:val="00735C36"/>
    <w:rsid w:val="00735F52"/>
    <w:rsid w:val="00750EB0"/>
    <w:rsid w:val="00752488"/>
    <w:rsid w:val="00760A0A"/>
    <w:rsid w:val="007705F7"/>
    <w:rsid w:val="00771930"/>
    <w:rsid w:val="00772B97"/>
    <w:rsid w:val="00785B52"/>
    <w:rsid w:val="007A133A"/>
    <w:rsid w:val="007B4263"/>
    <w:rsid w:val="007C281E"/>
    <w:rsid w:val="007C3195"/>
    <w:rsid w:val="007C40CF"/>
    <w:rsid w:val="007D497F"/>
    <w:rsid w:val="007E237F"/>
    <w:rsid w:val="00807597"/>
    <w:rsid w:val="008078D2"/>
    <w:rsid w:val="00807D68"/>
    <w:rsid w:val="00821C27"/>
    <w:rsid w:val="008272FD"/>
    <w:rsid w:val="00834AD5"/>
    <w:rsid w:val="0086190A"/>
    <w:rsid w:val="008632A4"/>
    <w:rsid w:val="00867D43"/>
    <w:rsid w:val="008759EC"/>
    <w:rsid w:val="008764CE"/>
    <w:rsid w:val="008812AE"/>
    <w:rsid w:val="00885497"/>
    <w:rsid w:val="00890135"/>
    <w:rsid w:val="0089254F"/>
    <w:rsid w:val="0089409E"/>
    <w:rsid w:val="0089584F"/>
    <w:rsid w:val="008A156F"/>
    <w:rsid w:val="008A1E7D"/>
    <w:rsid w:val="008E0FC4"/>
    <w:rsid w:val="008F22C0"/>
    <w:rsid w:val="008F3794"/>
    <w:rsid w:val="0090767D"/>
    <w:rsid w:val="00917CF5"/>
    <w:rsid w:val="0092339C"/>
    <w:rsid w:val="00923837"/>
    <w:rsid w:val="009244D5"/>
    <w:rsid w:val="009266E9"/>
    <w:rsid w:val="009343C4"/>
    <w:rsid w:val="0094296D"/>
    <w:rsid w:val="00947BEF"/>
    <w:rsid w:val="00955DA0"/>
    <w:rsid w:val="0095635E"/>
    <w:rsid w:val="00961809"/>
    <w:rsid w:val="009665AF"/>
    <w:rsid w:val="00967EDD"/>
    <w:rsid w:val="00970F06"/>
    <w:rsid w:val="00971704"/>
    <w:rsid w:val="00973692"/>
    <w:rsid w:val="009B6AF4"/>
    <w:rsid w:val="009E32D6"/>
    <w:rsid w:val="009F2D9C"/>
    <w:rsid w:val="00A03AD0"/>
    <w:rsid w:val="00A04DA8"/>
    <w:rsid w:val="00A25EA9"/>
    <w:rsid w:val="00A57931"/>
    <w:rsid w:val="00A66848"/>
    <w:rsid w:val="00A7148C"/>
    <w:rsid w:val="00A722B2"/>
    <w:rsid w:val="00A81783"/>
    <w:rsid w:val="00A8716E"/>
    <w:rsid w:val="00A95A44"/>
    <w:rsid w:val="00AD2EE9"/>
    <w:rsid w:val="00AD7F1B"/>
    <w:rsid w:val="00B14B7E"/>
    <w:rsid w:val="00B205BA"/>
    <w:rsid w:val="00B20F24"/>
    <w:rsid w:val="00B33E3A"/>
    <w:rsid w:val="00B40171"/>
    <w:rsid w:val="00B44F4B"/>
    <w:rsid w:val="00B47405"/>
    <w:rsid w:val="00B6514F"/>
    <w:rsid w:val="00B7056B"/>
    <w:rsid w:val="00B97A9C"/>
    <w:rsid w:val="00BC3E32"/>
    <w:rsid w:val="00BE29F2"/>
    <w:rsid w:val="00BF01FF"/>
    <w:rsid w:val="00BF5CA1"/>
    <w:rsid w:val="00C136C8"/>
    <w:rsid w:val="00C241B4"/>
    <w:rsid w:val="00C41758"/>
    <w:rsid w:val="00C43D14"/>
    <w:rsid w:val="00C4704F"/>
    <w:rsid w:val="00C66BBF"/>
    <w:rsid w:val="00C826FB"/>
    <w:rsid w:val="00C937E8"/>
    <w:rsid w:val="00C97D46"/>
    <w:rsid w:val="00CB6F4F"/>
    <w:rsid w:val="00CC179A"/>
    <w:rsid w:val="00CC508C"/>
    <w:rsid w:val="00CD11D7"/>
    <w:rsid w:val="00CE40CA"/>
    <w:rsid w:val="00CE5986"/>
    <w:rsid w:val="00CF0332"/>
    <w:rsid w:val="00CF39B0"/>
    <w:rsid w:val="00CF6F01"/>
    <w:rsid w:val="00D00046"/>
    <w:rsid w:val="00D05E07"/>
    <w:rsid w:val="00D100A7"/>
    <w:rsid w:val="00D12F17"/>
    <w:rsid w:val="00D13935"/>
    <w:rsid w:val="00D2107A"/>
    <w:rsid w:val="00D230ED"/>
    <w:rsid w:val="00D329DD"/>
    <w:rsid w:val="00D56037"/>
    <w:rsid w:val="00D66CD2"/>
    <w:rsid w:val="00D763A0"/>
    <w:rsid w:val="00D86729"/>
    <w:rsid w:val="00D925C8"/>
    <w:rsid w:val="00D93F3C"/>
    <w:rsid w:val="00D966A5"/>
    <w:rsid w:val="00DA77FD"/>
    <w:rsid w:val="00DB159A"/>
    <w:rsid w:val="00DC5B7E"/>
    <w:rsid w:val="00DC78D1"/>
    <w:rsid w:val="00DD5B22"/>
    <w:rsid w:val="00DE1E58"/>
    <w:rsid w:val="00DF74CC"/>
    <w:rsid w:val="00E01D17"/>
    <w:rsid w:val="00E061A5"/>
    <w:rsid w:val="00E17BF0"/>
    <w:rsid w:val="00E22478"/>
    <w:rsid w:val="00E2519C"/>
    <w:rsid w:val="00E26DC2"/>
    <w:rsid w:val="00E27FB5"/>
    <w:rsid w:val="00E42A53"/>
    <w:rsid w:val="00E53779"/>
    <w:rsid w:val="00E53D4A"/>
    <w:rsid w:val="00E561BC"/>
    <w:rsid w:val="00E74A27"/>
    <w:rsid w:val="00E83DA0"/>
    <w:rsid w:val="00E90D9C"/>
    <w:rsid w:val="00EA1D75"/>
    <w:rsid w:val="00EA39B4"/>
    <w:rsid w:val="00EA7713"/>
    <w:rsid w:val="00ED3428"/>
    <w:rsid w:val="00ED4CDF"/>
    <w:rsid w:val="00EF09B2"/>
    <w:rsid w:val="00EF3E1F"/>
    <w:rsid w:val="00F168AF"/>
    <w:rsid w:val="00F3196E"/>
    <w:rsid w:val="00F34A6A"/>
    <w:rsid w:val="00F4039A"/>
    <w:rsid w:val="00F53C17"/>
    <w:rsid w:val="00F55D33"/>
    <w:rsid w:val="00F61906"/>
    <w:rsid w:val="00F70880"/>
    <w:rsid w:val="00F71B6C"/>
    <w:rsid w:val="00F8632E"/>
    <w:rsid w:val="00F90358"/>
    <w:rsid w:val="00FA314F"/>
    <w:rsid w:val="00FB39B8"/>
    <w:rsid w:val="00FB4BAB"/>
    <w:rsid w:val="00FD17BC"/>
    <w:rsid w:val="00FE4D31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B64AC"/>
  <w15:chartTrackingRefBased/>
  <w15:docId w15:val="{A6B7E4F7-B832-45EB-B1F5-D1FAA85C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24FF2"/>
    <w:pPr>
      <w:keepNext/>
      <w:keepLines/>
      <w:spacing w:before="120" w:after="240"/>
      <w:jc w:val="both"/>
      <w:outlineLvl w:val="2"/>
    </w:pPr>
    <w:rPr>
      <w:rFonts w:ascii="Arial" w:eastAsiaTheme="majorEastAsia" w:hAnsi="Arial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D68"/>
  </w:style>
  <w:style w:type="paragraph" w:styleId="Zpat">
    <w:name w:val="footer"/>
    <w:basedOn w:val="Normln"/>
    <w:link w:val="Zpat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D68"/>
  </w:style>
  <w:style w:type="table" w:styleId="Mkatabulky">
    <w:name w:val="Table Grid"/>
    <w:basedOn w:val="Normlntabulka"/>
    <w:uiPriority w:val="39"/>
    <w:rsid w:val="00B4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C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3C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mezer">
    <w:name w:val="No Spacing"/>
    <w:link w:val="BezmezerChar"/>
    <w:uiPriority w:val="1"/>
    <w:qFormat/>
    <w:rsid w:val="006D4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6D42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D528E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024FF2"/>
    <w:rPr>
      <w:rFonts w:ascii="Arial" w:eastAsiaTheme="majorEastAsia" w:hAnsi="Arial" w:cstheme="majorBidi"/>
      <w:b/>
      <w:szCs w:val="24"/>
    </w:rPr>
  </w:style>
  <w:style w:type="character" w:customStyle="1" w:styleId="CharStyle6">
    <w:name w:val="Char Style 6"/>
    <w:link w:val="Style4"/>
    <w:uiPriority w:val="99"/>
    <w:locked/>
    <w:rsid w:val="00024FF2"/>
    <w:rPr>
      <w:rFonts w:ascii="Arial" w:hAnsi="Arial" w:cs="Arial"/>
      <w:sz w:val="17"/>
      <w:szCs w:val="17"/>
      <w:shd w:val="clear" w:color="auto" w:fill="FFFFFF"/>
    </w:rPr>
  </w:style>
  <w:style w:type="paragraph" w:customStyle="1" w:styleId="Style4">
    <w:name w:val="Style 4"/>
    <w:basedOn w:val="Normln"/>
    <w:link w:val="CharStyle6"/>
    <w:uiPriority w:val="99"/>
    <w:rsid w:val="00024FF2"/>
    <w:pPr>
      <w:widowControl w:val="0"/>
      <w:shd w:val="clear" w:color="auto" w:fill="FFFFFF"/>
      <w:spacing w:after="0" w:line="209" w:lineRule="exact"/>
      <w:ind w:hanging="340"/>
      <w:jc w:val="both"/>
    </w:pPr>
    <w:rPr>
      <w:rFonts w:ascii="Arial" w:hAnsi="Arial" w:cs="Arial"/>
      <w:sz w:val="17"/>
      <w:szCs w:val="17"/>
    </w:rPr>
  </w:style>
  <w:style w:type="character" w:styleId="Odkaznakoment">
    <w:name w:val="annotation reference"/>
    <w:basedOn w:val="Standardnpsmoodstavce"/>
    <w:uiPriority w:val="99"/>
    <w:semiHidden/>
    <w:unhideWhenUsed/>
    <w:rsid w:val="00750E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0E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50E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0E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0EB0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4A3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FEE7-98A3-4788-B967-47E16946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1082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Klimecká Ester, Mgr. Bc.</dc:creator>
  <cp:keywords/>
  <dc:description/>
  <cp:lastModifiedBy>Bavala Ján, Mgr. art.</cp:lastModifiedBy>
  <cp:revision>68</cp:revision>
  <cp:lastPrinted>2025-01-14T15:40:00Z</cp:lastPrinted>
  <dcterms:created xsi:type="dcterms:W3CDTF">2025-05-02T08:29:00Z</dcterms:created>
  <dcterms:modified xsi:type="dcterms:W3CDTF">2025-08-26T06:31:00Z</dcterms:modified>
</cp:coreProperties>
</file>