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4803711C" w14:textId="5D727933" w:rsidR="00592C1D" w:rsidRPr="00170343" w:rsidRDefault="00D8316C" w:rsidP="00170343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D8316C">
        <w:rPr>
          <w:rFonts w:ascii="Arial" w:hAnsi="Arial" w:cs="Arial"/>
          <w:b/>
          <w:bCs/>
          <w:color w:val="2658A5"/>
          <w:sz w:val="32"/>
          <w:szCs w:val="32"/>
        </w:rPr>
        <w:t xml:space="preserve">Česká obchodní inspekce </w:t>
      </w:r>
      <w:r w:rsidR="00D86061">
        <w:rPr>
          <w:rFonts w:ascii="Arial" w:hAnsi="Arial" w:cs="Arial"/>
          <w:b/>
          <w:bCs/>
          <w:color w:val="2658A5"/>
          <w:sz w:val="32"/>
          <w:szCs w:val="32"/>
        </w:rPr>
        <w:t>v</w:t>
      </w:r>
      <w:r w:rsidR="00043313">
        <w:rPr>
          <w:rFonts w:ascii="Arial" w:hAnsi="Arial" w:cs="Arial"/>
          <w:b/>
          <w:bCs/>
          <w:color w:val="2658A5"/>
          <w:sz w:val="32"/>
          <w:szCs w:val="32"/>
        </w:rPr>
        <w:t>e druhém</w:t>
      </w:r>
      <w:r w:rsidR="00D86061">
        <w:rPr>
          <w:rFonts w:ascii="Arial" w:hAnsi="Arial" w:cs="Arial"/>
          <w:b/>
          <w:bCs/>
          <w:color w:val="2658A5"/>
          <w:sz w:val="32"/>
          <w:szCs w:val="32"/>
        </w:rPr>
        <w:t xml:space="preserve"> čtvrtletí letošního roku </w:t>
      </w:r>
      <w:r w:rsidRPr="00D8316C">
        <w:rPr>
          <w:rFonts w:ascii="Arial" w:hAnsi="Arial" w:cs="Arial"/>
          <w:b/>
          <w:bCs/>
          <w:color w:val="2658A5"/>
          <w:sz w:val="32"/>
          <w:szCs w:val="32"/>
        </w:rPr>
        <w:t xml:space="preserve">zjistila </w:t>
      </w:r>
      <w:r w:rsidR="00523D15">
        <w:rPr>
          <w:rFonts w:ascii="Arial" w:hAnsi="Arial" w:cs="Arial"/>
          <w:b/>
          <w:bCs/>
          <w:color w:val="2658A5"/>
          <w:sz w:val="32"/>
          <w:szCs w:val="32"/>
        </w:rPr>
        <w:t xml:space="preserve">další </w:t>
      </w:r>
      <w:r w:rsidRPr="00D8316C">
        <w:rPr>
          <w:rFonts w:ascii="Arial" w:hAnsi="Arial" w:cs="Arial"/>
          <w:b/>
          <w:bCs/>
          <w:color w:val="2658A5"/>
          <w:sz w:val="32"/>
          <w:szCs w:val="32"/>
        </w:rPr>
        <w:t>případ</w:t>
      </w:r>
      <w:r w:rsidR="007D5612">
        <w:rPr>
          <w:rFonts w:ascii="Arial" w:hAnsi="Arial" w:cs="Arial"/>
          <w:b/>
          <w:bCs/>
          <w:color w:val="2658A5"/>
          <w:sz w:val="32"/>
          <w:szCs w:val="32"/>
        </w:rPr>
        <w:t>y</w:t>
      </w:r>
      <w:r w:rsidRPr="00D8316C">
        <w:rPr>
          <w:rFonts w:ascii="Arial" w:hAnsi="Arial" w:cs="Arial"/>
          <w:b/>
          <w:bCs/>
          <w:color w:val="2658A5"/>
          <w:sz w:val="32"/>
          <w:szCs w:val="32"/>
        </w:rPr>
        <w:t xml:space="preserve"> diskriminace</w:t>
      </w:r>
      <w:r w:rsidR="00D82F55">
        <w:rPr>
          <w:rFonts w:ascii="Arial" w:hAnsi="Arial" w:cs="Arial"/>
          <w:b/>
          <w:bCs/>
          <w:color w:val="2658A5"/>
          <w:sz w:val="32"/>
          <w:szCs w:val="32"/>
        </w:rPr>
        <w:t xml:space="preserve"> spotřebitele</w:t>
      </w:r>
      <w:r w:rsidR="00DF764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</w:p>
    <w:p w14:paraId="66C613E8" w14:textId="3DAD003A" w:rsidR="00890135" w:rsidRPr="00890135" w:rsidRDefault="00F53C17" w:rsidP="00E561BC">
      <w:pPr>
        <w:pStyle w:val="Default"/>
        <w:spacing w:after="200"/>
        <w:jc w:val="both"/>
        <w:rPr>
          <w:b/>
          <w:bCs/>
          <w:sz w:val="20"/>
          <w:szCs w:val="20"/>
        </w:rPr>
      </w:pPr>
      <w:r w:rsidRPr="00771930">
        <w:rPr>
          <w:color w:val="auto"/>
          <w:sz w:val="20"/>
          <w:szCs w:val="20"/>
        </w:rPr>
        <w:t xml:space="preserve">(Praha, </w:t>
      </w:r>
      <w:r w:rsidR="003125AD">
        <w:rPr>
          <w:color w:val="auto"/>
          <w:sz w:val="20"/>
          <w:szCs w:val="20"/>
        </w:rPr>
        <w:t>2</w:t>
      </w:r>
      <w:r w:rsidR="008B5F90">
        <w:rPr>
          <w:color w:val="auto"/>
          <w:sz w:val="20"/>
          <w:szCs w:val="20"/>
        </w:rPr>
        <w:t>7</w:t>
      </w:r>
      <w:r w:rsidRPr="00771930">
        <w:rPr>
          <w:color w:val="auto"/>
          <w:sz w:val="20"/>
          <w:szCs w:val="20"/>
        </w:rPr>
        <w:t xml:space="preserve">. </w:t>
      </w:r>
      <w:r w:rsidR="00AF5758">
        <w:rPr>
          <w:color w:val="auto"/>
          <w:sz w:val="20"/>
          <w:szCs w:val="20"/>
        </w:rPr>
        <w:t>srpen</w:t>
      </w:r>
      <w:r w:rsidR="00D8316C">
        <w:rPr>
          <w:color w:val="auto"/>
          <w:sz w:val="20"/>
          <w:szCs w:val="20"/>
        </w:rPr>
        <w:t xml:space="preserve"> </w:t>
      </w:r>
      <w:r w:rsidRPr="00771930">
        <w:rPr>
          <w:color w:val="auto"/>
          <w:sz w:val="20"/>
          <w:szCs w:val="20"/>
        </w:rPr>
        <w:t>2025)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D8316C" w:rsidRPr="00D8316C">
        <w:rPr>
          <w:b/>
          <w:bCs/>
          <w:sz w:val="20"/>
          <w:szCs w:val="20"/>
        </w:rPr>
        <w:t xml:space="preserve">Česká obchodní inspekce v průběhu </w:t>
      </w:r>
      <w:r w:rsidR="00043313">
        <w:rPr>
          <w:b/>
          <w:bCs/>
          <w:sz w:val="20"/>
          <w:szCs w:val="20"/>
        </w:rPr>
        <w:t>druhého</w:t>
      </w:r>
      <w:r w:rsidR="00D86061">
        <w:rPr>
          <w:b/>
          <w:bCs/>
          <w:sz w:val="20"/>
          <w:szCs w:val="20"/>
        </w:rPr>
        <w:t xml:space="preserve"> čtvrtletí letošního</w:t>
      </w:r>
      <w:r w:rsidR="00D8316C" w:rsidRPr="00D8316C">
        <w:rPr>
          <w:b/>
          <w:bCs/>
          <w:sz w:val="20"/>
          <w:szCs w:val="20"/>
        </w:rPr>
        <w:t xml:space="preserve"> roku kontrolovala, zda nedochází ze strany obchodníků k diskriminaci spotřebitelů. Provedla celkem</w:t>
      </w:r>
      <w:r w:rsidR="007D5612">
        <w:rPr>
          <w:b/>
          <w:bCs/>
          <w:sz w:val="20"/>
          <w:szCs w:val="20"/>
        </w:rPr>
        <w:t xml:space="preserve"> </w:t>
      </w:r>
      <w:r w:rsidR="00043313">
        <w:rPr>
          <w:b/>
          <w:bCs/>
          <w:sz w:val="20"/>
          <w:szCs w:val="20"/>
        </w:rPr>
        <w:t>22</w:t>
      </w:r>
      <w:r w:rsidR="00D8316C" w:rsidRPr="00D8316C">
        <w:rPr>
          <w:b/>
          <w:bCs/>
          <w:sz w:val="20"/>
          <w:szCs w:val="20"/>
        </w:rPr>
        <w:t xml:space="preserve"> kontrol</w:t>
      </w:r>
      <w:r w:rsidR="008B2F2D">
        <w:rPr>
          <w:b/>
          <w:bCs/>
          <w:sz w:val="20"/>
          <w:szCs w:val="20"/>
        </w:rPr>
        <w:t>.</w:t>
      </w:r>
      <w:r w:rsidR="00D8316C" w:rsidRPr="00D8316C">
        <w:rPr>
          <w:b/>
          <w:bCs/>
          <w:sz w:val="20"/>
          <w:szCs w:val="20"/>
        </w:rPr>
        <w:t xml:space="preserve"> </w:t>
      </w:r>
      <w:r w:rsidR="008B2F2D">
        <w:rPr>
          <w:b/>
          <w:bCs/>
          <w:sz w:val="20"/>
          <w:szCs w:val="20"/>
        </w:rPr>
        <w:t>Z</w:t>
      </w:r>
      <w:r w:rsidR="00F857BA">
        <w:rPr>
          <w:b/>
          <w:bCs/>
          <w:sz w:val="20"/>
          <w:szCs w:val="20"/>
        </w:rPr>
        <w:t> </w:t>
      </w:r>
      <w:r w:rsidR="00D8316C" w:rsidRPr="00D8316C">
        <w:rPr>
          <w:b/>
          <w:bCs/>
          <w:sz w:val="20"/>
          <w:szCs w:val="20"/>
        </w:rPr>
        <w:t>toho</w:t>
      </w:r>
      <w:r w:rsidR="00F857BA">
        <w:rPr>
          <w:b/>
          <w:bCs/>
          <w:sz w:val="20"/>
          <w:szCs w:val="20"/>
        </w:rPr>
        <w:t>to počtu</w:t>
      </w:r>
      <w:r w:rsidR="00D8316C" w:rsidRPr="00D8316C">
        <w:rPr>
          <w:b/>
          <w:bCs/>
          <w:sz w:val="20"/>
          <w:szCs w:val="20"/>
        </w:rPr>
        <w:t xml:space="preserve"> bylo </w:t>
      </w:r>
      <w:r w:rsidR="00043313">
        <w:rPr>
          <w:b/>
          <w:bCs/>
          <w:sz w:val="20"/>
          <w:szCs w:val="20"/>
        </w:rPr>
        <w:t>11</w:t>
      </w:r>
      <w:r w:rsidR="00D8316C" w:rsidRPr="00D8316C">
        <w:rPr>
          <w:b/>
          <w:bCs/>
          <w:sz w:val="20"/>
          <w:szCs w:val="20"/>
        </w:rPr>
        <w:t xml:space="preserve"> kontrol</w:t>
      </w:r>
      <w:r w:rsidR="004B2A9E">
        <w:rPr>
          <w:b/>
          <w:bCs/>
          <w:sz w:val="20"/>
          <w:szCs w:val="20"/>
        </w:rPr>
        <w:t>, tj. 50 %,</w:t>
      </w:r>
      <w:r w:rsidR="00D8316C" w:rsidRPr="00D8316C">
        <w:rPr>
          <w:b/>
          <w:bCs/>
          <w:sz w:val="20"/>
          <w:szCs w:val="20"/>
        </w:rPr>
        <w:t xml:space="preserve"> se zjištěním porušení právních předpisů</w:t>
      </w:r>
      <w:r w:rsidR="00AB13BE">
        <w:rPr>
          <w:b/>
          <w:bCs/>
          <w:sz w:val="20"/>
          <w:szCs w:val="20"/>
        </w:rPr>
        <w:t xml:space="preserve">, </w:t>
      </w:r>
      <w:r w:rsidR="004B2A9E">
        <w:rPr>
          <w:b/>
          <w:bCs/>
          <w:sz w:val="20"/>
          <w:szCs w:val="20"/>
        </w:rPr>
        <w:br/>
        <w:t xml:space="preserve">z toho </w:t>
      </w:r>
      <w:r w:rsidR="00AB13BE">
        <w:rPr>
          <w:b/>
          <w:bCs/>
          <w:sz w:val="20"/>
          <w:szCs w:val="20"/>
        </w:rPr>
        <w:t>v</w:t>
      </w:r>
      <w:r w:rsidR="007D5612">
        <w:rPr>
          <w:b/>
          <w:bCs/>
          <w:sz w:val="20"/>
          <w:szCs w:val="20"/>
        </w:rPr>
        <w:t>e</w:t>
      </w:r>
      <w:r w:rsidR="00D8316C" w:rsidRPr="00D8316C">
        <w:rPr>
          <w:b/>
          <w:bCs/>
          <w:sz w:val="20"/>
          <w:szCs w:val="20"/>
        </w:rPr>
        <w:t xml:space="preserve"> </w:t>
      </w:r>
      <w:r w:rsidR="005C408A">
        <w:rPr>
          <w:b/>
          <w:bCs/>
          <w:sz w:val="20"/>
          <w:szCs w:val="20"/>
        </w:rPr>
        <w:t>2</w:t>
      </w:r>
      <w:r w:rsidR="00D8316C" w:rsidRPr="00D8316C">
        <w:rPr>
          <w:b/>
          <w:bCs/>
          <w:sz w:val="20"/>
          <w:szCs w:val="20"/>
        </w:rPr>
        <w:t xml:space="preserve"> </w:t>
      </w:r>
      <w:r w:rsidR="007D5612">
        <w:rPr>
          <w:b/>
          <w:bCs/>
          <w:sz w:val="20"/>
          <w:szCs w:val="20"/>
        </w:rPr>
        <w:t>kontrolách</w:t>
      </w:r>
      <w:r w:rsidR="00D8316C" w:rsidRPr="00D8316C">
        <w:rPr>
          <w:b/>
          <w:bCs/>
          <w:sz w:val="20"/>
          <w:szCs w:val="20"/>
        </w:rPr>
        <w:t xml:space="preserve"> bylo kvalifikováno podezření na některou z forem diskriminačního jednání.</w:t>
      </w:r>
    </w:p>
    <w:p w14:paraId="169E5D2C" w14:textId="64813940" w:rsidR="00D8316C" w:rsidRPr="00D8316C" w:rsidRDefault="00D8316C" w:rsidP="002C050A">
      <w:pPr>
        <w:pStyle w:val="Default"/>
        <w:spacing w:after="200"/>
        <w:jc w:val="both"/>
        <w:rPr>
          <w:sz w:val="20"/>
          <w:szCs w:val="20"/>
        </w:rPr>
      </w:pPr>
      <w:r w:rsidRPr="00D8316C">
        <w:rPr>
          <w:sz w:val="20"/>
          <w:szCs w:val="20"/>
        </w:rPr>
        <w:t xml:space="preserve">Česká obchodní inspekce v období od </w:t>
      </w:r>
      <w:r w:rsidR="00043313">
        <w:rPr>
          <w:sz w:val="20"/>
          <w:szCs w:val="20"/>
        </w:rPr>
        <w:t>1</w:t>
      </w:r>
      <w:r w:rsidRPr="00D8316C">
        <w:rPr>
          <w:sz w:val="20"/>
          <w:szCs w:val="20"/>
        </w:rPr>
        <w:t xml:space="preserve">. </w:t>
      </w:r>
      <w:r w:rsidR="00043313">
        <w:rPr>
          <w:sz w:val="20"/>
          <w:szCs w:val="20"/>
        </w:rPr>
        <w:t>dubna</w:t>
      </w:r>
      <w:r w:rsidRPr="00D8316C">
        <w:rPr>
          <w:sz w:val="20"/>
          <w:szCs w:val="20"/>
        </w:rPr>
        <w:t xml:space="preserve"> do </w:t>
      </w:r>
      <w:r w:rsidR="00043313">
        <w:rPr>
          <w:sz w:val="20"/>
          <w:szCs w:val="20"/>
        </w:rPr>
        <w:t>30</w:t>
      </w:r>
      <w:r w:rsidRPr="00D8316C">
        <w:rPr>
          <w:sz w:val="20"/>
          <w:szCs w:val="20"/>
        </w:rPr>
        <w:t xml:space="preserve">. </w:t>
      </w:r>
      <w:r w:rsidR="00043313">
        <w:rPr>
          <w:sz w:val="20"/>
          <w:szCs w:val="20"/>
        </w:rPr>
        <w:t>června</w:t>
      </w:r>
      <w:r w:rsidRPr="00D8316C">
        <w:rPr>
          <w:sz w:val="20"/>
          <w:szCs w:val="20"/>
        </w:rPr>
        <w:t xml:space="preserve"> 202</w:t>
      </w:r>
      <w:r w:rsidR="00916BBC">
        <w:rPr>
          <w:sz w:val="20"/>
          <w:szCs w:val="20"/>
        </w:rPr>
        <w:t>5</w:t>
      </w:r>
      <w:r w:rsidRPr="00D8316C">
        <w:rPr>
          <w:sz w:val="20"/>
          <w:szCs w:val="20"/>
        </w:rPr>
        <w:t xml:space="preserve"> </w:t>
      </w:r>
      <w:r w:rsidR="00D82F55">
        <w:rPr>
          <w:sz w:val="20"/>
          <w:szCs w:val="20"/>
        </w:rPr>
        <w:t>realizovala</w:t>
      </w:r>
      <w:r w:rsidRPr="00D8316C">
        <w:rPr>
          <w:sz w:val="20"/>
          <w:szCs w:val="20"/>
        </w:rPr>
        <w:t xml:space="preserve"> </w:t>
      </w:r>
      <w:r w:rsidR="00AB13BE">
        <w:rPr>
          <w:sz w:val="20"/>
          <w:szCs w:val="20"/>
        </w:rPr>
        <w:t xml:space="preserve">periodickou </w:t>
      </w:r>
      <w:r w:rsidRPr="00D8316C">
        <w:rPr>
          <w:sz w:val="20"/>
          <w:szCs w:val="20"/>
        </w:rPr>
        <w:t xml:space="preserve">kontrolní akci zaměřenou na dodržování § 6 zákona č. 634/1992 Sb., o ochraně spotřebitele, tedy na prověřování, zda nedochází ze strany prodávajících k diskriminaci spotřebitelů. Součástí kontrol bylo též ověřování plnění dalších povinností prodávajících, vyplývajících z právních předpisů, jejichž dodržování je předmětem dozorové činnosti ČOI. </w:t>
      </w:r>
      <w:r w:rsidRPr="00D8316C">
        <w:rPr>
          <w:b/>
          <w:bCs/>
          <w:sz w:val="20"/>
          <w:szCs w:val="20"/>
        </w:rPr>
        <w:t>Podezření na porušení ustanovení § 6</w:t>
      </w:r>
      <w:r w:rsidR="004B2A9E">
        <w:rPr>
          <w:b/>
          <w:bCs/>
          <w:sz w:val="20"/>
          <w:szCs w:val="20"/>
        </w:rPr>
        <w:t xml:space="preserve"> zákona č. 634/1992 Sb.</w:t>
      </w:r>
      <w:r w:rsidRPr="00D8316C">
        <w:rPr>
          <w:sz w:val="20"/>
          <w:szCs w:val="20"/>
        </w:rPr>
        <w:t xml:space="preserve">, které zakazuje prodávajícímu diskriminovat spotřebitele při prodeji výrobků nebo poskytování služeb, </w:t>
      </w:r>
      <w:r w:rsidR="00043313">
        <w:rPr>
          <w:sz w:val="20"/>
          <w:szCs w:val="20"/>
        </w:rPr>
        <w:br/>
      </w:r>
      <w:r w:rsidRPr="00D8316C">
        <w:rPr>
          <w:sz w:val="20"/>
          <w:szCs w:val="20"/>
        </w:rPr>
        <w:t xml:space="preserve">(tj. zakazuje </w:t>
      </w:r>
      <w:r w:rsidR="00D82F55">
        <w:rPr>
          <w:sz w:val="20"/>
          <w:szCs w:val="20"/>
        </w:rPr>
        <w:t xml:space="preserve">méně příznivé </w:t>
      </w:r>
      <w:r w:rsidRPr="00D8316C">
        <w:rPr>
          <w:sz w:val="20"/>
          <w:szCs w:val="20"/>
        </w:rPr>
        <w:t xml:space="preserve">zacházení ve srovnatelných situacích </w:t>
      </w:r>
      <w:r w:rsidR="00D82F55">
        <w:rPr>
          <w:sz w:val="20"/>
          <w:szCs w:val="20"/>
        </w:rPr>
        <w:t xml:space="preserve">s různými osobami </w:t>
      </w:r>
      <w:r w:rsidRPr="00D8316C">
        <w:rPr>
          <w:sz w:val="20"/>
          <w:szCs w:val="20"/>
        </w:rPr>
        <w:t xml:space="preserve">na základě </w:t>
      </w:r>
      <w:r w:rsidR="00D82F55">
        <w:rPr>
          <w:sz w:val="20"/>
          <w:szCs w:val="20"/>
        </w:rPr>
        <w:t xml:space="preserve">jejich </w:t>
      </w:r>
      <w:r w:rsidRPr="00D8316C">
        <w:rPr>
          <w:sz w:val="20"/>
          <w:szCs w:val="20"/>
        </w:rPr>
        <w:t xml:space="preserve">rasy, etnického původu, národnosti, pohlaví, sexuální orientace, věku, zdravotního postižení, víry, náboženského vyznání </w:t>
      </w:r>
      <w:r w:rsidR="00F260A8">
        <w:rPr>
          <w:sz w:val="20"/>
          <w:szCs w:val="20"/>
        </w:rPr>
        <w:t>či</w:t>
      </w:r>
      <w:r w:rsidRPr="00D8316C">
        <w:rPr>
          <w:sz w:val="20"/>
          <w:szCs w:val="20"/>
        </w:rPr>
        <w:t xml:space="preserve"> světového názoru</w:t>
      </w:r>
      <w:r w:rsidR="00304730">
        <w:rPr>
          <w:sz w:val="20"/>
          <w:szCs w:val="20"/>
        </w:rPr>
        <w:t>, jiného důvodu</w:t>
      </w:r>
      <w:r w:rsidRPr="00D8316C">
        <w:rPr>
          <w:sz w:val="20"/>
          <w:szCs w:val="20"/>
        </w:rPr>
        <w:t xml:space="preserve">), </w:t>
      </w:r>
      <w:r w:rsidRPr="00D8316C">
        <w:rPr>
          <w:b/>
          <w:bCs/>
          <w:sz w:val="20"/>
          <w:szCs w:val="20"/>
        </w:rPr>
        <w:t>bylo inspektory kvalifikováno celkem v</w:t>
      </w:r>
      <w:r w:rsidR="00F260A8">
        <w:rPr>
          <w:b/>
          <w:bCs/>
          <w:sz w:val="20"/>
          <w:szCs w:val="20"/>
        </w:rPr>
        <w:t xml:space="preserve">e </w:t>
      </w:r>
      <w:r w:rsidR="005C408A">
        <w:rPr>
          <w:b/>
          <w:bCs/>
          <w:sz w:val="20"/>
          <w:szCs w:val="20"/>
        </w:rPr>
        <w:t>2</w:t>
      </w:r>
      <w:r w:rsidR="00F260A8">
        <w:rPr>
          <w:b/>
          <w:bCs/>
          <w:sz w:val="20"/>
          <w:szCs w:val="20"/>
        </w:rPr>
        <w:t xml:space="preserve"> </w:t>
      </w:r>
      <w:r w:rsidR="00C90547">
        <w:rPr>
          <w:b/>
          <w:bCs/>
          <w:sz w:val="20"/>
          <w:szCs w:val="20"/>
        </w:rPr>
        <w:t>kontrolách</w:t>
      </w:r>
      <w:r w:rsidRPr="00D8316C">
        <w:rPr>
          <w:b/>
          <w:bCs/>
          <w:sz w:val="20"/>
          <w:szCs w:val="20"/>
        </w:rPr>
        <w:t xml:space="preserve"> (</w:t>
      </w:r>
      <w:r w:rsidR="00043313">
        <w:rPr>
          <w:b/>
          <w:bCs/>
          <w:sz w:val="20"/>
          <w:szCs w:val="20"/>
        </w:rPr>
        <w:t>9</w:t>
      </w:r>
      <w:r w:rsidR="005C408A">
        <w:rPr>
          <w:b/>
          <w:bCs/>
          <w:sz w:val="20"/>
          <w:szCs w:val="20"/>
        </w:rPr>
        <w:t>,0</w:t>
      </w:r>
      <w:r w:rsidR="00043313">
        <w:rPr>
          <w:b/>
          <w:bCs/>
          <w:sz w:val="20"/>
          <w:szCs w:val="20"/>
        </w:rPr>
        <w:t>9</w:t>
      </w:r>
      <w:r w:rsidRPr="00D8316C">
        <w:rPr>
          <w:b/>
          <w:bCs/>
          <w:sz w:val="20"/>
          <w:szCs w:val="20"/>
        </w:rPr>
        <w:t xml:space="preserve"> %</w:t>
      </w:r>
      <w:r w:rsidR="004B2A9E">
        <w:rPr>
          <w:b/>
          <w:bCs/>
          <w:sz w:val="20"/>
          <w:szCs w:val="20"/>
        </w:rPr>
        <w:t xml:space="preserve"> z celkového počtu provedených kontrol</w:t>
      </w:r>
      <w:r w:rsidRPr="00D8316C">
        <w:rPr>
          <w:b/>
          <w:bCs/>
          <w:sz w:val="20"/>
          <w:szCs w:val="20"/>
        </w:rPr>
        <w:t>).</w:t>
      </w:r>
      <w:r w:rsidRPr="00D8316C">
        <w:rPr>
          <w:sz w:val="20"/>
          <w:szCs w:val="20"/>
        </w:rPr>
        <w:t xml:space="preserve"> </w:t>
      </w:r>
    </w:p>
    <w:p w14:paraId="4FC8070B" w14:textId="77777777" w:rsidR="00D8316C" w:rsidRPr="00D8316C" w:rsidRDefault="00D8316C" w:rsidP="00D8316C">
      <w:pPr>
        <w:pStyle w:val="Default"/>
        <w:spacing w:after="200"/>
        <w:jc w:val="both"/>
        <w:rPr>
          <w:b/>
          <w:bCs/>
          <w:sz w:val="20"/>
          <w:szCs w:val="20"/>
        </w:rPr>
      </w:pPr>
      <w:r w:rsidRPr="00D8316C">
        <w:rPr>
          <w:b/>
          <w:bCs/>
          <w:sz w:val="20"/>
          <w:szCs w:val="20"/>
        </w:rPr>
        <w:t>Jednalo se o následující případy diskriminace:</w:t>
      </w:r>
    </w:p>
    <w:p w14:paraId="1193CA72" w14:textId="5E9B3411" w:rsidR="00AF49E0" w:rsidRPr="00225F5E" w:rsidRDefault="00AF49E0" w:rsidP="00E67109">
      <w:pPr>
        <w:pStyle w:val="Default"/>
        <w:numPr>
          <w:ilvl w:val="0"/>
          <w:numId w:val="12"/>
        </w:numPr>
        <w:spacing w:after="120"/>
        <w:jc w:val="both"/>
        <w:rPr>
          <w:color w:val="auto"/>
          <w:sz w:val="20"/>
          <w:szCs w:val="20"/>
        </w:rPr>
      </w:pPr>
      <w:r w:rsidRPr="00AF49E0">
        <w:rPr>
          <w:b/>
          <w:bCs/>
          <w:color w:val="auto"/>
          <w:sz w:val="20"/>
          <w:szCs w:val="20"/>
        </w:rPr>
        <w:t>spotřebitelce s asistenčním psem byl opakovaně odepřen vstup do provozovny</w:t>
      </w:r>
      <w:r>
        <w:rPr>
          <w:color w:val="auto"/>
          <w:sz w:val="20"/>
          <w:szCs w:val="20"/>
        </w:rPr>
        <w:t>, p</w:t>
      </w:r>
      <w:r w:rsidRPr="00225F5E">
        <w:rPr>
          <w:color w:val="auto"/>
          <w:sz w:val="20"/>
          <w:szCs w:val="20"/>
        </w:rPr>
        <w:t xml:space="preserve">rovedenou kontrolou, za přítomnosti spotřebitelky s asistenčním psem, bylo zjištěno, </w:t>
      </w:r>
      <w:r w:rsidR="00BA59A9">
        <w:rPr>
          <w:color w:val="auto"/>
          <w:sz w:val="20"/>
          <w:szCs w:val="20"/>
        </w:rPr>
        <w:br/>
      </w:r>
      <w:r w:rsidRPr="00225F5E">
        <w:rPr>
          <w:color w:val="auto"/>
          <w:sz w:val="20"/>
          <w:szCs w:val="20"/>
        </w:rPr>
        <w:t xml:space="preserve">že kontrolovaná osoba neumožnila spotřebitelce v doprovodu asistenčního psa po vstupu </w:t>
      </w:r>
      <w:r w:rsidR="00BA59A9">
        <w:rPr>
          <w:color w:val="auto"/>
          <w:sz w:val="20"/>
          <w:szCs w:val="20"/>
        </w:rPr>
        <w:br/>
      </w:r>
      <w:r w:rsidRPr="00225F5E">
        <w:rPr>
          <w:color w:val="auto"/>
          <w:sz w:val="20"/>
          <w:szCs w:val="20"/>
        </w:rPr>
        <w:t>do provozovny provést nákup potravin</w:t>
      </w:r>
      <w:r w:rsidR="001A269C">
        <w:rPr>
          <w:color w:val="auto"/>
          <w:sz w:val="20"/>
          <w:szCs w:val="20"/>
        </w:rPr>
        <w:t>;</w:t>
      </w:r>
      <w:r w:rsidRPr="00225F5E">
        <w:rPr>
          <w:color w:val="auto"/>
          <w:sz w:val="20"/>
          <w:szCs w:val="20"/>
        </w:rPr>
        <w:t xml:space="preserve"> </w:t>
      </w:r>
    </w:p>
    <w:p w14:paraId="7C43FA71" w14:textId="43B81E40" w:rsidR="00A57348" w:rsidRPr="00A57348" w:rsidRDefault="0015513D" w:rsidP="00E6710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provozovatel klubu na oficiálním profilu tohoto klubu na sociální síti zveřejnil oznámení o „bezpečnostním opatření“, které vykazovalo </w:t>
      </w:r>
      <w:r w:rsidR="00A57348" w:rsidRPr="00A57348">
        <w:rPr>
          <w:rFonts w:ascii="Arial" w:hAnsi="Arial" w:cs="Arial"/>
          <w:b/>
          <w:bCs/>
          <w:sz w:val="20"/>
          <w:szCs w:val="20"/>
        </w:rPr>
        <w:t xml:space="preserve">znaky diskriminačního jednání </w:t>
      </w:r>
      <w:r w:rsidR="002543DF">
        <w:rPr>
          <w:rFonts w:ascii="Arial" w:hAnsi="Arial" w:cs="Arial"/>
          <w:b/>
          <w:bCs/>
          <w:sz w:val="20"/>
          <w:szCs w:val="20"/>
        </w:rPr>
        <w:t xml:space="preserve">tím, že </w:t>
      </w:r>
      <w:r w:rsidR="00A57348" w:rsidRPr="00A57348">
        <w:rPr>
          <w:rFonts w:ascii="Arial" w:hAnsi="Arial" w:cs="Arial"/>
          <w:b/>
          <w:bCs/>
          <w:sz w:val="20"/>
          <w:szCs w:val="20"/>
        </w:rPr>
        <w:t>vylučoval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A57348" w:rsidRPr="00A57348">
        <w:rPr>
          <w:rFonts w:ascii="Arial" w:hAnsi="Arial" w:cs="Arial"/>
          <w:b/>
          <w:bCs/>
          <w:sz w:val="20"/>
          <w:szCs w:val="20"/>
        </w:rPr>
        <w:t xml:space="preserve"> z okruhu </w:t>
      </w:r>
      <w:r>
        <w:rPr>
          <w:rFonts w:ascii="Arial" w:hAnsi="Arial" w:cs="Arial"/>
          <w:b/>
          <w:bCs/>
          <w:sz w:val="20"/>
          <w:szCs w:val="20"/>
        </w:rPr>
        <w:t xml:space="preserve">návštěvníků klubu </w:t>
      </w:r>
      <w:r w:rsidR="002543DF">
        <w:rPr>
          <w:rFonts w:ascii="Arial" w:hAnsi="Arial" w:cs="Arial"/>
          <w:b/>
          <w:bCs/>
          <w:sz w:val="20"/>
          <w:szCs w:val="20"/>
        </w:rPr>
        <w:t xml:space="preserve">osoby s jiným než českým občanstvím. </w:t>
      </w:r>
      <w:r w:rsidR="002543DF" w:rsidRPr="00147B7E">
        <w:rPr>
          <w:rFonts w:ascii="Arial" w:hAnsi="Arial" w:cs="Arial"/>
          <w:color w:val="000000"/>
          <w:sz w:val="20"/>
          <w:szCs w:val="20"/>
        </w:rPr>
        <w:t xml:space="preserve">Opatření </w:t>
      </w:r>
      <w:r w:rsidR="002543DF">
        <w:rPr>
          <w:rFonts w:ascii="Arial" w:hAnsi="Arial" w:cs="Arial"/>
          <w:color w:val="000000"/>
          <w:sz w:val="20"/>
          <w:szCs w:val="20"/>
        </w:rPr>
        <w:t>bylo</w:t>
      </w:r>
      <w:r w:rsidR="002543DF" w:rsidRPr="00147B7E">
        <w:rPr>
          <w:rFonts w:ascii="Arial" w:hAnsi="Arial" w:cs="Arial"/>
          <w:color w:val="000000"/>
          <w:sz w:val="20"/>
          <w:szCs w:val="20"/>
        </w:rPr>
        <w:t xml:space="preserve"> </w:t>
      </w:r>
      <w:r w:rsidR="002543DF">
        <w:rPr>
          <w:rFonts w:ascii="Arial" w:hAnsi="Arial" w:cs="Arial"/>
          <w:color w:val="000000"/>
          <w:sz w:val="20"/>
          <w:szCs w:val="20"/>
        </w:rPr>
        <w:t xml:space="preserve">v příspěvku na Instagramu </w:t>
      </w:r>
      <w:r w:rsidR="002543DF" w:rsidRPr="00147B7E">
        <w:rPr>
          <w:rFonts w:ascii="Arial" w:hAnsi="Arial" w:cs="Arial"/>
          <w:color w:val="000000"/>
          <w:sz w:val="20"/>
          <w:szCs w:val="20"/>
        </w:rPr>
        <w:t xml:space="preserve">prezentováno jako snaha zajistit bezpečnost a klid pro návštěvníky, přičemž </w:t>
      </w:r>
      <w:r w:rsidR="002543DF">
        <w:rPr>
          <w:rFonts w:ascii="Arial" w:hAnsi="Arial" w:cs="Arial"/>
          <w:color w:val="000000"/>
          <w:sz w:val="20"/>
          <w:szCs w:val="20"/>
        </w:rPr>
        <w:t>bylo</w:t>
      </w:r>
      <w:r w:rsidR="002543DF" w:rsidRPr="00147B7E">
        <w:rPr>
          <w:rFonts w:ascii="Arial" w:hAnsi="Arial" w:cs="Arial"/>
          <w:color w:val="000000"/>
          <w:sz w:val="20"/>
          <w:szCs w:val="20"/>
        </w:rPr>
        <w:t xml:space="preserve"> výslovně uvedeno, že není zaměřeno proti žádné konkrétní národnosti</w:t>
      </w:r>
      <w:r w:rsidR="002543DF">
        <w:rPr>
          <w:rFonts w:ascii="Arial" w:hAnsi="Arial" w:cs="Arial"/>
          <w:color w:val="000000"/>
          <w:sz w:val="20"/>
          <w:szCs w:val="20"/>
        </w:rPr>
        <w:t xml:space="preserve">, přesto již </w:t>
      </w:r>
      <w:r w:rsidR="002543DF" w:rsidRPr="00147B7E">
        <w:rPr>
          <w:rFonts w:ascii="Arial" w:hAnsi="Arial" w:cs="Arial"/>
          <w:color w:val="000000"/>
          <w:sz w:val="20"/>
          <w:szCs w:val="20"/>
        </w:rPr>
        <w:t>samotný fakt selekce zákazníků podle státní příslušnosti může vyvolávat pocit vyloučení u určitých skupin osob a vést k narušení rovného zacházení se spotřebiteli.</w:t>
      </w:r>
    </w:p>
    <w:p w14:paraId="6F591BD8" w14:textId="6CB0D320" w:rsidR="004A3BA0" w:rsidRPr="004A3BA0" w:rsidRDefault="00D8316C" w:rsidP="004A3BA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316C">
        <w:rPr>
          <w:rFonts w:ascii="Arial" w:hAnsi="Arial" w:cs="Arial"/>
          <w:sz w:val="20"/>
          <w:szCs w:val="20"/>
        </w:rPr>
        <w:t xml:space="preserve">Vedle specifického zaměření kontrol na oblast diskriminace bylo součástí kontrolní akce rovněž ověřování plnění </w:t>
      </w:r>
      <w:r w:rsidR="004B2A9E">
        <w:rPr>
          <w:rFonts w:ascii="Arial" w:hAnsi="Arial" w:cs="Arial"/>
          <w:sz w:val="20"/>
          <w:szCs w:val="20"/>
        </w:rPr>
        <w:t xml:space="preserve">dalších ustanovení platných právních předpisů. Pokud jde o povinnosti vyplývající </w:t>
      </w:r>
      <w:r w:rsidRPr="00D8316C">
        <w:rPr>
          <w:rFonts w:ascii="Arial" w:hAnsi="Arial" w:cs="Arial"/>
          <w:sz w:val="20"/>
          <w:szCs w:val="20"/>
        </w:rPr>
        <w:t xml:space="preserve">ze zákona č. 634/1992 Sb., o ochraně spotřebitele, </w:t>
      </w:r>
      <w:r w:rsidR="004B2A9E">
        <w:rPr>
          <w:rFonts w:ascii="Arial" w:hAnsi="Arial" w:cs="Arial"/>
          <w:sz w:val="20"/>
          <w:szCs w:val="20"/>
        </w:rPr>
        <w:t>n</w:t>
      </w:r>
      <w:r w:rsidRPr="00D8316C">
        <w:rPr>
          <w:rFonts w:ascii="Arial" w:hAnsi="Arial" w:cs="Arial"/>
          <w:sz w:val="20"/>
          <w:szCs w:val="20"/>
        </w:rPr>
        <w:t xml:space="preserve">ejčastěji, </w:t>
      </w:r>
      <w:r w:rsidR="00C85543" w:rsidRPr="00363379">
        <w:rPr>
          <w:rFonts w:ascii="Arial" w:hAnsi="Arial" w:cs="Arial"/>
          <w:b/>
          <w:bCs/>
          <w:sz w:val="20"/>
          <w:szCs w:val="20"/>
        </w:rPr>
        <w:t>v </w:t>
      </w:r>
      <w:r w:rsidR="002543DF">
        <w:rPr>
          <w:rFonts w:ascii="Arial" w:hAnsi="Arial" w:cs="Arial"/>
          <w:b/>
          <w:bCs/>
          <w:sz w:val="20"/>
          <w:szCs w:val="20"/>
        </w:rPr>
        <w:t>5</w:t>
      </w:r>
      <w:r w:rsidR="00C85543" w:rsidRPr="00363379">
        <w:rPr>
          <w:rFonts w:ascii="Arial" w:hAnsi="Arial" w:cs="Arial"/>
          <w:b/>
          <w:bCs/>
          <w:sz w:val="20"/>
          <w:szCs w:val="20"/>
        </w:rPr>
        <w:t xml:space="preserve"> případech</w:t>
      </w:r>
      <w:r w:rsidR="002543DF">
        <w:rPr>
          <w:rFonts w:ascii="Arial" w:hAnsi="Arial" w:cs="Arial"/>
          <w:b/>
          <w:bCs/>
          <w:sz w:val="20"/>
          <w:szCs w:val="20"/>
        </w:rPr>
        <w:t xml:space="preserve"> bylo </w:t>
      </w:r>
      <w:r w:rsidR="002543DF" w:rsidRPr="00363379">
        <w:rPr>
          <w:rFonts w:ascii="Arial" w:hAnsi="Arial" w:cs="Arial"/>
          <w:b/>
          <w:bCs/>
          <w:sz w:val="20"/>
          <w:szCs w:val="20"/>
        </w:rPr>
        <w:t>kvalifikováno porušení ustanovení § 12</w:t>
      </w:r>
      <w:r w:rsidR="002543DF" w:rsidRPr="00D8316C">
        <w:rPr>
          <w:rFonts w:ascii="Arial" w:hAnsi="Arial" w:cs="Arial"/>
          <w:sz w:val="20"/>
          <w:szCs w:val="20"/>
        </w:rPr>
        <w:t>,</w:t>
      </w:r>
      <w:r w:rsidR="002543DF" w:rsidRPr="002543DF">
        <w:rPr>
          <w:rFonts w:ascii="Arial" w:hAnsi="Arial" w:cs="Arial"/>
          <w:sz w:val="20"/>
          <w:szCs w:val="20"/>
        </w:rPr>
        <w:t xml:space="preserve"> </w:t>
      </w:r>
      <w:r w:rsidR="002543DF" w:rsidRPr="00D8316C">
        <w:rPr>
          <w:rFonts w:ascii="Arial" w:hAnsi="Arial" w:cs="Arial"/>
          <w:sz w:val="20"/>
          <w:szCs w:val="20"/>
        </w:rPr>
        <w:t>neboť prodávající neseznámili spotřebitele s cenami nabízených výrobků nebo poskytovaných služeb v souladu s cenovými předpisy</w:t>
      </w:r>
      <w:r w:rsidR="002543DF">
        <w:rPr>
          <w:rFonts w:ascii="Arial" w:hAnsi="Arial" w:cs="Arial"/>
          <w:sz w:val="20"/>
          <w:szCs w:val="20"/>
        </w:rPr>
        <w:t xml:space="preserve">. Dále </w:t>
      </w:r>
      <w:r w:rsidR="002543DF" w:rsidRPr="002543DF">
        <w:rPr>
          <w:rFonts w:ascii="Arial" w:hAnsi="Arial" w:cs="Arial"/>
          <w:b/>
          <w:bCs/>
          <w:sz w:val="20"/>
          <w:szCs w:val="20"/>
        </w:rPr>
        <w:t>ve 2 případech</w:t>
      </w:r>
      <w:r w:rsidR="002543DF">
        <w:rPr>
          <w:rFonts w:ascii="Arial" w:hAnsi="Arial" w:cs="Arial"/>
          <w:sz w:val="20"/>
          <w:szCs w:val="20"/>
        </w:rPr>
        <w:t xml:space="preserve"> </w:t>
      </w:r>
      <w:r w:rsidR="00C85543" w:rsidRPr="00363379">
        <w:rPr>
          <w:rFonts w:ascii="Arial" w:hAnsi="Arial" w:cs="Arial"/>
          <w:b/>
          <w:bCs/>
          <w:sz w:val="20"/>
          <w:szCs w:val="20"/>
        </w:rPr>
        <w:t>byly</w:t>
      </w:r>
      <w:r w:rsidR="00C85543">
        <w:rPr>
          <w:rFonts w:ascii="Arial" w:hAnsi="Arial" w:cs="Arial"/>
          <w:sz w:val="20"/>
          <w:szCs w:val="20"/>
        </w:rPr>
        <w:t xml:space="preserve"> </w:t>
      </w:r>
      <w:r w:rsidR="00C85543" w:rsidRPr="00D8316C">
        <w:rPr>
          <w:rFonts w:ascii="Arial" w:hAnsi="Arial" w:cs="Arial"/>
          <w:b/>
          <w:bCs/>
          <w:sz w:val="20"/>
          <w:szCs w:val="20"/>
        </w:rPr>
        <w:t>zjištěny nedostatky v dodržování zásad poctivosti prodeje</w:t>
      </w:r>
      <w:r w:rsidR="00C85543" w:rsidRPr="00D8316C">
        <w:rPr>
          <w:rFonts w:ascii="Arial" w:hAnsi="Arial" w:cs="Arial"/>
          <w:sz w:val="20"/>
          <w:szCs w:val="20"/>
        </w:rPr>
        <w:t xml:space="preserve"> ve smyslu </w:t>
      </w:r>
      <w:r w:rsidR="00C85543" w:rsidRPr="00363379">
        <w:rPr>
          <w:rFonts w:ascii="Arial" w:hAnsi="Arial" w:cs="Arial"/>
          <w:b/>
          <w:bCs/>
          <w:sz w:val="20"/>
          <w:szCs w:val="20"/>
        </w:rPr>
        <w:t>ustanovení § 3</w:t>
      </w:r>
      <w:r w:rsidR="00C85543">
        <w:rPr>
          <w:rFonts w:ascii="Arial" w:hAnsi="Arial" w:cs="Arial"/>
          <w:b/>
          <w:bCs/>
          <w:sz w:val="20"/>
          <w:szCs w:val="20"/>
        </w:rPr>
        <w:t xml:space="preserve"> </w:t>
      </w:r>
      <w:r w:rsidR="007A637E">
        <w:rPr>
          <w:rFonts w:ascii="Arial" w:hAnsi="Arial" w:cs="Arial"/>
          <w:b/>
          <w:bCs/>
          <w:sz w:val="20"/>
          <w:szCs w:val="20"/>
        </w:rPr>
        <w:t xml:space="preserve">odst. 1 písm. a), </w:t>
      </w:r>
      <w:r w:rsidR="00C85543">
        <w:rPr>
          <w:rFonts w:ascii="Arial" w:hAnsi="Arial" w:cs="Arial"/>
          <w:sz w:val="20"/>
          <w:szCs w:val="20"/>
        </w:rPr>
        <w:t xml:space="preserve">a rovněž </w:t>
      </w:r>
      <w:r w:rsidRPr="00D8316C">
        <w:rPr>
          <w:rFonts w:ascii="Arial" w:hAnsi="Arial" w:cs="Arial"/>
          <w:b/>
          <w:bCs/>
          <w:sz w:val="20"/>
          <w:szCs w:val="20"/>
        </w:rPr>
        <w:t xml:space="preserve">ve </w:t>
      </w:r>
      <w:r w:rsidR="007A637E">
        <w:rPr>
          <w:rFonts w:ascii="Arial" w:hAnsi="Arial" w:cs="Arial"/>
          <w:b/>
          <w:bCs/>
          <w:sz w:val="20"/>
          <w:szCs w:val="20"/>
        </w:rPr>
        <w:t>2</w:t>
      </w:r>
      <w:r w:rsidRPr="00D8316C">
        <w:rPr>
          <w:rFonts w:ascii="Arial" w:hAnsi="Arial" w:cs="Arial"/>
          <w:b/>
          <w:bCs/>
          <w:sz w:val="20"/>
          <w:szCs w:val="20"/>
        </w:rPr>
        <w:t xml:space="preserve"> případech</w:t>
      </w:r>
      <w:r w:rsidR="008352E1">
        <w:rPr>
          <w:rFonts w:ascii="Arial" w:hAnsi="Arial" w:cs="Arial"/>
          <w:b/>
          <w:bCs/>
          <w:sz w:val="20"/>
          <w:szCs w:val="20"/>
        </w:rPr>
        <w:t xml:space="preserve"> </w:t>
      </w:r>
      <w:r w:rsidR="00363379" w:rsidRPr="00363379">
        <w:rPr>
          <w:rFonts w:ascii="Arial" w:hAnsi="Arial" w:cs="Arial"/>
          <w:b/>
          <w:bCs/>
          <w:sz w:val="20"/>
          <w:szCs w:val="20"/>
        </w:rPr>
        <w:t>bylo</w:t>
      </w:r>
      <w:r w:rsidR="007A637E">
        <w:rPr>
          <w:rFonts w:ascii="Arial" w:hAnsi="Arial" w:cs="Arial"/>
          <w:b/>
          <w:bCs/>
          <w:sz w:val="20"/>
          <w:szCs w:val="20"/>
        </w:rPr>
        <w:t xml:space="preserve"> </w:t>
      </w:r>
      <w:r w:rsidR="007A637E" w:rsidRPr="007A637E">
        <w:rPr>
          <w:rFonts w:ascii="Arial" w:eastAsia="Calibri" w:hAnsi="Arial" w:cs="Arial"/>
          <w:b/>
          <w:bCs/>
          <w:color w:val="000000"/>
          <w:sz w:val="20"/>
          <w:szCs w:val="20"/>
        </w:rPr>
        <w:t>zjištěno užití nekalé obchodní praktiky</w:t>
      </w:r>
      <w:r w:rsidR="007A637E" w:rsidRPr="00147B7E">
        <w:rPr>
          <w:rFonts w:ascii="Arial" w:eastAsia="Calibri" w:hAnsi="Arial" w:cs="Arial"/>
          <w:color w:val="000000"/>
          <w:sz w:val="20"/>
          <w:szCs w:val="20"/>
        </w:rPr>
        <w:t xml:space="preserve"> dle ustanovení § 5a odst. 1, kdy prodávají opomenul poskytnout spotřebiteli podstatné informace.</w:t>
      </w:r>
      <w:r w:rsidR="009C243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7F73C3" w14:textId="77777777" w:rsidR="00826207" w:rsidRDefault="004A3BA0" w:rsidP="0015513D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zjištěných porušení právních předpisů v dozorové působnosti ČOI, </w:t>
      </w:r>
      <w:r>
        <w:rPr>
          <w:rFonts w:ascii="Arial" w:hAnsi="Arial" w:cs="Arial"/>
          <w:b/>
          <w:bCs/>
          <w:sz w:val="20"/>
          <w:szCs w:val="20"/>
        </w:rPr>
        <w:t xml:space="preserve">nabylo v období </w:t>
      </w:r>
      <w:r w:rsidR="003838E2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od 1. 4. 2025 do 30. 6. 2025 právní moci </w:t>
      </w:r>
      <w:r w:rsidRPr="004A3BA0">
        <w:rPr>
          <w:rFonts w:ascii="Arial" w:hAnsi="Arial" w:cs="Arial"/>
          <w:b/>
          <w:bCs/>
          <w:sz w:val="20"/>
          <w:szCs w:val="20"/>
        </w:rPr>
        <w:t>16 pokut</w:t>
      </w:r>
      <w:r>
        <w:rPr>
          <w:rFonts w:ascii="Arial" w:hAnsi="Arial" w:cs="Arial"/>
          <w:b/>
          <w:bCs/>
          <w:sz w:val="20"/>
          <w:szCs w:val="20"/>
        </w:rPr>
        <w:t xml:space="preserve"> v celkové výši </w:t>
      </w:r>
      <w:r w:rsidRPr="004A3BA0">
        <w:rPr>
          <w:rFonts w:ascii="Arial" w:hAnsi="Arial" w:cs="Arial"/>
          <w:b/>
          <w:bCs/>
          <w:sz w:val="20"/>
          <w:szCs w:val="20"/>
        </w:rPr>
        <w:t>255 000</w:t>
      </w:r>
      <w:r>
        <w:rPr>
          <w:rFonts w:ascii="Arial" w:hAnsi="Arial" w:cs="Arial"/>
          <w:b/>
          <w:bCs/>
          <w:sz w:val="20"/>
          <w:szCs w:val="20"/>
        </w:rPr>
        <w:t xml:space="preserve"> korun, z čehož </w:t>
      </w:r>
      <w:r w:rsidRPr="004A3BA0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pokut, v celkové výši </w:t>
      </w:r>
      <w:r w:rsidRPr="004A3BA0">
        <w:rPr>
          <w:rFonts w:ascii="Arial" w:hAnsi="Arial" w:cs="Arial"/>
          <w:b/>
          <w:bCs/>
          <w:sz w:val="20"/>
          <w:szCs w:val="20"/>
        </w:rPr>
        <w:t>183</w:t>
      </w:r>
      <w:r>
        <w:rPr>
          <w:rFonts w:ascii="Arial" w:hAnsi="Arial" w:cs="Arial"/>
          <w:b/>
          <w:bCs/>
          <w:sz w:val="20"/>
          <w:szCs w:val="20"/>
        </w:rPr>
        <w:t> 000 Kč, byl</w:t>
      </w:r>
      <w:r w:rsidRPr="004A3BA0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uložen</w:t>
      </w:r>
      <w:r w:rsidRPr="004A3BA0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v souvislosti s prokázaným diskriminačním jednáním. </w:t>
      </w:r>
      <w:r w:rsidRPr="00147B7E">
        <w:rPr>
          <w:rFonts w:ascii="Arial" w:eastAsia="Calibri" w:hAnsi="Arial" w:cs="Arial"/>
          <w:color w:val="000000"/>
          <w:sz w:val="20"/>
          <w:szCs w:val="20"/>
        </w:rPr>
        <w:t xml:space="preserve">V některých případech se jedná o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souhrnné </w:t>
      </w:r>
      <w:r w:rsidRPr="00147B7E">
        <w:rPr>
          <w:rFonts w:ascii="Arial" w:eastAsia="Calibri" w:hAnsi="Arial" w:cs="Arial"/>
          <w:color w:val="000000"/>
          <w:sz w:val="20"/>
          <w:szCs w:val="20"/>
        </w:rPr>
        <w:t>pokuty.</w:t>
      </w:r>
    </w:p>
    <w:p w14:paraId="0B637E83" w14:textId="0BA08C66" w:rsidR="00C85543" w:rsidRPr="00147B7E" w:rsidRDefault="00D82F55" w:rsidP="00170343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obchodní inspekce zařazuje kontroly zaměřené na některou z forem diskriminačního jednání vůči spotřebiteli do své pravidelné kontrolní činnosti</w:t>
      </w:r>
      <w:r w:rsidR="0049003C">
        <w:rPr>
          <w:rFonts w:ascii="Arial" w:hAnsi="Arial" w:cs="Arial"/>
          <w:sz w:val="20"/>
          <w:szCs w:val="20"/>
        </w:rPr>
        <w:t xml:space="preserve">. </w:t>
      </w:r>
      <w:r w:rsidR="00D8316C" w:rsidRPr="00D8316C">
        <w:rPr>
          <w:rFonts w:ascii="Arial" w:hAnsi="Arial" w:cs="Arial"/>
          <w:sz w:val="20"/>
          <w:szCs w:val="20"/>
        </w:rPr>
        <w:t xml:space="preserve">Vzhledem k závažnosti dopadu na spotřebitele bude této problematice věnována ze strany ČOI náležitá pozornost i </w:t>
      </w:r>
      <w:r w:rsidR="0049003C">
        <w:rPr>
          <w:rFonts w:ascii="Arial" w:hAnsi="Arial" w:cs="Arial"/>
          <w:sz w:val="20"/>
          <w:szCs w:val="20"/>
        </w:rPr>
        <w:t>nadále</w:t>
      </w:r>
      <w:r w:rsidR="00D8316C" w:rsidRPr="00D8316C">
        <w:rPr>
          <w:rFonts w:ascii="Arial" w:hAnsi="Arial" w:cs="Arial"/>
          <w:sz w:val="20"/>
          <w:szCs w:val="20"/>
        </w:rPr>
        <w:t>.</w:t>
      </w:r>
    </w:p>
    <w:sectPr w:rsidR="00C85543" w:rsidRPr="00147B7E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535C" w14:textId="77777777" w:rsidR="00C92309" w:rsidRDefault="00C92309" w:rsidP="00807D68">
      <w:pPr>
        <w:spacing w:after="0" w:line="240" w:lineRule="auto"/>
      </w:pPr>
      <w:r>
        <w:separator/>
      </w:r>
    </w:p>
  </w:endnote>
  <w:endnote w:type="continuationSeparator" w:id="0">
    <w:p w14:paraId="42494EDD" w14:textId="77777777" w:rsidR="00C92309" w:rsidRDefault="00C92309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977" w14:textId="77777777" w:rsidR="00C92309" w:rsidRDefault="00C92309" w:rsidP="00807D68">
      <w:pPr>
        <w:spacing w:after="0" w:line="240" w:lineRule="auto"/>
      </w:pPr>
      <w:r>
        <w:separator/>
      </w:r>
    </w:p>
  </w:footnote>
  <w:footnote w:type="continuationSeparator" w:id="0">
    <w:p w14:paraId="23CCCA73" w14:textId="77777777" w:rsidR="00C92309" w:rsidRDefault="00C92309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1307A"/>
    <w:multiLevelType w:val="hybridMultilevel"/>
    <w:tmpl w:val="9B3855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05F45BF"/>
    <w:multiLevelType w:val="hybridMultilevel"/>
    <w:tmpl w:val="55A042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8E46094"/>
    <w:multiLevelType w:val="hybridMultilevel"/>
    <w:tmpl w:val="0666F1F8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4778"/>
    <w:multiLevelType w:val="hybridMultilevel"/>
    <w:tmpl w:val="F41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82DB2"/>
    <w:multiLevelType w:val="hybridMultilevel"/>
    <w:tmpl w:val="2F588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10591">
    <w:abstractNumId w:val="0"/>
  </w:num>
  <w:num w:numId="2" w16cid:durableId="109474410">
    <w:abstractNumId w:val="10"/>
  </w:num>
  <w:num w:numId="3" w16cid:durableId="1971352549">
    <w:abstractNumId w:val="4"/>
  </w:num>
  <w:num w:numId="4" w16cid:durableId="622613660">
    <w:abstractNumId w:val="12"/>
  </w:num>
  <w:num w:numId="5" w16cid:durableId="747649548">
    <w:abstractNumId w:val="13"/>
  </w:num>
  <w:num w:numId="6" w16cid:durableId="1397120529">
    <w:abstractNumId w:val="6"/>
  </w:num>
  <w:num w:numId="7" w16cid:durableId="1891723626">
    <w:abstractNumId w:val="5"/>
  </w:num>
  <w:num w:numId="8" w16cid:durableId="1454447916">
    <w:abstractNumId w:val="2"/>
  </w:num>
  <w:num w:numId="9" w16cid:durableId="1014383800">
    <w:abstractNumId w:val="8"/>
  </w:num>
  <w:num w:numId="10" w16cid:durableId="1795249585">
    <w:abstractNumId w:val="3"/>
  </w:num>
  <w:num w:numId="11" w16cid:durableId="1618095657">
    <w:abstractNumId w:val="9"/>
  </w:num>
  <w:num w:numId="12" w16cid:durableId="1492140138">
    <w:abstractNumId w:val="11"/>
  </w:num>
  <w:num w:numId="13" w16cid:durableId="1999455266">
    <w:abstractNumId w:val="14"/>
  </w:num>
  <w:num w:numId="14" w16cid:durableId="811602875">
    <w:abstractNumId w:val="7"/>
  </w:num>
  <w:num w:numId="15" w16cid:durableId="48806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3087B"/>
    <w:rsid w:val="00043313"/>
    <w:rsid w:val="000468C8"/>
    <w:rsid w:val="00050C79"/>
    <w:rsid w:val="00056E6A"/>
    <w:rsid w:val="000741E3"/>
    <w:rsid w:val="000A4456"/>
    <w:rsid w:val="000B3C18"/>
    <w:rsid w:val="000B3ECB"/>
    <w:rsid w:val="000E2C64"/>
    <w:rsid w:val="000F3870"/>
    <w:rsid w:val="0010721B"/>
    <w:rsid w:val="00117F77"/>
    <w:rsid w:val="00142850"/>
    <w:rsid w:val="00143E7B"/>
    <w:rsid w:val="001472E1"/>
    <w:rsid w:val="00147B7E"/>
    <w:rsid w:val="00152827"/>
    <w:rsid w:val="0015513D"/>
    <w:rsid w:val="00167F18"/>
    <w:rsid w:val="00170343"/>
    <w:rsid w:val="00192BDE"/>
    <w:rsid w:val="001A269C"/>
    <w:rsid w:val="001C38DE"/>
    <w:rsid w:val="001D0E07"/>
    <w:rsid w:val="001D158E"/>
    <w:rsid w:val="001D5235"/>
    <w:rsid w:val="001E3FE0"/>
    <w:rsid w:val="002012CC"/>
    <w:rsid w:val="00225F02"/>
    <w:rsid w:val="00225F5E"/>
    <w:rsid w:val="002543DF"/>
    <w:rsid w:val="002726E7"/>
    <w:rsid w:val="002B7C92"/>
    <w:rsid w:val="002C050A"/>
    <w:rsid w:val="002C2749"/>
    <w:rsid w:val="002D63D5"/>
    <w:rsid w:val="00304730"/>
    <w:rsid w:val="00306095"/>
    <w:rsid w:val="003125AD"/>
    <w:rsid w:val="00350179"/>
    <w:rsid w:val="00361995"/>
    <w:rsid w:val="00363379"/>
    <w:rsid w:val="0037728A"/>
    <w:rsid w:val="003838E2"/>
    <w:rsid w:val="003A2DD5"/>
    <w:rsid w:val="003C08FD"/>
    <w:rsid w:val="003C0F47"/>
    <w:rsid w:val="003E3B85"/>
    <w:rsid w:val="003F2528"/>
    <w:rsid w:val="003F684A"/>
    <w:rsid w:val="00432A70"/>
    <w:rsid w:val="0043419B"/>
    <w:rsid w:val="0046373B"/>
    <w:rsid w:val="00483135"/>
    <w:rsid w:val="0049003C"/>
    <w:rsid w:val="004929C0"/>
    <w:rsid w:val="00493D8C"/>
    <w:rsid w:val="00494ACB"/>
    <w:rsid w:val="0049637D"/>
    <w:rsid w:val="004A3BA0"/>
    <w:rsid w:val="004B2A9E"/>
    <w:rsid w:val="004B40DA"/>
    <w:rsid w:val="004F28F0"/>
    <w:rsid w:val="004F3AA9"/>
    <w:rsid w:val="00513D20"/>
    <w:rsid w:val="00523D15"/>
    <w:rsid w:val="00526090"/>
    <w:rsid w:val="005545CE"/>
    <w:rsid w:val="005702A5"/>
    <w:rsid w:val="00572CFD"/>
    <w:rsid w:val="00574953"/>
    <w:rsid w:val="00577B57"/>
    <w:rsid w:val="005837B9"/>
    <w:rsid w:val="005923C5"/>
    <w:rsid w:val="00592C1D"/>
    <w:rsid w:val="005A0FA4"/>
    <w:rsid w:val="005A3A49"/>
    <w:rsid w:val="005B2A55"/>
    <w:rsid w:val="005C408A"/>
    <w:rsid w:val="005C435F"/>
    <w:rsid w:val="005D105B"/>
    <w:rsid w:val="005E11F3"/>
    <w:rsid w:val="005E3D23"/>
    <w:rsid w:val="005F776A"/>
    <w:rsid w:val="005F7F53"/>
    <w:rsid w:val="0060731F"/>
    <w:rsid w:val="006076AA"/>
    <w:rsid w:val="0061127C"/>
    <w:rsid w:val="006164AA"/>
    <w:rsid w:val="00624202"/>
    <w:rsid w:val="00647121"/>
    <w:rsid w:val="00653A86"/>
    <w:rsid w:val="00655019"/>
    <w:rsid w:val="00656822"/>
    <w:rsid w:val="00663C7B"/>
    <w:rsid w:val="00681DA5"/>
    <w:rsid w:val="006A58A4"/>
    <w:rsid w:val="006B142F"/>
    <w:rsid w:val="006B681B"/>
    <w:rsid w:val="006D428D"/>
    <w:rsid w:val="006E3BFD"/>
    <w:rsid w:val="006F6413"/>
    <w:rsid w:val="0070124B"/>
    <w:rsid w:val="0073117A"/>
    <w:rsid w:val="00735C36"/>
    <w:rsid w:val="00752488"/>
    <w:rsid w:val="00771930"/>
    <w:rsid w:val="007A03B2"/>
    <w:rsid w:val="007A637E"/>
    <w:rsid w:val="007C3195"/>
    <w:rsid w:val="007C40CF"/>
    <w:rsid w:val="007D5612"/>
    <w:rsid w:val="007E237F"/>
    <w:rsid w:val="007E3B4D"/>
    <w:rsid w:val="008078D2"/>
    <w:rsid w:val="00807D68"/>
    <w:rsid w:val="00826207"/>
    <w:rsid w:val="008352E1"/>
    <w:rsid w:val="00850849"/>
    <w:rsid w:val="008632A4"/>
    <w:rsid w:val="00881CBD"/>
    <w:rsid w:val="00885497"/>
    <w:rsid w:val="00890135"/>
    <w:rsid w:val="0089254F"/>
    <w:rsid w:val="008A552B"/>
    <w:rsid w:val="008B2F2D"/>
    <w:rsid w:val="008B5F90"/>
    <w:rsid w:val="008C191C"/>
    <w:rsid w:val="008F22C0"/>
    <w:rsid w:val="0090767D"/>
    <w:rsid w:val="00916BBC"/>
    <w:rsid w:val="00917CF5"/>
    <w:rsid w:val="0092339C"/>
    <w:rsid w:val="009234AB"/>
    <w:rsid w:val="009266E9"/>
    <w:rsid w:val="00952C24"/>
    <w:rsid w:val="00955DA0"/>
    <w:rsid w:val="00970F06"/>
    <w:rsid w:val="00971704"/>
    <w:rsid w:val="00972523"/>
    <w:rsid w:val="00980108"/>
    <w:rsid w:val="00991369"/>
    <w:rsid w:val="009A26B8"/>
    <w:rsid w:val="009C191D"/>
    <w:rsid w:val="009C2435"/>
    <w:rsid w:val="009C3CC3"/>
    <w:rsid w:val="009D6FE5"/>
    <w:rsid w:val="009E32D6"/>
    <w:rsid w:val="009E5FEF"/>
    <w:rsid w:val="009F2D9C"/>
    <w:rsid w:val="00A04DA8"/>
    <w:rsid w:val="00A161BD"/>
    <w:rsid w:val="00A57348"/>
    <w:rsid w:val="00A57931"/>
    <w:rsid w:val="00A66848"/>
    <w:rsid w:val="00A81783"/>
    <w:rsid w:val="00A95A44"/>
    <w:rsid w:val="00AB13BE"/>
    <w:rsid w:val="00AD2EE9"/>
    <w:rsid w:val="00AF49E0"/>
    <w:rsid w:val="00AF5758"/>
    <w:rsid w:val="00B14440"/>
    <w:rsid w:val="00B205BA"/>
    <w:rsid w:val="00B20F24"/>
    <w:rsid w:val="00B40171"/>
    <w:rsid w:val="00B44F4B"/>
    <w:rsid w:val="00B97A9C"/>
    <w:rsid w:val="00BA59A9"/>
    <w:rsid w:val="00BD02A1"/>
    <w:rsid w:val="00BD76E2"/>
    <w:rsid w:val="00BE29F2"/>
    <w:rsid w:val="00BF5CA1"/>
    <w:rsid w:val="00C241B4"/>
    <w:rsid w:val="00C41758"/>
    <w:rsid w:val="00C43D14"/>
    <w:rsid w:val="00C4704F"/>
    <w:rsid w:val="00C85543"/>
    <w:rsid w:val="00C90547"/>
    <w:rsid w:val="00C92309"/>
    <w:rsid w:val="00C937E8"/>
    <w:rsid w:val="00C97D46"/>
    <w:rsid w:val="00CC3F89"/>
    <w:rsid w:val="00CD11D7"/>
    <w:rsid w:val="00CE1F6D"/>
    <w:rsid w:val="00CE40CA"/>
    <w:rsid w:val="00CF6F01"/>
    <w:rsid w:val="00D00046"/>
    <w:rsid w:val="00D02DA7"/>
    <w:rsid w:val="00D100A7"/>
    <w:rsid w:val="00D2107A"/>
    <w:rsid w:val="00D230ED"/>
    <w:rsid w:val="00D329DD"/>
    <w:rsid w:val="00D33380"/>
    <w:rsid w:val="00D520E5"/>
    <w:rsid w:val="00D66CD2"/>
    <w:rsid w:val="00D763A0"/>
    <w:rsid w:val="00D82F55"/>
    <w:rsid w:val="00D8316C"/>
    <w:rsid w:val="00D86061"/>
    <w:rsid w:val="00D966A5"/>
    <w:rsid w:val="00DA4366"/>
    <w:rsid w:val="00DA530B"/>
    <w:rsid w:val="00DB12CA"/>
    <w:rsid w:val="00DC5B7E"/>
    <w:rsid w:val="00DC7559"/>
    <w:rsid w:val="00DF764D"/>
    <w:rsid w:val="00E01D17"/>
    <w:rsid w:val="00E17BF0"/>
    <w:rsid w:val="00E27FB5"/>
    <w:rsid w:val="00E53779"/>
    <w:rsid w:val="00E561BC"/>
    <w:rsid w:val="00E67109"/>
    <w:rsid w:val="00E90D9C"/>
    <w:rsid w:val="00EA1D75"/>
    <w:rsid w:val="00EA39B4"/>
    <w:rsid w:val="00EA4FBF"/>
    <w:rsid w:val="00EB43D0"/>
    <w:rsid w:val="00ED4CDF"/>
    <w:rsid w:val="00EF1393"/>
    <w:rsid w:val="00EF3E1F"/>
    <w:rsid w:val="00F168AF"/>
    <w:rsid w:val="00F1783B"/>
    <w:rsid w:val="00F260A8"/>
    <w:rsid w:val="00F27246"/>
    <w:rsid w:val="00F30FBE"/>
    <w:rsid w:val="00F32A6A"/>
    <w:rsid w:val="00F34A6A"/>
    <w:rsid w:val="00F4039A"/>
    <w:rsid w:val="00F4644A"/>
    <w:rsid w:val="00F53C17"/>
    <w:rsid w:val="00F55D33"/>
    <w:rsid w:val="00F70689"/>
    <w:rsid w:val="00F70880"/>
    <w:rsid w:val="00F857BA"/>
    <w:rsid w:val="00FB39B8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7495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C19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19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19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9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31</cp:revision>
  <cp:lastPrinted>2025-01-14T15:40:00Z</cp:lastPrinted>
  <dcterms:created xsi:type="dcterms:W3CDTF">2025-08-19T09:19:00Z</dcterms:created>
  <dcterms:modified xsi:type="dcterms:W3CDTF">2025-08-19T09:54:00Z</dcterms:modified>
</cp:coreProperties>
</file>