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49F6" w14:textId="77777777" w:rsidR="00562DFF" w:rsidRDefault="00CF0332" w:rsidP="00562DFF">
      <w:pPr>
        <w:spacing w:before="240"/>
        <w:jc w:val="right"/>
        <w:rPr>
          <w:rFonts w:ascii="Arial" w:hAnsi="Arial" w:cs="Arial"/>
          <w:b/>
          <w:bCs/>
          <w:color w:val="2658A5"/>
          <w:sz w:val="32"/>
          <w:szCs w:val="32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  <w:r w:rsidR="00562DFF"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r w:rsidR="00DF74CC"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</w:p>
    <w:p w14:paraId="0E151892" w14:textId="36C59292" w:rsidR="004D523A" w:rsidRPr="00562DFF" w:rsidRDefault="0069681D" w:rsidP="00562DFF">
      <w:pPr>
        <w:spacing w:before="240"/>
        <w:rPr>
          <w:rFonts w:ascii="Arial" w:hAnsi="Arial" w:cs="Arial"/>
          <w:color w:val="2658A5"/>
          <w:sz w:val="48"/>
          <w:szCs w:val="48"/>
          <w:lang w:val="en-GB"/>
        </w:rPr>
      </w:pPr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In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this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year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seized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8,683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counterfeit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items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696335">
        <w:rPr>
          <w:rFonts w:ascii="Arial" w:hAnsi="Arial" w:cs="Arial"/>
          <w:b/>
          <w:bCs/>
          <w:color w:val="2658A5"/>
          <w:sz w:val="32"/>
          <w:szCs w:val="32"/>
        </w:rPr>
        <w:br/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with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a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total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value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more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than</w:t>
      </w:r>
      <w:proofErr w:type="spellEnd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 xml:space="preserve"> CZK 35 </w:t>
      </w:r>
      <w:proofErr w:type="spellStart"/>
      <w:r w:rsidRPr="0069681D">
        <w:rPr>
          <w:rFonts w:ascii="Arial" w:hAnsi="Arial" w:cs="Arial"/>
          <w:b/>
          <w:bCs/>
          <w:color w:val="2658A5"/>
          <w:sz w:val="32"/>
          <w:szCs w:val="32"/>
        </w:rPr>
        <w:t>million</w:t>
      </w:r>
      <w:proofErr w:type="spellEnd"/>
    </w:p>
    <w:p w14:paraId="78211C5F" w14:textId="3A206529" w:rsidR="0069681D" w:rsidRDefault="00562DFF" w:rsidP="0069681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9681D" w:rsidRPr="0069681D">
        <w:rPr>
          <w:rFonts w:ascii="Arial" w:hAnsi="Arial" w:cs="Arial"/>
          <w:i/>
          <w:iCs/>
          <w:sz w:val="20"/>
          <w:szCs w:val="20"/>
        </w:rPr>
        <w:t xml:space="preserve">(Report </w:t>
      </w:r>
      <w:proofErr w:type="spellStart"/>
      <w:r w:rsidR="0069681D" w:rsidRPr="0069681D"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 w:rsidR="0069681D" w:rsidRPr="0069681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9681D" w:rsidRPr="0069681D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69681D" w:rsidRPr="0069681D">
        <w:rPr>
          <w:rFonts w:ascii="Arial" w:hAnsi="Arial" w:cs="Arial"/>
          <w:i/>
          <w:iCs/>
          <w:sz w:val="20"/>
          <w:szCs w:val="20"/>
        </w:rPr>
        <w:t xml:space="preserve"> second </w:t>
      </w:r>
      <w:proofErr w:type="spellStart"/>
      <w:r w:rsidR="0069681D" w:rsidRPr="0069681D">
        <w:rPr>
          <w:rFonts w:ascii="Arial" w:hAnsi="Arial" w:cs="Arial"/>
          <w:i/>
          <w:iCs/>
          <w:sz w:val="20"/>
          <w:szCs w:val="20"/>
        </w:rPr>
        <w:t>quarter</w:t>
      </w:r>
      <w:proofErr w:type="spellEnd"/>
      <w:r w:rsidR="0069681D" w:rsidRPr="0069681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9681D" w:rsidRPr="0069681D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69681D" w:rsidRPr="0069681D">
        <w:rPr>
          <w:rFonts w:ascii="Arial" w:hAnsi="Arial" w:cs="Arial"/>
          <w:i/>
          <w:iCs/>
          <w:sz w:val="20"/>
          <w:szCs w:val="20"/>
        </w:rPr>
        <w:t xml:space="preserve"> 2025)</w:t>
      </w:r>
    </w:p>
    <w:p w14:paraId="294A4F3D" w14:textId="77777777" w:rsidR="0069681D" w:rsidRPr="0069681D" w:rsidRDefault="0069681D" w:rsidP="0069681D">
      <w:pPr>
        <w:jc w:val="both"/>
        <w:rPr>
          <w:rFonts w:ascii="Arial" w:hAnsi="Arial" w:cs="Arial"/>
          <w:sz w:val="20"/>
          <w:szCs w:val="20"/>
        </w:rPr>
      </w:pPr>
      <w:r w:rsidRPr="0069681D">
        <w:rPr>
          <w:rFonts w:ascii="Arial" w:hAnsi="Arial" w:cs="Arial"/>
          <w:sz w:val="20"/>
          <w:szCs w:val="20"/>
        </w:rPr>
        <w:t xml:space="preserve">(Prague, </w:t>
      </w:r>
      <w:proofErr w:type="spellStart"/>
      <w:r w:rsidRPr="0069681D">
        <w:rPr>
          <w:rFonts w:ascii="Arial" w:hAnsi="Arial" w:cs="Arial"/>
          <w:sz w:val="20"/>
          <w:szCs w:val="20"/>
        </w:rPr>
        <w:t>September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3, 2025) </w:t>
      </w:r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second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continued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monitor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compliance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ban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offering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sale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selling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storing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products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that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infringe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certain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intellectual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property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rights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It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149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violations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ban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offering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sale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selling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storing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products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that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infringe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certain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intellectual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property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rights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68 </w:t>
      </w:r>
      <w:proofErr w:type="spellStart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69681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(45.64%).</w:t>
      </w:r>
    </w:p>
    <w:p w14:paraId="40EA25E4" w14:textId="18D21E51" w:rsid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69681D">
        <w:rPr>
          <w:rFonts w:ascii="Arial" w:hAnsi="Arial" w:cs="Arial"/>
          <w:sz w:val="20"/>
          <w:szCs w:val="20"/>
        </w:rPr>
        <w:t xml:space="preserve">All </w:t>
      </w:r>
      <w:proofErr w:type="spellStart"/>
      <w:r w:rsidRPr="0069681D">
        <w:rPr>
          <w:rFonts w:ascii="Arial" w:hAnsi="Arial" w:cs="Arial"/>
          <w:sz w:val="20"/>
          <w:szCs w:val="20"/>
        </w:rPr>
        <w:t>regional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inspectorates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69681D">
        <w:rPr>
          <w:rFonts w:ascii="Arial" w:hAnsi="Arial" w:cs="Arial"/>
          <w:sz w:val="20"/>
          <w:szCs w:val="20"/>
        </w:rPr>
        <w:t>Trade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Authority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involved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90F">
        <w:rPr>
          <w:rFonts w:ascii="Arial" w:hAnsi="Arial" w:cs="Arial"/>
          <w:sz w:val="20"/>
          <w:szCs w:val="20"/>
        </w:rPr>
        <w:t>action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focused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compliance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prohibition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arising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from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provisions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No. 634/1992 </w:t>
      </w:r>
      <w:proofErr w:type="spellStart"/>
      <w:r w:rsidRPr="0069681D">
        <w:rPr>
          <w:rFonts w:ascii="Arial" w:hAnsi="Arial" w:cs="Arial"/>
          <w:sz w:val="20"/>
          <w:szCs w:val="20"/>
        </w:rPr>
        <w:t>Coll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69681D">
        <w:rPr>
          <w:rFonts w:ascii="Arial" w:hAnsi="Arial" w:cs="Arial"/>
          <w:sz w:val="20"/>
          <w:szCs w:val="20"/>
        </w:rPr>
        <w:t>consumer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protection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69681D">
        <w:rPr>
          <w:rFonts w:ascii="Arial" w:hAnsi="Arial" w:cs="Arial"/>
          <w:sz w:val="20"/>
          <w:szCs w:val="20"/>
        </w:rPr>
        <w:t>total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149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carried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 </w:t>
      </w:r>
      <w:proofErr w:type="spellStart"/>
      <w:r w:rsidRPr="0069681D">
        <w:rPr>
          <w:rFonts w:ascii="Arial" w:hAnsi="Arial" w:cs="Arial"/>
          <w:sz w:val="20"/>
          <w:szCs w:val="20"/>
        </w:rPr>
        <w:t>between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April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1 and June 30, 2025.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legal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regulations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supervised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69681D">
        <w:rPr>
          <w:rFonts w:ascii="Arial" w:hAnsi="Arial" w:cs="Arial"/>
          <w:sz w:val="20"/>
          <w:szCs w:val="20"/>
        </w:rPr>
        <w:t>Trade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Authority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found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103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(69.13%),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68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recorded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prohibition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offering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selling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69681D">
        <w:rPr>
          <w:rFonts w:ascii="Arial" w:hAnsi="Arial" w:cs="Arial"/>
          <w:sz w:val="20"/>
          <w:szCs w:val="20"/>
        </w:rPr>
        <w:t>storing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that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infringe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certain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intellectual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property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rights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represents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45.64%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carried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out.  </w:t>
      </w:r>
    </w:p>
    <w:p w14:paraId="0D11B2F1" w14:textId="63E97B9B" w:rsidR="0069681D" w:rsidRP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69681D">
        <w:rPr>
          <w:rFonts w:ascii="Arial" w:hAnsi="Arial" w:cs="Arial"/>
          <w:sz w:val="20"/>
          <w:szCs w:val="20"/>
        </w:rPr>
        <w:t>Based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legal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regulations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identified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during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r w:rsidRPr="0069681D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109 fines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amounting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to CZK 1,878,000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imposed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between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April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1, 2025, and June 30, 2025</w:t>
      </w:r>
      <w:r w:rsidR="008F3ED8">
        <w:rPr>
          <w:rFonts w:ascii="Arial" w:hAnsi="Arial" w:cs="Arial"/>
          <w:b/>
          <w:bCs/>
          <w:sz w:val="20"/>
          <w:szCs w:val="20"/>
        </w:rPr>
        <w:t>,</w:t>
      </w:r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79 fines </w:t>
      </w:r>
      <w:proofErr w:type="spellStart"/>
      <w:r w:rsidRPr="0069681D">
        <w:rPr>
          <w:rFonts w:ascii="Arial" w:hAnsi="Arial" w:cs="Arial"/>
          <w:sz w:val="20"/>
          <w:szCs w:val="20"/>
        </w:rPr>
        <w:t>totaling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CZK 1,802,000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imposed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connection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Consumer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Protection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>.</w:t>
      </w:r>
    </w:p>
    <w:p w14:paraId="71BC7211" w14:textId="565B8964" w:rsid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69681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9681D">
        <w:rPr>
          <w:rFonts w:ascii="Arial" w:hAnsi="Arial" w:cs="Arial"/>
          <w:sz w:val="20"/>
          <w:szCs w:val="20"/>
        </w:rPr>
        <w:t>addition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sanctions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r w:rsidRPr="0069681D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8,683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counterfeit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items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value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calculated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at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price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originals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amounting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to CZK 35,330,708</w:t>
      </w:r>
      <w:r w:rsidRPr="0069681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prices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originals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69681D">
        <w:rPr>
          <w:rFonts w:ascii="Arial" w:hAnsi="Arial" w:cs="Arial"/>
          <w:sz w:val="20"/>
          <w:szCs w:val="20"/>
        </w:rPr>
        <w:t>approximate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stored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out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reach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inspected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</w:rPr>
        <w:t>persons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stored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reach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persons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accordance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provisions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7b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No. 64/1986 </w:t>
      </w:r>
      <w:proofErr w:type="spellStart"/>
      <w:r w:rsidRPr="0069681D">
        <w:rPr>
          <w:rFonts w:ascii="Arial" w:hAnsi="Arial" w:cs="Arial"/>
          <w:sz w:val="20"/>
          <w:szCs w:val="20"/>
        </w:rPr>
        <w:t>Coll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., on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69681D">
        <w:rPr>
          <w:rFonts w:ascii="Arial" w:hAnsi="Arial" w:cs="Arial"/>
          <w:sz w:val="20"/>
          <w:szCs w:val="20"/>
        </w:rPr>
        <w:t>Trade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Authority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that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69681D">
        <w:rPr>
          <w:rFonts w:ascii="Arial" w:hAnsi="Arial" w:cs="Arial"/>
          <w:sz w:val="20"/>
          <w:szCs w:val="20"/>
        </w:rPr>
        <w:t>comply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specific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legal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regulations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9681D">
        <w:rPr>
          <w:rFonts w:ascii="Arial" w:hAnsi="Arial" w:cs="Arial"/>
          <w:sz w:val="20"/>
          <w:szCs w:val="20"/>
        </w:rPr>
        <w:t>for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681D">
        <w:rPr>
          <w:rFonts w:ascii="Arial" w:hAnsi="Arial" w:cs="Arial"/>
          <w:sz w:val="20"/>
          <w:szCs w:val="20"/>
        </w:rPr>
        <w:t>final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decision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their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forfeiture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seizure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69681D">
        <w:rPr>
          <w:rFonts w:ascii="Arial" w:hAnsi="Arial" w:cs="Arial"/>
          <w:sz w:val="20"/>
          <w:szCs w:val="20"/>
        </w:rPr>
        <w:t>been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made are </w:t>
      </w:r>
      <w:proofErr w:type="spellStart"/>
      <w:r w:rsidRPr="0069681D">
        <w:rPr>
          <w:rFonts w:ascii="Arial" w:hAnsi="Arial" w:cs="Arial"/>
          <w:sz w:val="20"/>
          <w:szCs w:val="20"/>
        </w:rPr>
        <w:t>subsequently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destroyed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used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humanitarian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purposes</w:t>
      </w:r>
      <w:proofErr w:type="spellEnd"/>
      <w:r w:rsidRPr="0069681D">
        <w:rPr>
          <w:rFonts w:ascii="Arial" w:hAnsi="Arial" w:cs="Arial"/>
          <w:sz w:val="20"/>
          <w:szCs w:val="20"/>
        </w:rPr>
        <w:t>.</w:t>
      </w:r>
    </w:p>
    <w:p w14:paraId="610C6EF1" w14:textId="5F35E3F6" w:rsid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69681D">
        <w:rPr>
          <w:rFonts w:ascii="Arial" w:hAnsi="Arial" w:cs="Arial"/>
          <w:sz w:val="20"/>
          <w:szCs w:val="20"/>
        </w:rPr>
        <w:t>According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method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sale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highest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number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monitored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69681D">
        <w:rPr>
          <w:rFonts w:ascii="Arial" w:hAnsi="Arial" w:cs="Arial"/>
          <w:sz w:val="20"/>
          <w:szCs w:val="20"/>
        </w:rPr>
        <w:t>was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found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small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shops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and retail </w:t>
      </w:r>
      <w:proofErr w:type="spellStart"/>
      <w:r w:rsidRPr="0069681D">
        <w:rPr>
          <w:rFonts w:ascii="Arial" w:hAnsi="Arial" w:cs="Arial"/>
          <w:sz w:val="20"/>
          <w:szCs w:val="20"/>
        </w:rPr>
        <w:t>outlets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where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95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carried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out,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57 </w:t>
      </w:r>
      <w:proofErr w:type="spellStart"/>
      <w:r w:rsidRPr="0069681D">
        <w:rPr>
          <w:rFonts w:ascii="Arial" w:hAnsi="Arial" w:cs="Arial"/>
          <w:sz w:val="20"/>
          <w:szCs w:val="20"/>
        </w:rPr>
        <w:t>resulted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findings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681D">
        <w:rPr>
          <w:rFonts w:ascii="Arial" w:hAnsi="Arial" w:cs="Arial"/>
          <w:sz w:val="20"/>
          <w:szCs w:val="20"/>
        </w:rPr>
        <w:t>including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33 </w:t>
      </w:r>
      <w:proofErr w:type="spellStart"/>
      <w:r w:rsidRPr="0069681D">
        <w:rPr>
          <w:rFonts w:ascii="Arial" w:hAnsi="Arial" w:cs="Arial"/>
          <w:sz w:val="20"/>
          <w:szCs w:val="20"/>
        </w:rPr>
        <w:t>cases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Consumer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Protection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), and </w:t>
      </w:r>
      <w:proofErr w:type="spellStart"/>
      <w:r w:rsidRPr="0069681D">
        <w:rPr>
          <w:rFonts w:ascii="Arial" w:hAnsi="Arial" w:cs="Arial"/>
          <w:sz w:val="20"/>
          <w:szCs w:val="20"/>
        </w:rPr>
        <w:t>also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markets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street </w:t>
      </w:r>
      <w:proofErr w:type="spellStart"/>
      <w:r w:rsidRPr="0069681D">
        <w:rPr>
          <w:rFonts w:ascii="Arial" w:hAnsi="Arial" w:cs="Arial"/>
          <w:sz w:val="20"/>
          <w:szCs w:val="20"/>
        </w:rPr>
        <w:t>markets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69681D">
        <w:rPr>
          <w:rFonts w:ascii="Arial" w:hAnsi="Arial" w:cs="Arial"/>
          <w:sz w:val="20"/>
          <w:szCs w:val="20"/>
        </w:rPr>
        <w:t>stalls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where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35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carried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out,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which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34 </w:t>
      </w:r>
      <w:proofErr w:type="spellStart"/>
      <w:r w:rsidRPr="0069681D">
        <w:rPr>
          <w:rFonts w:ascii="Arial" w:hAnsi="Arial" w:cs="Arial"/>
          <w:sz w:val="20"/>
          <w:szCs w:val="20"/>
        </w:rPr>
        <w:t>found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legal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regulations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681D">
        <w:rPr>
          <w:rFonts w:ascii="Arial" w:hAnsi="Arial" w:cs="Arial"/>
          <w:sz w:val="20"/>
          <w:szCs w:val="20"/>
        </w:rPr>
        <w:t>including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33 </w:t>
      </w:r>
      <w:proofErr w:type="spellStart"/>
      <w:r w:rsidRPr="0069681D">
        <w:rPr>
          <w:rFonts w:ascii="Arial" w:hAnsi="Arial" w:cs="Arial"/>
          <w:sz w:val="20"/>
          <w:szCs w:val="20"/>
        </w:rPr>
        <w:t>cases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violations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Consumer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Protection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69681D">
        <w:rPr>
          <w:rFonts w:ascii="Arial" w:hAnsi="Arial" w:cs="Arial"/>
          <w:sz w:val="20"/>
          <w:szCs w:val="20"/>
        </w:rPr>
        <w:t>Three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carried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out on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websites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69681D">
        <w:rPr>
          <w:rFonts w:ascii="Arial" w:hAnsi="Arial" w:cs="Arial"/>
          <w:sz w:val="20"/>
          <w:szCs w:val="20"/>
        </w:rPr>
        <w:t>stores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69681D">
        <w:rPr>
          <w:rFonts w:ascii="Arial" w:hAnsi="Arial" w:cs="Arial"/>
          <w:sz w:val="20"/>
          <w:szCs w:val="20"/>
        </w:rPr>
        <w:t>one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inspection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with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681D">
        <w:rPr>
          <w:rFonts w:ascii="Arial" w:hAnsi="Arial" w:cs="Arial"/>
          <w:sz w:val="20"/>
          <w:szCs w:val="20"/>
        </w:rPr>
        <w:t>finding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681D">
        <w:rPr>
          <w:rFonts w:ascii="Arial" w:hAnsi="Arial" w:cs="Arial"/>
          <w:sz w:val="20"/>
          <w:szCs w:val="20"/>
        </w:rPr>
        <w:t>violation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Consumer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Protection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Act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focused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social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network Facebook.</w:t>
      </w:r>
    </w:p>
    <w:p w14:paraId="4701D493" w14:textId="5A643984" w:rsidR="008F3ED8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69681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9681D">
        <w:rPr>
          <w:rFonts w:ascii="Arial" w:hAnsi="Arial" w:cs="Arial"/>
          <w:sz w:val="20"/>
          <w:szCs w:val="20"/>
        </w:rPr>
        <w:t>terms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range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681D">
        <w:rPr>
          <w:rFonts w:ascii="Arial" w:hAnsi="Arial" w:cs="Arial"/>
          <w:sz w:val="20"/>
          <w:szCs w:val="20"/>
        </w:rPr>
        <w:t>intellectual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property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rights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were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69681D">
        <w:rPr>
          <w:rFonts w:ascii="Arial" w:hAnsi="Arial" w:cs="Arial"/>
          <w:sz w:val="20"/>
          <w:szCs w:val="20"/>
        </w:rPr>
        <w:t>frequently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infringed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case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clothing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and textile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Of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the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total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number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of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products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taken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, </w:t>
      </w:r>
      <w:r w:rsidR="008F3ED8" w:rsidRPr="0069681D">
        <w:rPr>
          <w:rFonts w:ascii="Arial" w:hAnsi="Arial" w:cs="Arial"/>
          <w:sz w:val="20"/>
          <w:szCs w:val="20"/>
        </w:rPr>
        <w:t xml:space="preserve">Nike, </w:t>
      </w:r>
      <w:proofErr w:type="spellStart"/>
      <w:r w:rsidR="008F3ED8" w:rsidRPr="0069681D">
        <w:rPr>
          <w:rFonts w:ascii="Arial" w:hAnsi="Arial" w:cs="Arial"/>
          <w:sz w:val="20"/>
          <w:szCs w:val="20"/>
        </w:rPr>
        <w:t>Guess</w:t>
      </w:r>
      <w:proofErr w:type="spellEnd"/>
      <w:r w:rsidR="008F3ED8" w:rsidRPr="006968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3ED8" w:rsidRPr="0069681D">
        <w:rPr>
          <w:rFonts w:ascii="Arial" w:hAnsi="Arial" w:cs="Arial"/>
          <w:sz w:val="20"/>
          <w:szCs w:val="20"/>
        </w:rPr>
        <w:t>The</w:t>
      </w:r>
      <w:proofErr w:type="spellEnd"/>
      <w:r w:rsidR="008F3ED8"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69681D">
        <w:rPr>
          <w:rFonts w:ascii="Arial" w:hAnsi="Arial" w:cs="Arial"/>
          <w:sz w:val="20"/>
          <w:szCs w:val="20"/>
        </w:rPr>
        <w:t>North</w:t>
      </w:r>
      <w:proofErr w:type="spellEnd"/>
      <w:r w:rsidR="008F3ED8" w:rsidRPr="0069681D">
        <w:rPr>
          <w:rFonts w:ascii="Arial" w:hAnsi="Arial" w:cs="Arial"/>
          <w:sz w:val="20"/>
          <w:szCs w:val="20"/>
        </w:rPr>
        <w:t xml:space="preserve"> Face, Michael Kors, Louis Vuitton, and Tommy </w:t>
      </w:r>
      <w:proofErr w:type="spellStart"/>
      <w:r w:rsidR="008F3ED8" w:rsidRPr="0069681D">
        <w:rPr>
          <w:rFonts w:ascii="Arial" w:hAnsi="Arial" w:cs="Arial"/>
          <w:sz w:val="20"/>
          <w:szCs w:val="20"/>
        </w:rPr>
        <w:t>Hilfiger</w:t>
      </w:r>
      <w:proofErr w:type="spellEnd"/>
      <w:r w:rsidR="008F3ED8"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were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the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dominating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brands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terms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of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the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number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of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trademarks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3ED8" w:rsidRPr="008F3ED8">
        <w:rPr>
          <w:rFonts w:ascii="Arial" w:hAnsi="Arial" w:cs="Arial"/>
          <w:sz w:val="20"/>
          <w:szCs w:val="20"/>
        </w:rPr>
        <w:t>seized</w:t>
      </w:r>
      <w:proofErr w:type="spellEnd"/>
      <w:r w:rsidR="008F3ED8" w:rsidRPr="008F3ED8">
        <w:rPr>
          <w:rFonts w:ascii="Arial" w:hAnsi="Arial" w:cs="Arial"/>
          <w:sz w:val="20"/>
          <w:szCs w:val="20"/>
        </w:rPr>
        <w:t>.</w:t>
      </w:r>
    </w:p>
    <w:p w14:paraId="790F1559" w14:textId="77777777" w:rsidR="003F0A1F" w:rsidRDefault="003F0A1F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3D186268" w14:textId="742636BE" w:rsid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69681D">
        <w:rPr>
          <w:rFonts w:ascii="Arial" w:hAnsi="Arial" w:cs="Arial"/>
          <w:sz w:val="20"/>
          <w:szCs w:val="20"/>
        </w:rPr>
        <w:lastRenderedPageBreak/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share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individual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groups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total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volume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9681D">
        <w:rPr>
          <w:rFonts w:ascii="Arial" w:hAnsi="Arial" w:cs="Arial"/>
          <w:sz w:val="20"/>
          <w:szCs w:val="20"/>
        </w:rPr>
        <w:t>suspicion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infringement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intellectual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property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rights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shown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following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chart (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69681D">
        <w:rPr>
          <w:rFonts w:ascii="Arial" w:hAnsi="Arial" w:cs="Arial"/>
          <w:sz w:val="20"/>
          <w:szCs w:val="20"/>
        </w:rPr>
        <w:t>contains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69681D">
        <w:rPr>
          <w:rFonts w:ascii="Arial" w:hAnsi="Arial" w:cs="Arial"/>
          <w:sz w:val="20"/>
          <w:szCs w:val="20"/>
        </w:rPr>
        <w:t>than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100 </w:t>
      </w:r>
      <w:proofErr w:type="spellStart"/>
      <w:r w:rsidRPr="0069681D">
        <w:rPr>
          <w:rFonts w:ascii="Arial" w:hAnsi="Arial" w:cs="Arial"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69681D">
        <w:rPr>
          <w:rFonts w:ascii="Arial" w:hAnsi="Arial" w:cs="Arial"/>
          <w:sz w:val="20"/>
          <w:szCs w:val="20"/>
        </w:rPr>
        <w:t>given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group</w:t>
      </w:r>
      <w:proofErr w:type="spellEnd"/>
      <w:r w:rsidRPr="0069681D">
        <w:rPr>
          <w:rFonts w:ascii="Arial" w:hAnsi="Arial" w:cs="Arial"/>
          <w:sz w:val="20"/>
          <w:szCs w:val="20"/>
        </w:rPr>
        <w:t>):</w:t>
      </w:r>
    </w:p>
    <w:p w14:paraId="55F45D8E" w14:textId="4F56D020" w:rsidR="0069681D" w:rsidRDefault="0069681D" w:rsidP="0069681D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Chart 1: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Share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product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groups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the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total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volume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of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secured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products</w:t>
      </w:r>
      <w:proofErr w:type="spellEnd"/>
    </w:p>
    <w:p w14:paraId="7B7D526F" w14:textId="1BAB0103" w:rsidR="003F0A1F" w:rsidRDefault="003F0A1F" w:rsidP="0069681D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56E4">
        <w:rPr>
          <w:noProof/>
          <w:sz w:val="20"/>
          <w:szCs w:val="20"/>
        </w:rPr>
        <w:drawing>
          <wp:inline distT="0" distB="0" distL="0" distR="0" wp14:anchorId="0A52A224" wp14:editId="6B75AC3F">
            <wp:extent cx="5760720" cy="2880360"/>
            <wp:effectExtent l="0" t="0" r="11430" b="15240"/>
            <wp:docPr id="57551016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D2F283" w14:textId="77777777" w:rsidR="00106C6B" w:rsidRPr="00FA5D57" w:rsidRDefault="00106C6B" w:rsidP="0069681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DFBED3" w14:textId="77777777" w:rsidR="0069681D" w:rsidRPr="0069681D" w:rsidRDefault="0069681D" w:rsidP="0069681D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share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selected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trademarks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total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volume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of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is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shown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following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graph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681D">
        <w:rPr>
          <w:rFonts w:ascii="Arial" w:hAnsi="Arial" w:cs="Arial"/>
          <w:sz w:val="20"/>
          <w:szCs w:val="20"/>
        </w:rPr>
        <w:t>Trademarks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69681D">
        <w:rPr>
          <w:rFonts w:ascii="Arial" w:hAnsi="Arial" w:cs="Arial"/>
          <w:sz w:val="20"/>
          <w:szCs w:val="20"/>
        </w:rPr>
        <w:t>included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the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69681D">
        <w:rPr>
          <w:rFonts w:ascii="Arial" w:hAnsi="Arial" w:cs="Arial"/>
          <w:sz w:val="20"/>
          <w:szCs w:val="20"/>
        </w:rPr>
        <w:t>appeared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9681D">
        <w:rPr>
          <w:rFonts w:ascii="Arial" w:hAnsi="Arial" w:cs="Arial"/>
          <w:sz w:val="20"/>
          <w:szCs w:val="20"/>
        </w:rPr>
        <w:t>fewer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than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150 </w:t>
      </w:r>
      <w:proofErr w:type="spellStart"/>
      <w:r w:rsidRPr="0069681D">
        <w:rPr>
          <w:rFonts w:ascii="Arial" w:hAnsi="Arial" w:cs="Arial"/>
          <w:sz w:val="20"/>
          <w:szCs w:val="20"/>
        </w:rPr>
        <w:t>seized</w:t>
      </w:r>
      <w:proofErr w:type="spellEnd"/>
      <w:r w:rsidRPr="006968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81D">
        <w:rPr>
          <w:rFonts w:ascii="Arial" w:hAnsi="Arial" w:cs="Arial"/>
          <w:sz w:val="20"/>
          <w:szCs w:val="20"/>
        </w:rPr>
        <w:t>products</w:t>
      </w:r>
      <w:proofErr w:type="spellEnd"/>
      <w:r w:rsidRPr="0069681D">
        <w:rPr>
          <w:rFonts w:ascii="Arial" w:hAnsi="Arial" w:cs="Arial"/>
          <w:sz w:val="20"/>
          <w:szCs w:val="20"/>
        </w:rPr>
        <w:t>.</w:t>
      </w:r>
    </w:p>
    <w:p w14:paraId="2CA85848" w14:textId="77777777" w:rsidR="0069681D" w:rsidRPr="0069681D" w:rsidRDefault="0069681D" w:rsidP="0069681D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E5796D" w14:textId="514F7B67" w:rsidR="0069681D" w:rsidRDefault="0069681D" w:rsidP="0069681D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Graph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2: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Seized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products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by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brand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(more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than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 xml:space="preserve"> 150 </w:t>
      </w:r>
      <w:proofErr w:type="spellStart"/>
      <w:r w:rsidRPr="0069681D">
        <w:rPr>
          <w:rFonts w:ascii="Arial" w:hAnsi="Arial" w:cs="Arial"/>
          <w:b/>
          <w:bCs/>
          <w:sz w:val="20"/>
          <w:szCs w:val="20"/>
          <w:u w:val="single"/>
        </w:rPr>
        <w:t>items</w:t>
      </w:r>
      <w:proofErr w:type="spellEnd"/>
      <w:r w:rsidRPr="0069681D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065C1BF8" w14:textId="16A9BF14" w:rsidR="003F0A1F" w:rsidRDefault="003F0A1F" w:rsidP="0069681D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9142EC5" wp14:editId="763CC382">
            <wp:extent cx="5760720" cy="2880360"/>
            <wp:effectExtent l="0" t="0" r="11430" b="15240"/>
            <wp:docPr id="92552974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E7D3EA" w14:textId="14254073" w:rsidR="00656822" w:rsidRPr="00A53D82" w:rsidRDefault="00656822" w:rsidP="00562DFF">
      <w:pPr>
        <w:pStyle w:val="Normln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656822" w:rsidRPr="00A53D82" w:rsidSect="00663C7B">
      <w:headerReference w:type="default" r:id="rId11"/>
      <w:footerReference w:type="default" r:id="rId12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D0C3" w14:textId="77777777" w:rsidR="0016250F" w:rsidRDefault="0016250F" w:rsidP="00807D68">
      <w:pPr>
        <w:spacing w:after="0" w:line="240" w:lineRule="auto"/>
      </w:pPr>
      <w:r>
        <w:separator/>
      </w:r>
    </w:p>
  </w:endnote>
  <w:endnote w:type="continuationSeparator" w:id="0">
    <w:p w14:paraId="7FB10856" w14:textId="77777777" w:rsidR="0016250F" w:rsidRDefault="0016250F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F9D3" w14:textId="77777777" w:rsidR="0016250F" w:rsidRDefault="0016250F" w:rsidP="00807D68">
      <w:pPr>
        <w:spacing w:after="0" w:line="240" w:lineRule="auto"/>
      </w:pPr>
      <w:r>
        <w:separator/>
      </w:r>
    </w:p>
  </w:footnote>
  <w:footnote w:type="continuationSeparator" w:id="0">
    <w:p w14:paraId="2A47228C" w14:textId="77777777" w:rsidR="0016250F" w:rsidRDefault="0016250F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7B4"/>
    <w:multiLevelType w:val="hybridMultilevel"/>
    <w:tmpl w:val="6EC635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20967A4"/>
    <w:multiLevelType w:val="hybridMultilevel"/>
    <w:tmpl w:val="1B00366E"/>
    <w:lvl w:ilvl="0" w:tplc="7D467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6"/>
  </w:num>
  <w:num w:numId="3" w16cid:durableId="2052920723">
    <w:abstractNumId w:val="8"/>
  </w:num>
  <w:num w:numId="4" w16cid:durableId="1442922314">
    <w:abstractNumId w:val="17"/>
  </w:num>
  <w:num w:numId="5" w16cid:durableId="1812483706">
    <w:abstractNumId w:val="18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4"/>
  </w:num>
  <w:num w:numId="9" w16cid:durableId="323824122">
    <w:abstractNumId w:val="12"/>
  </w:num>
  <w:num w:numId="10" w16cid:durableId="416053402">
    <w:abstractNumId w:val="5"/>
  </w:num>
  <w:num w:numId="11" w16cid:durableId="1280600414">
    <w:abstractNumId w:val="19"/>
  </w:num>
  <w:num w:numId="12" w16cid:durableId="681981078">
    <w:abstractNumId w:val="0"/>
  </w:num>
  <w:num w:numId="13" w16cid:durableId="587806848">
    <w:abstractNumId w:val="7"/>
  </w:num>
  <w:num w:numId="14" w16cid:durableId="2029330390">
    <w:abstractNumId w:val="15"/>
  </w:num>
  <w:num w:numId="15" w16cid:durableId="1059745948">
    <w:abstractNumId w:val="14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1"/>
  </w:num>
  <w:num w:numId="19" w16cid:durableId="1986541572">
    <w:abstractNumId w:val="13"/>
  </w:num>
  <w:num w:numId="20" w16cid:durableId="875697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28F5"/>
    <w:rsid w:val="00007B29"/>
    <w:rsid w:val="00016D10"/>
    <w:rsid w:val="0001789D"/>
    <w:rsid w:val="00024FF2"/>
    <w:rsid w:val="000266C9"/>
    <w:rsid w:val="00027E57"/>
    <w:rsid w:val="00041789"/>
    <w:rsid w:val="00051DD8"/>
    <w:rsid w:val="00056E6A"/>
    <w:rsid w:val="00060428"/>
    <w:rsid w:val="00070160"/>
    <w:rsid w:val="000741E3"/>
    <w:rsid w:val="0009199E"/>
    <w:rsid w:val="00094405"/>
    <w:rsid w:val="000B3C18"/>
    <w:rsid w:val="000B50B1"/>
    <w:rsid w:val="000C3EFE"/>
    <w:rsid w:val="000E2C64"/>
    <w:rsid w:val="000E5BAC"/>
    <w:rsid w:val="00106C6B"/>
    <w:rsid w:val="00126C89"/>
    <w:rsid w:val="001401CF"/>
    <w:rsid w:val="00142850"/>
    <w:rsid w:val="001472E1"/>
    <w:rsid w:val="00151CF6"/>
    <w:rsid w:val="00152827"/>
    <w:rsid w:val="00156FEF"/>
    <w:rsid w:val="0016250F"/>
    <w:rsid w:val="00167F18"/>
    <w:rsid w:val="0018376F"/>
    <w:rsid w:val="001B090F"/>
    <w:rsid w:val="001C38DE"/>
    <w:rsid w:val="001C3A0A"/>
    <w:rsid w:val="001D0E07"/>
    <w:rsid w:val="001D158E"/>
    <w:rsid w:val="001D5235"/>
    <w:rsid w:val="001E03F2"/>
    <w:rsid w:val="001F2757"/>
    <w:rsid w:val="0020122A"/>
    <w:rsid w:val="002012CC"/>
    <w:rsid w:val="00222FE5"/>
    <w:rsid w:val="00225F02"/>
    <w:rsid w:val="002726E7"/>
    <w:rsid w:val="0027510E"/>
    <w:rsid w:val="00275DB2"/>
    <w:rsid w:val="00291DB1"/>
    <w:rsid w:val="00293137"/>
    <w:rsid w:val="002B7C92"/>
    <w:rsid w:val="002C2749"/>
    <w:rsid w:val="002C3B1A"/>
    <w:rsid w:val="002F66F3"/>
    <w:rsid w:val="0030248A"/>
    <w:rsid w:val="00315286"/>
    <w:rsid w:val="00327BD5"/>
    <w:rsid w:val="00333D84"/>
    <w:rsid w:val="0033467F"/>
    <w:rsid w:val="00350179"/>
    <w:rsid w:val="00364349"/>
    <w:rsid w:val="0037728A"/>
    <w:rsid w:val="00396437"/>
    <w:rsid w:val="003B6383"/>
    <w:rsid w:val="003B7BE8"/>
    <w:rsid w:val="003D4892"/>
    <w:rsid w:val="003E3B85"/>
    <w:rsid w:val="003F0A1F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D523A"/>
    <w:rsid w:val="004F0671"/>
    <w:rsid w:val="004F3AA9"/>
    <w:rsid w:val="00522610"/>
    <w:rsid w:val="00534379"/>
    <w:rsid w:val="00543504"/>
    <w:rsid w:val="00550B65"/>
    <w:rsid w:val="00553666"/>
    <w:rsid w:val="005545CE"/>
    <w:rsid w:val="00562DFF"/>
    <w:rsid w:val="00565851"/>
    <w:rsid w:val="005702A5"/>
    <w:rsid w:val="00572CFD"/>
    <w:rsid w:val="00577B57"/>
    <w:rsid w:val="005837B9"/>
    <w:rsid w:val="00584DFD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158C"/>
    <w:rsid w:val="00612869"/>
    <w:rsid w:val="006138C0"/>
    <w:rsid w:val="0062052B"/>
    <w:rsid w:val="00622F40"/>
    <w:rsid w:val="0062305C"/>
    <w:rsid w:val="00643C96"/>
    <w:rsid w:val="00653A86"/>
    <w:rsid w:val="00656822"/>
    <w:rsid w:val="00663C7B"/>
    <w:rsid w:val="00681DA5"/>
    <w:rsid w:val="006849AE"/>
    <w:rsid w:val="00696335"/>
    <w:rsid w:val="0069681D"/>
    <w:rsid w:val="006B6A4B"/>
    <w:rsid w:val="006D428D"/>
    <w:rsid w:val="006D7B69"/>
    <w:rsid w:val="006E3BFD"/>
    <w:rsid w:val="006F4540"/>
    <w:rsid w:val="006F6413"/>
    <w:rsid w:val="0070124B"/>
    <w:rsid w:val="00713EA7"/>
    <w:rsid w:val="00722ADF"/>
    <w:rsid w:val="007232BD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01BA"/>
    <w:rsid w:val="00785B52"/>
    <w:rsid w:val="00790A7C"/>
    <w:rsid w:val="007A133A"/>
    <w:rsid w:val="007B4263"/>
    <w:rsid w:val="007B69F9"/>
    <w:rsid w:val="007C281E"/>
    <w:rsid w:val="007C3195"/>
    <w:rsid w:val="007C40CF"/>
    <w:rsid w:val="007D497F"/>
    <w:rsid w:val="007E237F"/>
    <w:rsid w:val="00807597"/>
    <w:rsid w:val="008078D2"/>
    <w:rsid w:val="00807D68"/>
    <w:rsid w:val="00821C27"/>
    <w:rsid w:val="008272FD"/>
    <w:rsid w:val="00834AD5"/>
    <w:rsid w:val="0086190A"/>
    <w:rsid w:val="008632A4"/>
    <w:rsid w:val="00867D43"/>
    <w:rsid w:val="008759EC"/>
    <w:rsid w:val="008764CE"/>
    <w:rsid w:val="008812AE"/>
    <w:rsid w:val="00885497"/>
    <w:rsid w:val="00890135"/>
    <w:rsid w:val="0089254F"/>
    <w:rsid w:val="0089409E"/>
    <w:rsid w:val="0089584F"/>
    <w:rsid w:val="008A156F"/>
    <w:rsid w:val="008A1E7D"/>
    <w:rsid w:val="008C6764"/>
    <w:rsid w:val="008E0FC4"/>
    <w:rsid w:val="008F22C0"/>
    <w:rsid w:val="008F3794"/>
    <w:rsid w:val="008F3ED8"/>
    <w:rsid w:val="0090767D"/>
    <w:rsid w:val="00917CF5"/>
    <w:rsid w:val="00920976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B6AF4"/>
    <w:rsid w:val="009E32D6"/>
    <w:rsid w:val="009F2D9C"/>
    <w:rsid w:val="00A03AD0"/>
    <w:rsid w:val="00A04DA8"/>
    <w:rsid w:val="00A25EA9"/>
    <w:rsid w:val="00A53D82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C3E32"/>
    <w:rsid w:val="00BE29F2"/>
    <w:rsid w:val="00BF01FF"/>
    <w:rsid w:val="00BF2E2A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15D7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25C8"/>
    <w:rsid w:val="00D93F3C"/>
    <w:rsid w:val="00D966A5"/>
    <w:rsid w:val="00DA77FD"/>
    <w:rsid w:val="00DB159A"/>
    <w:rsid w:val="00DC5B7E"/>
    <w:rsid w:val="00DC78D1"/>
    <w:rsid w:val="00DD5B22"/>
    <w:rsid w:val="00DE1E58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63A39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3D19"/>
    <w:rsid w:val="00F168AF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A314F"/>
    <w:rsid w:val="00FB39B8"/>
    <w:rsid w:val="00FB4BAB"/>
    <w:rsid w:val="00FD17BC"/>
    <w:rsid w:val="00FE4D3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6C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a.COI\Documents\Agendy\Padelky\pad-25\Zprava%202.%20Q%202025\Grafy%20-%20po&#269;ty%20kus&#367;%20v&#253;robk&#367;%20falza%202025%20-%202Q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a.COI\Documents\Agendy\Padelky\pad-25\Zprava%202.%20Q%202025\Grafy%20-%20po&#269;ty%20kus&#367;%20v&#253;robk&#367;%20falza%202025%20-%202Q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3643845366788"/>
          <c:y val="6.4651165206371625E-2"/>
          <c:w val="0.86486351706036746"/>
          <c:h val="0.790818022747156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mc="http://schemas.openxmlformats.org/markup-compatibility/2006" xmlns:c14="http://schemas.microsoft.com/office/drawing/2007/8/2/chart" xmlns:c15="http://schemas.microsoft.com/office/drawing/2012/chart" xmlns:c16="http://schemas.microsoft.com/office/drawing/2014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List1!$B$3:$B$6</c:f>
              <c:strCache>
                <c:ptCount val="4"/>
                <c:pt idx="0">
                  <c:v>clothing, textiles</c:v>
                </c:pt>
                <c:pt idx="1">
                  <c:v>footwear, leather goods</c:v>
                </c:pt>
                <c:pt idx="2">
                  <c:v>toys and games</c:v>
                </c:pt>
                <c:pt idx="3">
                  <c:v>watches and jewelry</c:v>
                </c:pt>
              </c:strCache>
            </c:strRef>
          </c:cat>
          <c:val>
            <c:numRef>
              <c:f>List1!$C$3:$C$6</c:f>
              <c:numCache>
                <c:formatCode>#,##0</c:formatCode>
                <c:ptCount val="4"/>
                <c:pt idx="0">
                  <c:v>5100</c:v>
                </c:pt>
                <c:pt idx="1">
                  <c:v>1571</c:v>
                </c:pt>
                <c:pt idx="2">
                  <c:v>1101</c:v>
                </c:pt>
                <c:pt idx="3">
                  <c:v>121</c:v>
                </c:pt>
              </c:numCache>
            </c:numRef>
          </c:val>
          <c:extLst xmlns:mc="http://schemas.openxmlformats.org/markup-compatibility/2006" xmlns:c14="http://schemas.microsoft.com/office/drawing/2007/8/2/chart" xmlns:c15="http://schemas.microsoft.com/office/drawing/2012/chart" xmlns:c16="http://schemas.microsoft.com/office/drawing/2014/chart">
            <c:ext xmlns:c16="http://schemas.microsoft.com/office/drawing/2014/chart" uri="{C3380CC4-5D6E-409C-BE32-E72D297353CC}">
              <c16:uniqueId val="{00000000-9EDC-45FF-B691-0080F5531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622064"/>
        <c:axId val="325622392"/>
      </c:barChart>
      <c:catAx>
        <c:axId val="32562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5622392"/>
        <c:crosses val="autoZero"/>
        <c:auto val="1"/>
        <c:lblAlgn val="ctr"/>
        <c:lblOffset val="100"/>
        <c:noMultiLvlLbl val="0"/>
      </c:catAx>
      <c:valAx>
        <c:axId val="32562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562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23275590551181"/>
          <c:y val="2.8495445792269012E-2"/>
          <c:w val="0.86188013998250224"/>
          <c:h val="0.670112826805740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mc="http://schemas.openxmlformats.org/markup-compatibility/2006" xmlns:c14="http://schemas.microsoft.com/office/drawing/2007/8/2/chart" xmlns:c15="http://schemas.microsoft.com/office/drawing/2012/chart" xmlns:c16="http://schemas.microsoft.com/office/drawing/2014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List1!$B$19:$B$33</c:f>
              <c:strCache>
                <c:ptCount val="15"/>
                <c:pt idx="0">
                  <c:v>Nike</c:v>
                </c:pt>
                <c:pt idx="1">
                  <c:v>Guess</c:v>
                </c:pt>
                <c:pt idx="2">
                  <c:v>The North Face</c:v>
                </c:pt>
                <c:pt idx="3">
                  <c:v>Michael Kors</c:v>
                </c:pt>
                <c:pt idx="4">
                  <c:v>Louis Vuitton</c:v>
                </c:pt>
                <c:pt idx="5">
                  <c:v>Tommy Hilfiger</c:v>
                </c:pt>
                <c:pt idx="6">
                  <c:v>Lego</c:v>
                </c:pt>
                <c:pt idx="7">
                  <c:v>Ariel</c:v>
                </c:pt>
                <c:pt idx="8">
                  <c:v>Polo</c:v>
                </c:pt>
                <c:pt idx="9">
                  <c:v>Lacoste</c:v>
                </c:pt>
                <c:pt idx="10">
                  <c:v>Rubik's Cube</c:v>
                </c:pt>
                <c:pt idx="11">
                  <c:v>Adidas</c:v>
                </c:pt>
                <c:pt idx="12">
                  <c:v>Gucci</c:v>
                </c:pt>
                <c:pt idx="13">
                  <c:v>Apple</c:v>
                </c:pt>
                <c:pt idx="14">
                  <c:v>Armani</c:v>
                </c:pt>
              </c:strCache>
            </c:strRef>
          </c:cat>
          <c:val>
            <c:numRef>
              <c:f>List1!$C$19:$C$33</c:f>
              <c:numCache>
                <c:formatCode>#,##0</c:formatCode>
                <c:ptCount val="15"/>
                <c:pt idx="0">
                  <c:v>1208</c:v>
                </c:pt>
                <c:pt idx="1">
                  <c:v>519</c:v>
                </c:pt>
                <c:pt idx="2">
                  <c:v>517</c:v>
                </c:pt>
                <c:pt idx="3">
                  <c:v>513</c:v>
                </c:pt>
                <c:pt idx="4">
                  <c:v>485</c:v>
                </c:pt>
                <c:pt idx="5">
                  <c:v>432</c:v>
                </c:pt>
                <c:pt idx="6">
                  <c:v>360</c:v>
                </c:pt>
                <c:pt idx="7">
                  <c:v>354</c:v>
                </c:pt>
                <c:pt idx="8">
                  <c:v>266</c:v>
                </c:pt>
                <c:pt idx="9">
                  <c:v>233</c:v>
                </c:pt>
                <c:pt idx="10">
                  <c:v>216</c:v>
                </c:pt>
                <c:pt idx="11">
                  <c:v>209</c:v>
                </c:pt>
                <c:pt idx="12">
                  <c:v>204</c:v>
                </c:pt>
                <c:pt idx="13">
                  <c:v>198</c:v>
                </c:pt>
                <c:pt idx="14">
                  <c:v>186</c:v>
                </c:pt>
              </c:numCache>
            </c:numRef>
          </c:val>
          <c:extLst xmlns:mc="http://schemas.openxmlformats.org/markup-compatibility/2006" xmlns:c14="http://schemas.microsoft.com/office/drawing/2007/8/2/chart" xmlns:c15="http://schemas.microsoft.com/office/drawing/2012/chart" xmlns:c16="http://schemas.microsoft.com/office/drawing/2014/chart">
            <c:ext xmlns:c16="http://schemas.microsoft.com/office/drawing/2014/chart" uri="{C3380CC4-5D6E-409C-BE32-E72D297353CC}">
              <c16:uniqueId val="{00000000-1A33-4562-BB40-CC9C02AFB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250488"/>
        <c:axId val="322249832"/>
      </c:barChart>
      <c:catAx>
        <c:axId val="32225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249832"/>
        <c:crosses val="autoZero"/>
        <c:auto val="1"/>
        <c:lblAlgn val="ctr"/>
        <c:lblOffset val="100"/>
        <c:noMultiLvlLbl val="0"/>
      </c:catAx>
      <c:valAx>
        <c:axId val="32224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2250488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18</cp:revision>
  <cp:lastPrinted>2025-01-14T15:40:00Z</cp:lastPrinted>
  <dcterms:created xsi:type="dcterms:W3CDTF">2025-09-17T15:11:00Z</dcterms:created>
  <dcterms:modified xsi:type="dcterms:W3CDTF">2025-09-17T15:55:00Z</dcterms:modified>
</cp:coreProperties>
</file>