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49F6" w14:textId="77777777" w:rsidR="00562DFF" w:rsidRDefault="00CF0332" w:rsidP="00562DFF">
      <w:pPr>
        <w:spacing w:before="240"/>
        <w:jc w:val="right"/>
        <w:rPr>
          <w:rFonts w:ascii="Arial" w:hAnsi="Arial" w:cs="Arial"/>
          <w:b/>
          <w:bCs/>
          <w:color w:val="2658A5"/>
          <w:sz w:val="32"/>
          <w:szCs w:val="32"/>
        </w:rPr>
      </w:pPr>
      <w:r w:rsidRPr="004A3BB4">
        <w:rPr>
          <w:rFonts w:ascii="Arial" w:hAnsi="Arial" w:cs="Arial"/>
          <w:noProof/>
          <w:color w:val="2658A5"/>
          <w:sz w:val="48"/>
          <w:szCs w:val="48"/>
          <w:lang w:val="en-GB" w:eastAsia="cs-CZ"/>
        </w:rPr>
        <w:drawing>
          <wp:anchor distT="0" distB="0" distL="114300" distR="114300" simplePos="0" relativeHeight="251659264" behindDoc="0" locked="0" layoutInCell="1" allowOverlap="1" wp14:anchorId="1BBE1245" wp14:editId="65CFA82C">
            <wp:simplePos x="0" y="0"/>
            <wp:positionH relativeFrom="column">
              <wp:posOffset>-156845</wp:posOffset>
            </wp:positionH>
            <wp:positionV relativeFrom="paragraph">
              <wp:posOffset>-72390</wp:posOffset>
            </wp:positionV>
            <wp:extent cx="2876550" cy="793759"/>
            <wp:effectExtent l="0" t="0" r="0" b="6350"/>
            <wp:wrapNone/>
            <wp:docPr id="1901269243" name="Obrázek 2" descr="Obsah obrázku text,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9243" name="Obrázek 2" descr="Obsah obrázku text, Písmo, logo, Grafika&#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0" cy="793759"/>
                    </a:xfrm>
                    <a:prstGeom prst="rect">
                      <a:avLst/>
                    </a:prstGeom>
                  </pic:spPr>
                </pic:pic>
              </a:graphicData>
            </a:graphic>
            <wp14:sizeRelH relativeFrom="page">
              <wp14:pctWidth>0</wp14:pctWidth>
            </wp14:sizeRelH>
            <wp14:sizeRelV relativeFrom="page">
              <wp14:pctHeight>0</wp14:pctHeight>
            </wp14:sizeRelV>
          </wp:anchor>
        </w:drawing>
      </w:r>
      <w:r w:rsidRPr="004A3BB4">
        <w:rPr>
          <w:rFonts w:ascii="Arial" w:hAnsi="Arial" w:cs="Arial"/>
          <w:color w:val="2658A5"/>
          <w:sz w:val="48"/>
          <w:szCs w:val="48"/>
          <w:lang w:val="en-GB"/>
        </w:rPr>
        <w:t>PRESS RELEASE</w:t>
      </w:r>
      <w:r w:rsidR="00562DFF">
        <w:rPr>
          <w:rFonts w:ascii="Arial" w:hAnsi="Arial" w:cs="Arial"/>
          <w:b/>
          <w:bCs/>
          <w:color w:val="2658A5"/>
          <w:sz w:val="32"/>
          <w:szCs w:val="32"/>
          <w:lang w:val="en-GB"/>
        </w:rPr>
        <w:br/>
      </w:r>
      <w:r w:rsidR="00DF74CC">
        <w:rPr>
          <w:rFonts w:ascii="Arial" w:hAnsi="Arial" w:cs="Arial"/>
          <w:b/>
          <w:bCs/>
          <w:color w:val="2658A5"/>
          <w:sz w:val="32"/>
          <w:szCs w:val="32"/>
          <w:lang w:val="en-GB"/>
        </w:rPr>
        <w:br/>
      </w:r>
    </w:p>
    <w:p w14:paraId="0B6477BE" w14:textId="77777777" w:rsidR="00530475" w:rsidRPr="007803DF" w:rsidRDefault="00530475" w:rsidP="00530475">
      <w:pPr>
        <w:spacing w:before="240"/>
        <w:rPr>
          <w:rFonts w:ascii="Arial" w:hAnsi="Arial" w:cs="Arial"/>
          <w:b/>
          <w:bCs/>
          <w:color w:val="2658A5"/>
          <w:sz w:val="32"/>
          <w:szCs w:val="32"/>
        </w:rPr>
      </w:pPr>
      <w:r>
        <w:rPr>
          <w:rFonts w:ascii="Arial" w:hAnsi="Arial" w:cs="Arial"/>
          <w:b/>
          <w:bCs/>
          <w:color w:val="2658A5"/>
          <w:sz w:val="32"/>
          <w:szCs w:val="32"/>
        </w:rPr>
        <w:t>Toy inspections in the second quarter confirmed</w:t>
      </w:r>
      <w:r>
        <w:rPr>
          <w:rFonts w:ascii="Arial" w:hAnsi="Arial" w:cs="Arial"/>
          <w:b/>
          <w:bCs/>
          <w:color w:val="2658A5"/>
          <w:sz w:val="32"/>
          <w:szCs w:val="32"/>
        </w:rPr>
        <w:br/>
        <w:t xml:space="preserve">recurring shortcomings in mandatory product labeling, with legal violations found in more than half of the inspections carried out </w:t>
      </w:r>
    </w:p>
    <w:p w14:paraId="28527164" w14:textId="77777777" w:rsidR="00530475" w:rsidRPr="009F7202" w:rsidRDefault="00530475" w:rsidP="00530475">
      <w:pPr>
        <w:jc w:val="both"/>
        <w:rPr>
          <w:rFonts w:ascii="Arial" w:hAnsi="Arial" w:cs="Arial"/>
          <w:sz w:val="20"/>
          <w:szCs w:val="20"/>
        </w:rPr>
      </w:pPr>
    </w:p>
    <w:p w14:paraId="7DD4DA19" w14:textId="77777777" w:rsidR="00530475" w:rsidRPr="007F72B0" w:rsidRDefault="00530475" w:rsidP="00530475">
      <w:pPr>
        <w:jc w:val="both"/>
        <w:rPr>
          <w:rFonts w:ascii="Arial" w:hAnsi="Arial" w:cs="Arial"/>
          <w:b/>
          <w:bCs/>
          <w:sz w:val="20"/>
          <w:szCs w:val="20"/>
        </w:rPr>
      </w:pPr>
      <w:r w:rsidRPr="003461B6">
        <w:rPr>
          <w:rFonts w:ascii="Arial" w:hAnsi="Arial" w:cs="Arial"/>
          <w:sz w:val="20"/>
          <w:szCs w:val="20"/>
        </w:rPr>
        <w:t xml:space="preserve">(Prague, </w:t>
      </w:r>
      <w:r>
        <w:rPr>
          <w:rFonts w:ascii="Arial" w:hAnsi="Arial" w:cs="Arial"/>
          <w:sz w:val="20"/>
          <w:szCs w:val="20"/>
        </w:rPr>
        <w:t>September</w:t>
      </w:r>
      <w:r w:rsidRPr="003461B6">
        <w:rPr>
          <w:rFonts w:ascii="Arial" w:hAnsi="Arial" w:cs="Arial"/>
          <w:sz w:val="20"/>
          <w:szCs w:val="20"/>
        </w:rPr>
        <w:t xml:space="preserve"> 16, 2025)</w:t>
      </w:r>
      <w:r>
        <w:rPr>
          <w:rFonts w:ascii="Arial" w:hAnsi="Arial" w:cs="Arial"/>
          <w:sz w:val="20"/>
          <w:szCs w:val="20"/>
        </w:rPr>
        <w:t xml:space="preserve"> </w:t>
      </w:r>
      <w:r w:rsidRPr="00CB429A">
        <w:rPr>
          <w:rFonts w:ascii="Arial" w:hAnsi="Arial" w:cs="Arial"/>
          <w:b/>
          <w:bCs/>
          <w:sz w:val="20"/>
          <w:szCs w:val="20"/>
        </w:rPr>
        <w:t>The Czech Trade Inspection Authority has evaluated inspections aimed at compliance with the Act on Technical Requirements for Products. It inspected toys intended for children up to the age of 14. In the second quarter of this year, it carried out 290 inspections and found violations of legal regulations in 152 inspections.</w:t>
      </w:r>
    </w:p>
    <w:p w14:paraId="69BFE9F0" w14:textId="77777777" w:rsidR="00530475" w:rsidRPr="007F72B0" w:rsidRDefault="00530475" w:rsidP="00530475">
      <w:pPr>
        <w:jc w:val="both"/>
        <w:rPr>
          <w:rFonts w:ascii="Arial" w:hAnsi="Arial" w:cs="Arial"/>
          <w:sz w:val="20"/>
          <w:szCs w:val="20"/>
        </w:rPr>
      </w:pPr>
      <w:r w:rsidRPr="007F72B0">
        <w:rPr>
          <w:rFonts w:ascii="Arial" w:hAnsi="Arial" w:cs="Arial"/>
          <w:sz w:val="20"/>
          <w:szCs w:val="20"/>
        </w:rPr>
        <w:t xml:space="preserve">CTIA inspectors focused on compliance with the requirements of Act No. 22/1997 Coll., on technical requirements for products, specified in Government Regulation No. 86/2011 Coll., on technical requirements for toys. In the period from 1 April to 30 June 2025, </w:t>
      </w:r>
      <w:r w:rsidRPr="007F72B0">
        <w:rPr>
          <w:rFonts w:ascii="Arial" w:hAnsi="Arial" w:cs="Arial"/>
          <w:b/>
          <w:bCs/>
          <w:sz w:val="20"/>
          <w:szCs w:val="20"/>
        </w:rPr>
        <w:t xml:space="preserve">a total of 290 inspections were carried out, of which 152 inspections revealed a violation of one of the applicable legal regulations. </w:t>
      </w:r>
      <w:r w:rsidRPr="007F72B0">
        <w:rPr>
          <w:rFonts w:ascii="Arial" w:hAnsi="Arial" w:cs="Arial"/>
          <w:sz w:val="20"/>
          <w:szCs w:val="20"/>
        </w:rPr>
        <w:t>Violations of the Act on Technical Requirements for Products were found in 136 inspections. Of the total number of inspections, 278 inspections were carried out on distributors, 10 on manufacturers and 2 on EU importers.</w:t>
      </w:r>
    </w:p>
    <w:p w14:paraId="027E9BF2" w14:textId="77777777" w:rsidR="00530475" w:rsidRPr="00C80B5B" w:rsidRDefault="00530475" w:rsidP="00530475">
      <w:pPr>
        <w:jc w:val="both"/>
        <w:rPr>
          <w:rFonts w:ascii="Arial" w:hAnsi="Arial" w:cs="Arial"/>
          <w:sz w:val="20"/>
          <w:szCs w:val="20"/>
        </w:rPr>
      </w:pPr>
      <w:r w:rsidRPr="007803DF">
        <w:rPr>
          <w:rFonts w:ascii="Arial" w:hAnsi="Arial" w:cs="Arial"/>
          <w:b/>
          <w:bCs/>
          <w:sz w:val="20"/>
          <w:szCs w:val="20"/>
        </w:rPr>
        <w:t>A total of</w:t>
      </w:r>
      <w:r>
        <w:rPr>
          <w:rFonts w:ascii="Arial" w:hAnsi="Arial" w:cs="Arial"/>
          <w:b/>
          <w:bCs/>
          <w:sz w:val="20"/>
          <w:szCs w:val="20"/>
        </w:rPr>
        <w:t xml:space="preserve"> 710 </w:t>
      </w:r>
      <w:r w:rsidRPr="007803DF">
        <w:rPr>
          <w:rFonts w:ascii="Arial" w:hAnsi="Arial" w:cs="Arial"/>
          <w:b/>
          <w:bCs/>
          <w:sz w:val="20"/>
          <w:szCs w:val="20"/>
        </w:rPr>
        <w:t>toy models were inspected, and deficiencies were found in</w:t>
      </w:r>
      <w:r>
        <w:rPr>
          <w:rFonts w:ascii="Arial" w:hAnsi="Arial" w:cs="Arial"/>
          <w:b/>
          <w:bCs/>
          <w:sz w:val="20"/>
          <w:szCs w:val="20"/>
        </w:rPr>
        <w:t xml:space="preserve"> 350 </w:t>
      </w:r>
      <w:r w:rsidRPr="007803DF">
        <w:rPr>
          <w:rFonts w:ascii="Arial" w:hAnsi="Arial" w:cs="Arial"/>
          <w:b/>
          <w:bCs/>
          <w:sz w:val="20"/>
          <w:szCs w:val="20"/>
        </w:rPr>
        <w:t xml:space="preserve">models. </w:t>
      </w:r>
      <w:r w:rsidRPr="007803DF">
        <w:rPr>
          <w:rFonts w:ascii="Arial" w:hAnsi="Arial" w:cs="Arial"/>
          <w:sz w:val="20"/>
          <w:szCs w:val="20"/>
        </w:rPr>
        <w:t xml:space="preserve">During inspections of </w:t>
      </w:r>
      <w:r>
        <w:rPr>
          <w:rFonts w:ascii="Arial" w:hAnsi="Arial" w:cs="Arial"/>
          <w:sz w:val="20"/>
          <w:szCs w:val="20"/>
        </w:rPr>
        <w:t xml:space="preserve">toy </w:t>
      </w:r>
      <w:r w:rsidRPr="007803DF">
        <w:rPr>
          <w:rFonts w:ascii="Arial" w:hAnsi="Arial" w:cs="Arial"/>
          <w:sz w:val="20"/>
          <w:szCs w:val="20"/>
        </w:rPr>
        <w:t xml:space="preserve">labeling, accompanying documentation, and consumer information, inspectors </w:t>
      </w:r>
      <w:r>
        <w:rPr>
          <w:rFonts w:ascii="Arial" w:hAnsi="Arial" w:cs="Arial"/>
          <w:sz w:val="20"/>
          <w:szCs w:val="20"/>
        </w:rPr>
        <w:t>found the following administrative deficiencies:</w:t>
      </w:r>
    </w:p>
    <w:p w14:paraId="4E313AC6" w14:textId="77777777" w:rsidR="00530475" w:rsidRDefault="00530475" w:rsidP="00530475">
      <w:pPr>
        <w:pStyle w:val="Odstavecseseznamem"/>
        <w:numPr>
          <w:ilvl w:val="0"/>
          <w:numId w:val="21"/>
        </w:numPr>
        <w:autoSpaceDE w:val="0"/>
        <w:autoSpaceDN w:val="0"/>
        <w:adjustRightInd w:val="0"/>
        <w:spacing w:after="0" w:line="240" w:lineRule="auto"/>
        <w:jc w:val="both"/>
        <w:rPr>
          <w:rFonts w:ascii="Arial" w:eastAsiaTheme="minorHAnsi" w:hAnsi="Arial" w:cs="Arial"/>
          <w:sz w:val="20"/>
          <w:szCs w:val="20"/>
        </w:rPr>
      </w:pPr>
      <w:r>
        <w:rPr>
          <w:rFonts w:ascii="Arial" w:eastAsiaTheme="minorHAnsi" w:hAnsi="Arial" w:cs="Arial"/>
          <w:sz w:val="20"/>
          <w:szCs w:val="20"/>
        </w:rPr>
        <w:t xml:space="preserve">243 </w:t>
      </w:r>
      <w:r w:rsidRPr="007803DF">
        <w:rPr>
          <w:rFonts w:ascii="Arial" w:eastAsiaTheme="minorHAnsi" w:hAnsi="Arial" w:cs="Arial"/>
          <w:sz w:val="20"/>
          <w:szCs w:val="20"/>
        </w:rPr>
        <w:t>deficiencies in the identification of the toy manufacturer</w:t>
      </w:r>
      <w:r>
        <w:rPr>
          <w:rFonts w:ascii="Arial" w:eastAsiaTheme="minorHAnsi" w:hAnsi="Arial" w:cs="Arial"/>
          <w:sz w:val="20"/>
          <w:szCs w:val="20"/>
        </w:rPr>
        <w:t>,</w:t>
      </w:r>
    </w:p>
    <w:p w14:paraId="51A8B00C" w14:textId="77777777" w:rsidR="00530475" w:rsidRPr="00917C4D" w:rsidRDefault="00530475" w:rsidP="00530475">
      <w:pPr>
        <w:pStyle w:val="Odstavecseseznamem"/>
        <w:numPr>
          <w:ilvl w:val="0"/>
          <w:numId w:val="21"/>
        </w:numPr>
        <w:spacing w:after="120" w:line="240" w:lineRule="auto"/>
        <w:jc w:val="both"/>
        <w:rPr>
          <w:rFonts w:ascii="Arial" w:eastAsiaTheme="minorHAnsi" w:hAnsi="Arial" w:cs="Arial"/>
          <w:sz w:val="20"/>
          <w:szCs w:val="20"/>
        </w:rPr>
      </w:pPr>
      <w:r>
        <w:rPr>
          <w:rFonts w:ascii="Arial" w:eastAsiaTheme="minorHAnsi" w:hAnsi="Arial" w:cs="Arial"/>
          <w:sz w:val="20"/>
          <w:szCs w:val="20"/>
        </w:rPr>
        <w:t xml:space="preserve">133 </w:t>
      </w:r>
      <w:r w:rsidRPr="007803DF">
        <w:rPr>
          <w:rFonts w:ascii="Arial" w:eastAsiaTheme="minorHAnsi" w:hAnsi="Arial" w:cs="Arial"/>
          <w:sz w:val="20"/>
          <w:szCs w:val="20"/>
        </w:rPr>
        <w:t>deficiencies in the mandatory marking of toys with type, serial number, or model</w:t>
      </w:r>
      <w:r>
        <w:rPr>
          <w:rFonts w:ascii="Arial" w:eastAsiaTheme="minorHAnsi" w:hAnsi="Arial" w:cs="Arial"/>
          <w:sz w:val="20"/>
          <w:szCs w:val="20"/>
        </w:rPr>
        <w:t>,</w:t>
      </w:r>
    </w:p>
    <w:p w14:paraId="4F769F57" w14:textId="77777777" w:rsidR="00530475" w:rsidRPr="007803DF" w:rsidRDefault="00530475" w:rsidP="00530475">
      <w:pPr>
        <w:pStyle w:val="Odstavecseseznamem"/>
        <w:numPr>
          <w:ilvl w:val="0"/>
          <w:numId w:val="21"/>
        </w:numPr>
        <w:autoSpaceDE w:val="0"/>
        <w:autoSpaceDN w:val="0"/>
        <w:adjustRightInd w:val="0"/>
        <w:spacing w:after="0" w:line="240" w:lineRule="auto"/>
        <w:jc w:val="both"/>
        <w:rPr>
          <w:rFonts w:ascii="Arial" w:eastAsiaTheme="minorHAnsi" w:hAnsi="Arial" w:cs="Arial"/>
          <w:sz w:val="20"/>
          <w:szCs w:val="20"/>
        </w:rPr>
      </w:pPr>
      <w:r>
        <w:rPr>
          <w:rFonts w:ascii="Arial" w:eastAsiaTheme="minorHAnsi" w:hAnsi="Arial" w:cs="Arial"/>
          <w:sz w:val="20"/>
          <w:szCs w:val="20"/>
        </w:rPr>
        <w:t xml:space="preserve">111 </w:t>
      </w:r>
      <w:r w:rsidRPr="007803DF">
        <w:rPr>
          <w:rFonts w:ascii="Arial" w:eastAsiaTheme="minorHAnsi" w:hAnsi="Arial" w:cs="Arial"/>
          <w:sz w:val="20"/>
          <w:szCs w:val="20"/>
        </w:rPr>
        <w:t xml:space="preserve">deficiencies in the mandatory CE conformity marking </w:t>
      </w:r>
      <w:r>
        <w:rPr>
          <w:rFonts w:ascii="Arial" w:eastAsiaTheme="minorHAnsi" w:hAnsi="Arial" w:cs="Arial"/>
          <w:sz w:val="20"/>
          <w:szCs w:val="20"/>
        </w:rPr>
        <w:t>(e.g., completely missing or incorrectly shaped),</w:t>
      </w:r>
    </w:p>
    <w:p w14:paraId="14CBA46D" w14:textId="77777777" w:rsidR="00530475" w:rsidRPr="007803DF" w:rsidRDefault="00530475" w:rsidP="00530475">
      <w:pPr>
        <w:pStyle w:val="Odstavecseseznamem"/>
        <w:numPr>
          <w:ilvl w:val="0"/>
          <w:numId w:val="21"/>
        </w:numPr>
        <w:autoSpaceDE w:val="0"/>
        <w:autoSpaceDN w:val="0"/>
        <w:adjustRightInd w:val="0"/>
        <w:spacing w:after="0" w:line="240" w:lineRule="auto"/>
        <w:jc w:val="both"/>
        <w:rPr>
          <w:rFonts w:ascii="Arial" w:eastAsiaTheme="minorHAnsi" w:hAnsi="Arial" w:cs="Arial"/>
          <w:sz w:val="20"/>
          <w:szCs w:val="20"/>
        </w:rPr>
      </w:pPr>
      <w:r>
        <w:rPr>
          <w:rFonts w:ascii="Arial" w:eastAsiaTheme="minorHAnsi" w:hAnsi="Arial" w:cs="Arial"/>
          <w:sz w:val="20"/>
          <w:szCs w:val="20"/>
        </w:rPr>
        <w:t xml:space="preserve">90 </w:t>
      </w:r>
      <w:r w:rsidRPr="007803DF">
        <w:rPr>
          <w:rFonts w:ascii="Arial" w:eastAsiaTheme="minorHAnsi" w:hAnsi="Arial" w:cs="Arial"/>
          <w:sz w:val="20"/>
          <w:szCs w:val="20"/>
        </w:rPr>
        <w:t xml:space="preserve">deficiencies in accompanying documentation (e.g., completely missing </w:t>
      </w:r>
      <w:r>
        <w:rPr>
          <w:rFonts w:ascii="Arial" w:eastAsiaTheme="minorHAnsi" w:hAnsi="Arial" w:cs="Arial"/>
          <w:sz w:val="20"/>
          <w:szCs w:val="20"/>
        </w:rPr>
        <w:t>warnings</w:t>
      </w:r>
      <w:r w:rsidRPr="007803DF">
        <w:rPr>
          <w:rFonts w:ascii="Arial" w:eastAsiaTheme="minorHAnsi" w:hAnsi="Arial" w:cs="Arial"/>
          <w:sz w:val="20"/>
          <w:szCs w:val="20"/>
        </w:rPr>
        <w:t>, instructions, or warnings for consumers)</w:t>
      </w:r>
      <w:r>
        <w:rPr>
          <w:rFonts w:ascii="Arial" w:eastAsiaTheme="minorHAnsi" w:hAnsi="Arial" w:cs="Arial"/>
          <w:sz w:val="20"/>
          <w:szCs w:val="20"/>
        </w:rPr>
        <w:t>,</w:t>
      </w:r>
    </w:p>
    <w:p w14:paraId="636F9893" w14:textId="77777777" w:rsidR="00530475" w:rsidRDefault="00530475" w:rsidP="00530475">
      <w:pPr>
        <w:pStyle w:val="Odstavecseseznamem"/>
        <w:numPr>
          <w:ilvl w:val="0"/>
          <w:numId w:val="21"/>
        </w:numPr>
        <w:autoSpaceDE w:val="0"/>
        <w:autoSpaceDN w:val="0"/>
        <w:adjustRightInd w:val="0"/>
        <w:spacing w:after="0" w:line="240" w:lineRule="auto"/>
        <w:jc w:val="both"/>
        <w:rPr>
          <w:rFonts w:ascii="Arial" w:eastAsiaTheme="minorHAnsi" w:hAnsi="Arial" w:cs="Arial"/>
          <w:sz w:val="20"/>
          <w:szCs w:val="20"/>
        </w:rPr>
      </w:pPr>
      <w:r>
        <w:rPr>
          <w:rFonts w:ascii="Arial" w:eastAsiaTheme="minorHAnsi" w:hAnsi="Arial" w:cs="Arial"/>
          <w:sz w:val="20"/>
          <w:szCs w:val="20"/>
        </w:rPr>
        <w:t xml:space="preserve">68 </w:t>
      </w:r>
      <w:r w:rsidRPr="007803DF">
        <w:rPr>
          <w:rFonts w:ascii="Arial" w:eastAsiaTheme="minorHAnsi" w:hAnsi="Arial" w:cs="Arial"/>
          <w:sz w:val="20"/>
          <w:szCs w:val="20"/>
        </w:rPr>
        <w:t>deficiencies in accompanying documentation (missing warnings, instructions, or warnings for consumers in the Czech language)</w:t>
      </w:r>
      <w:r>
        <w:rPr>
          <w:rFonts w:ascii="Arial" w:eastAsiaTheme="minorHAnsi" w:hAnsi="Arial" w:cs="Arial"/>
          <w:sz w:val="20"/>
          <w:szCs w:val="20"/>
        </w:rPr>
        <w:t>,</w:t>
      </w:r>
    </w:p>
    <w:p w14:paraId="4B3D3B55" w14:textId="77777777" w:rsidR="00530475" w:rsidRPr="00917C4D" w:rsidRDefault="00530475" w:rsidP="00530475">
      <w:pPr>
        <w:pStyle w:val="Odstavecseseznamem"/>
        <w:numPr>
          <w:ilvl w:val="0"/>
          <w:numId w:val="21"/>
        </w:numPr>
        <w:autoSpaceDE w:val="0"/>
        <w:autoSpaceDN w:val="0"/>
        <w:adjustRightInd w:val="0"/>
        <w:spacing w:after="0" w:line="240" w:lineRule="auto"/>
        <w:jc w:val="both"/>
        <w:rPr>
          <w:rFonts w:ascii="Arial" w:eastAsiaTheme="minorHAnsi" w:hAnsi="Arial" w:cs="Arial"/>
          <w:sz w:val="20"/>
          <w:szCs w:val="20"/>
        </w:rPr>
      </w:pPr>
      <w:r>
        <w:rPr>
          <w:rFonts w:ascii="Arial" w:eastAsiaTheme="minorHAnsi" w:hAnsi="Arial" w:cs="Arial"/>
          <w:sz w:val="20"/>
          <w:szCs w:val="20"/>
        </w:rPr>
        <w:t xml:space="preserve">63 </w:t>
      </w:r>
      <w:r w:rsidRPr="007803DF">
        <w:rPr>
          <w:rFonts w:ascii="Arial" w:eastAsiaTheme="minorHAnsi" w:hAnsi="Arial" w:cs="Arial"/>
          <w:sz w:val="20"/>
          <w:szCs w:val="20"/>
        </w:rPr>
        <w:t>deficiencies in the identification of the importer</w:t>
      </w:r>
      <w:r>
        <w:rPr>
          <w:rFonts w:ascii="Arial" w:eastAsiaTheme="minorHAnsi" w:hAnsi="Arial" w:cs="Arial"/>
          <w:sz w:val="20"/>
          <w:szCs w:val="20"/>
        </w:rPr>
        <w:t>.</w:t>
      </w:r>
    </w:p>
    <w:p w14:paraId="071A165B" w14:textId="77777777" w:rsidR="00530475" w:rsidRPr="007803DF" w:rsidRDefault="00530475" w:rsidP="00530475">
      <w:pPr>
        <w:ind w:left="709"/>
        <w:rPr>
          <w:rFonts w:ascii="Arial" w:hAnsi="Arial" w:cs="Arial"/>
          <w:sz w:val="20"/>
          <w:szCs w:val="20"/>
        </w:rPr>
      </w:pPr>
    </w:p>
    <w:p w14:paraId="0ED858CF" w14:textId="77777777" w:rsidR="00530475" w:rsidRDefault="00530475" w:rsidP="00530475">
      <w:pPr>
        <w:pStyle w:val="Textbody"/>
        <w:spacing w:line="240" w:lineRule="auto"/>
        <w:jc w:val="both"/>
        <w:rPr>
          <w:rFonts w:ascii="Arial" w:eastAsiaTheme="minorHAnsi" w:hAnsi="Arial" w:cs="Arial"/>
          <w:b w:val="0"/>
          <w:color w:val="auto"/>
          <w:kern w:val="0"/>
          <w:sz w:val="20"/>
          <w:lang w:eastAsia="en-US"/>
        </w:rPr>
      </w:pPr>
      <w:r w:rsidRPr="007803DF">
        <w:rPr>
          <w:rFonts w:ascii="Arial" w:eastAsiaTheme="minorHAnsi" w:hAnsi="Arial" w:cs="Arial"/>
          <w:b w:val="0"/>
          <w:color w:val="auto"/>
          <w:kern w:val="0"/>
          <w:sz w:val="20"/>
          <w:lang w:eastAsia="en-US"/>
        </w:rPr>
        <w:t xml:space="preserve">During </w:t>
      </w:r>
      <w:r>
        <w:rPr>
          <w:rFonts w:ascii="Arial" w:eastAsiaTheme="minorHAnsi" w:hAnsi="Arial" w:cs="Arial"/>
          <w:b w:val="0"/>
          <w:color w:val="auto"/>
          <w:kern w:val="0"/>
          <w:sz w:val="20"/>
          <w:lang w:eastAsia="en-US"/>
        </w:rPr>
        <w:t>the</w:t>
      </w:r>
      <w:r w:rsidRPr="007803DF">
        <w:rPr>
          <w:rFonts w:ascii="Arial" w:eastAsiaTheme="minorHAnsi" w:hAnsi="Arial" w:cs="Arial"/>
          <w:b w:val="0"/>
          <w:color w:val="auto"/>
          <w:kern w:val="0"/>
          <w:sz w:val="20"/>
          <w:lang w:eastAsia="en-US"/>
        </w:rPr>
        <w:t xml:space="preserve"> </w:t>
      </w:r>
      <w:r>
        <w:rPr>
          <w:rFonts w:ascii="Arial" w:eastAsiaTheme="minorHAnsi" w:hAnsi="Arial" w:cs="Arial"/>
          <w:b w:val="0"/>
          <w:color w:val="auto"/>
          <w:kern w:val="0"/>
          <w:sz w:val="20"/>
          <w:lang w:eastAsia="en-US"/>
        </w:rPr>
        <w:t xml:space="preserve">second quarter of this </w:t>
      </w:r>
      <w:r w:rsidRPr="007803DF">
        <w:rPr>
          <w:rFonts w:ascii="Arial" w:eastAsiaTheme="minorHAnsi" w:hAnsi="Arial" w:cs="Arial"/>
          <w:b w:val="0"/>
          <w:color w:val="auto"/>
          <w:kern w:val="0"/>
          <w:sz w:val="20"/>
          <w:lang w:eastAsia="en-US"/>
        </w:rPr>
        <w:t xml:space="preserve">year, </w:t>
      </w:r>
      <w:r>
        <w:rPr>
          <w:rFonts w:ascii="Arial" w:eastAsiaTheme="minorHAnsi" w:hAnsi="Arial" w:cs="Arial"/>
          <w:bCs/>
          <w:color w:val="auto"/>
          <w:kern w:val="0"/>
          <w:sz w:val="20"/>
          <w:lang w:eastAsia="en-US"/>
        </w:rPr>
        <w:t>CTIA</w:t>
      </w:r>
      <w:r w:rsidRPr="007803DF">
        <w:rPr>
          <w:rFonts w:ascii="Arial" w:eastAsiaTheme="minorHAnsi" w:hAnsi="Arial" w:cs="Arial"/>
          <w:bCs/>
          <w:color w:val="auto"/>
          <w:kern w:val="0"/>
          <w:sz w:val="20"/>
          <w:lang w:eastAsia="en-US"/>
        </w:rPr>
        <w:t xml:space="preserve"> inspectors collected a total </w:t>
      </w:r>
      <w:r>
        <w:rPr>
          <w:rFonts w:ascii="Arial" w:eastAsiaTheme="minorHAnsi" w:hAnsi="Arial" w:cs="Arial"/>
          <w:bCs/>
          <w:color w:val="auto"/>
          <w:kern w:val="0"/>
          <w:sz w:val="20"/>
          <w:lang w:eastAsia="en-US"/>
        </w:rPr>
        <w:t xml:space="preserve">of 25 </w:t>
      </w:r>
      <w:r w:rsidRPr="007803DF">
        <w:rPr>
          <w:rFonts w:ascii="Arial" w:eastAsiaTheme="minorHAnsi" w:hAnsi="Arial" w:cs="Arial"/>
          <w:bCs/>
          <w:color w:val="auto"/>
          <w:kern w:val="0"/>
          <w:sz w:val="20"/>
          <w:lang w:eastAsia="en-US"/>
        </w:rPr>
        <w:t xml:space="preserve">toy models </w:t>
      </w:r>
      <w:r w:rsidRPr="007803DF">
        <w:rPr>
          <w:rFonts w:ascii="Arial" w:eastAsiaTheme="minorHAnsi" w:hAnsi="Arial" w:cs="Arial"/>
          <w:b w:val="0"/>
          <w:color w:val="auto"/>
          <w:kern w:val="0"/>
          <w:sz w:val="20"/>
          <w:lang w:eastAsia="en-US"/>
        </w:rPr>
        <w:t xml:space="preserve">for </w:t>
      </w:r>
      <w:r>
        <w:rPr>
          <w:rFonts w:ascii="Arial" w:eastAsiaTheme="minorHAnsi" w:hAnsi="Arial" w:cs="Arial"/>
          <w:b w:val="0"/>
          <w:color w:val="auto"/>
          <w:kern w:val="0"/>
          <w:sz w:val="20"/>
          <w:lang w:eastAsia="en-US"/>
        </w:rPr>
        <w:t xml:space="preserve">laboratory </w:t>
      </w:r>
      <w:r w:rsidRPr="007803DF">
        <w:rPr>
          <w:rFonts w:ascii="Arial" w:eastAsiaTheme="minorHAnsi" w:hAnsi="Arial" w:cs="Arial"/>
          <w:b w:val="0"/>
          <w:color w:val="auto"/>
          <w:kern w:val="0"/>
          <w:sz w:val="20"/>
          <w:lang w:eastAsia="en-US"/>
        </w:rPr>
        <w:t xml:space="preserve">testing to verify whether they meet the requirements imposed on these consumer products by applicable regulations. </w:t>
      </w:r>
      <w:r w:rsidRPr="00F040A6">
        <w:rPr>
          <w:rFonts w:ascii="Arial" w:eastAsiaTheme="minorHAnsi" w:hAnsi="Arial" w:cs="Arial"/>
          <w:b w:val="0"/>
          <w:color w:val="auto"/>
          <w:kern w:val="0"/>
          <w:sz w:val="20"/>
          <w:lang w:eastAsia="en-US"/>
        </w:rPr>
        <w:t xml:space="preserve">These were mainly toys with projectiles (pistols, bows and arrows, etc.). </w:t>
      </w:r>
      <w:r w:rsidRPr="00A6526B">
        <w:rPr>
          <w:rFonts w:ascii="Arial" w:eastAsiaTheme="minorHAnsi" w:hAnsi="Arial" w:cs="Arial"/>
          <w:b w:val="0"/>
          <w:color w:val="auto"/>
          <w:kern w:val="0"/>
          <w:sz w:val="20"/>
          <w:lang w:eastAsia="en-US"/>
        </w:rPr>
        <w:t xml:space="preserve">The assessment of toys </w:t>
      </w:r>
      <w:r>
        <w:rPr>
          <w:rFonts w:ascii="Arial" w:eastAsiaTheme="minorHAnsi" w:hAnsi="Arial" w:cs="Arial"/>
          <w:b w:val="0"/>
          <w:color w:val="auto"/>
          <w:kern w:val="0"/>
          <w:sz w:val="20"/>
          <w:lang w:eastAsia="en-US"/>
        </w:rPr>
        <w:t xml:space="preserve">in </w:t>
      </w:r>
      <w:r w:rsidRPr="00A6526B">
        <w:rPr>
          <w:rFonts w:ascii="Arial" w:eastAsiaTheme="minorHAnsi" w:hAnsi="Arial" w:cs="Arial"/>
          <w:b w:val="0"/>
          <w:color w:val="auto"/>
          <w:kern w:val="0"/>
          <w:sz w:val="20"/>
          <w:lang w:eastAsia="en-US"/>
        </w:rPr>
        <w:t>terms of child safety when using these products is currently underway</w:t>
      </w:r>
      <w:r>
        <w:rPr>
          <w:rFonts w:ascii="Arial" w:eastAsiaTheme="minorHAnsi" w:hAnsi="Arial" w:cs="Arial"/>
          <w:b w:val="0"/>
          <w:color w:val="auto"/>
          <w:kern w:val="0"/>
          <w:sz w:val="20"/>
          <w:lang w:eastAsia="en-US"/>
        </w:rPr>
        <w:t xml:space="preserve">. </w:t>
      </w:r>
    </w:p>
    <w:p w14:paraId="1CD3B613" w14:textId="77777777" w:rsidR="00530475" w:rsidRPr="00D236FE" w:rsidRDefault="00530475" w:rsidP="00530475">
      <w:pPr>
        <w:pStyle w:val="Textbody"/>
        <w:spacing w:line="240" w:lineRule="auto"/>
        <w:jc w:val="both"/>
        <w:rPr>
          <w:rFonts w:ascii="Arial" w:eastAsiaTheme="minorHAnsi" w:hAnsi="Arial" w:cs="Arial"/>
          <w:b w:val="0"/>
          <w:color w:val="auto"/>
          <w:kern w:val="0"/>
          <w:sz w:val="20"/>
          <w:lang w:eastAsia="en-US"/>
        </w:rPr>
      </w:pPr>
    </w:p>
    <w:p w14:paraId="00FCA536" w14:textId="77777777" w:rsidR="00530475" w:rsidRDefault="00530475" w:rsidP="00530475">
      <w:pPr>
        <w:pStyle w:val="Textbody"/>
        <w:spacing w:line="240" w:lineRule="auto"/>
        <w:jc w:val="both"/>
        <w:rPr>
          <w:rFonts w:ascii="Arial" w:eastAsiaTheme="minorHAnsi" w:hAnsi="Arial" w:cs="Arial"/>
          <w:b w:val="0"/>
          <w:color w:val="auto"/>
          <w:kern w:val="0"/>
          <w:sz w:val="20"/>
          <w:lang w:eastAsia="en-US"/>
        </w:rPr>
      </w:pPr>
      <w:r w:rsidRPr="00D236FE">
        <w:rPr>
          <w:rFonts w:ascii="Arial" w:eastAsiaTheme="minorHAnsi" w:hAnsi="Arial" w:cs="Arial"/>
          <w:bCs/>
          <w:color w:val="auto"/>
          <w:kern w:val="0"/>
          <w:sz w:val="20"/>
          <w:lang w:eastAsia="en-US"/>
        </w:rPr>
        <w:t>One model of toy slime</w:t>
      </w:r>
      <w:r w:rsidRPr="00A6526B">
        <w:rPr>
          <w:rFonts w:ascii="Arial" w:eastAsiaTheme="minorHAnsi" w:hAnsi="Arial" w:cs="Arial"/>
          <w:b w:val="0"/>
          <w:color w:val="auto"/>
          <w:kern w:val="0"/>
          <w:sz w:val="20"/>
          <w:lang w:eastAsia="en-US"/>
        </w:rPr>
        <w:t xml:space="preserve">, </w:t>
      </w:r>
      <w:r w:rsidRPr="00873A12">
        <w:rPr>
          <w:rFonts w:ascii="Arial" w:eastAsiaTheme="minorHAnsi" w:hAnsi="Arial" w:cs="Arial"/>
          <w:bCs/>
          <w:color w:val="auto"/>
          <w:kern w:val="0"/>
          <w:sz w:val="20"/>
          <w:lang w:eastAsia="en-US"/>
        </w:rPr>
        <w:t>which</w:t>
      </w:r>
      <w:r>
        <w:rPr>
          <w:rFonts w:ascii="Arial" w:eastAsiaTheme="minorHAnsi" w:hAnsi="Arial" w:cs="Arial"/>
          <w:b w:val="0"/>
          <w:color w:val="auto"/>
          <w:kern w:val="0"/>
          <w:sz w:val="20"/>
          <w:lang w:eastAsia="en-US"/>
        </w:rPr>
        <w:t xml:space="preserve"> </w:t>
      </w:r>
      <w:r w:rsidRPr="00A25D82">
        <w:rPr>
          <w:rFonts w:ascii="Arial" w:eastAsiaTheme="minorHAnsi" w:hAnsi="Arial" w:cs="Arial"/>
          <w:bCs/>
          <w:color w:val="auto"/>
          <w:kern w:val="0"/>
          <w:sz w:val="20"/>
          <w:lang w:eastAsia="en-US"/>
        </w:rPr>
        <w:t>had previously been found to contain excessive amounts of boron in the toy material</w:t>
      </w:r>
      <w:r w:rsidRPr="00A6526B">
        <w:rPr>
          <w:rFonts w:ascii="Arial" w:eastAsiaTheme="minorHAnsi" w:hAnsi="Arial" w:cs="Arial"/>
          <w:b w:val="0"/>
          <w:color w:val="auto"/>
          <w:kern w:val="0"/>
          <w:sz w:val="20"/>
          <w:lang w:eastAsia="en-US"/>
        </w:rPr>
        <w:t xml:space="preserve">, </w:t>
      </w:r>
      <w:r w:rsidRPr="00BF7C42">
        <w:rPr>
          <w:rFonts w:ascii="Arial" w:eastAsiaTheme="minorHAnsi" w:hAnsi="Arial" w:cs="Arial"/>
          <w:bCs/>
          <w:color w:val="auto"/>
          <w:kern w:val="0"/>
          <w:sz w:val="20"/>
          <w:lang w:eastAsia="en-US"/>
        </w:rPr>
        <w:t>was</w:t>
      </w:r>
      <w:r>
        <w:rPr>
          <w:rFonts w:ascii="Arial" w:eastAsiaTheme="minorHAnsi" w:hAnsi="Arial" w:cs="Arial"/>
          <w:b w:val="0"/>
          <w:color w:val="auto"/>
          <w:kern w:val="0"/>
          <w:sz w:val="20"/>
          <w:lang w:eastAsia="en-US"/>
        </w:rPr>
        <w:t xml:space="preserve"> </w:t>
      </w:r>
      <w:r w:rsidRPr="00A6526B">
        <w:rPr>
          <w:rFonts w:ascii="Arial" w:eastAsiaTheme="minorHAnsi" w:hAnsi="Arial" w:cs="Arial"/>
          <w:bCs/>
          <w:color w:val="auto"/>
          <w:kern w:val="0"/>
          <w:sz w:val="20"/>
          <w:lang w:eastAsia="en-US"/>
        </w:rPr>
        <w:t xml:space="preserve">assessed as </w:t>
      </w:r>
      <w:r>
        <w:rPr>
          <w:rFonts w:ascii="Arial" w:eastAsiaTheme="minorHAnsi" w:hAnsi="Arial" w:cs="Arial"/>
          <w:bCs/>
          <w:color w:val="auto"/>
          <w:kern w:val="0"/>
          <w:sz w:val="20"/>
          <w:lang w:eastAsia="en-US"/>
        </w:rPr>
        <w:t xml:space="preserve">dangerous </w:t>
      </w:r>
      <w:r>
        <w:rPr>
          <w:rFonts w:ascii="Arial" w:eastAsiaTheme="minorHAnsi" w:hAnsi="Arial" w:cs="Arial"/>
          <w:b w:val="0"/>
          <w:color w:val="auto"/>
          <w:kern w:val="0"/>
          <w:sz w:val="20"/>
          <w:lang w:eastAsia="en-US"/>
        </w:rPr>
        <w:t xml:space="preserve">and </w:t>
      </w:r>
      <w:r>
        <w:rPr>
          <w:rFonts w:ascii="Arial" w:eastAsiaTheme="minorHAnsi" w:hAnsi="Arial" w:cs="Arial"/>
          <w:b w:val="0"/>
          <w:i/>
          <w:iCs/>
          <w:color w:val="auto"/>
          <w:kern w:val="0"/>
          <w:sz w:val="20"/>
          <w:u w:val="single"/>
          <w:lang w:eastAsia="en-US"/>
        </w:rPr>
        <w:t xml:space="preserve">reported </w:t>
      </w:r>
      <w:r w:rsidRPr="00A6526B">
        <w:rPr>
          <w:rFonts w:ascii="Arial" w:eastAsiaTheme="minorHAnsi" w:hAnsi="Arial" w:cs="Arial"/>
          <w:b w:val="0"/>
          <w:i/>
          <w:iCs/>
          <w:color w:val="auto"/>
          <w:kern w:val="0"/>
          <w:sz w:val="20"/>
          <w:u w:val="single"/>
          <w:lang w:eastAsia="en-US"/>
        </w:rPr>
        <w:t xml:space="preserve">to the Safety Gate </w:t>
      </w:r>
      <w:r>
        <w:rPr>
          <w:rFonts w:ascii="Arial" w:eastAsiaTheme="minorHAnsi" w:hAnsi="Arial" w:cs="Arial"/>
          <w:b w:val="0"/>
          <w:i/>
          <w:iCs/>
          <w:color w:val="auto"/>
          <w:kern w:val="0"/>
          <w:sz w:val="20"/>
          <w:u w:val="single"/>
          <w:lang w:eastAsia="en-US"/>
        </w:rPr>
        <w:t>alert</w:t>
      </w:r>
      <w:r w:rsidRPr="00A6526B">
        <w:rPr>
          <w:rFonts w:ascii="Arial" w:eastAsiaTheme="minorHAnsi" w:hAnsi="Arial" w:cs="Arial"/>
          <w:b w:val="0"/>
          <w:i/>
          <w:iCs/>
          <w:color w:val="auto"/>
          <w:kern w:val="0"/>
          <w:sz w:val="20"/>
          <w:u w:val="single"/>
          <w:lang w:eastAsia="en-US"/>
        </w:rPr>
        <w:t xml:space="preserve"> system </w:t>
      </w:r>
      <w:r w:rsidRPr="00A6526B">
        <w:rPr>
          <w:rFonts w:ascii="Arial" w:eastAsiaTheme="minorHAnsi" w:hAnsi="Arial" w:cs="Arial"/>
          <w:b w:val="0"/>
          <w:color w:val="auto"/>
          <w:kern w:val="0"/>
          <w:sz w:val="20"/>
          <w:lang w:eastAsia="en-US"/>
        </w:rPr>
        <w:t xml:space="preserve">during </w:t>
      </w:r>
      <w:r>
        <w:rPr>
          <w:rFonts w:ascii="Arial" w:eastAsiaTheme="minorHAnsi" w:hAnsi="Arial" w:cs="Arial"/>
          <w:b w:val="0"/>
          <w:color w:val="auto"/>
          <w:kern w:val="0"/>
          <w:sz w:val="20"/>
          <w:lang w:eastAsia="en-US"/>
        </w:rPr>
        <w:t xml:space="preserve">the second quarter of this year. </w:t>
      </w:r>
      <w:r w:rsidRPr="00A6526B">
        <w:rPr>
          <w:rFonts w:ascii="Arial" w:eastAsiaTheme="minorHAnsi" w:hAnsi="Arial" w:cs="Arial"/>
          <w:b w:val="0"/>
          <w:color w:val="auto"/>
          <w:kern w:val="0"/>
          <w:sz w:val="20"/>
          <w:lang w:eastAsia="en-US"/>
        </w:rPr>
        <w:t>Elevated levels of boron in the body can also cause acute symptoms of health damage, such as vomiting, diarrhea, or rashes.</w:t>
      </w:r>
    </w:p>
    <w:p w14:paraId="775AC5D5" w14:textId="77777777" w:rsidR="00530475" w:rsidRDefault="00530475" w:rsidP="00530475">
      <w:pPr>
        <w:rPr>
          <w:rFonts w:ascii="Arial" w:hAnsi="Arial" w:cs="Arial"/>
          <w:sz w:val="20"/>
          <w:szCs w:val="20"/>
        </w:rPr>
      </w:pPr>
      <w:r>
        <w:rPr>
          <w:rFonts w:ascii="Arial" w:hAnsi="Arial" w:cs="Arial"/>
          <w:b/>
          <w:sz w:val="20"/>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1842"/>
        <w:gridCol w:w="3402"/>
      </w:tblGrid>
      <w:tr w:rsidR="00530475" w:rsidRPr="007803DF" w14:paraId="1CEA5A2E" w14:textId="77777777" w:rsidTr="00AD6F10">
        <w:tc>
          <w:tcPr>
            <w:tcW w:w="1985" w:type="dxa"/>
            <w:shd w:val="clear" w:color="auto" w:fill="auto"/>
          </w:tcPr>
          <w:p w14:paraId="70646594" w14:textId="77777777" w:rsidR="00530475" w:rsidRPr="007803DF" w:rsidRDefault="00530475" w:rsidP="00AD6F10">
            <w:pPr>
              <w:rPr>
                <w:rFonts w:ascii="Arial" w:hAnsi="Arial" w:cs="Arial"/>
                <w:b/>
                <w:sz w:val="20"/>
                <w:szCs w:val="20"/>
              </w:rPr>
            </w:pPr>
            <w:r w:rsidRPr="007803DF">
              <w:rPr>
                <w:rFonts w:ascii="Arial" w:hAnsi="Arial" w:cs="Arial"/>
                <w:b/>
                <w:sz w:val="20"/>
                <w:szCs w:val="20"/>
              </w:rPr>
              <w:lastRenderedPageBreak/>
              <w:t>Name</w:t>
            </w:r>
          </w:p>
        </w:tc>
        <w:tc>
          <w:tcPr>
            <w:tcW w:w="1843" w:type="dxa"/>
            <w:shd w:val="clear" w:color="auto" w:fill="auto"/>
          </w:tcPr>
          <w:p w14:paraId="5699C50B" w14:textId="77777777" w:rsidR="00530475" w:rsidRPr="007803DF" w:rsidRDefault="00530475" w:rsidP="00AD6F10">
            <w:pPr>
              <w:rPr>
                <w:rFonts w:ascii="Arial" w:hAnsi="Arial" w:cs="Arial"/>
                <w:b/>
                <w:sz w:val="20"/>
                <w:szCs w:val="20"/>
              </w:rPr>
            </w:pPr>
            <w:r w:rsidRPr="007803DF">
              <w:rPr>
                <w:rFonts w:ascii="Arial" w:hAnsi="Arial" w:cs="Arial"/>
                <w:b/>
                <w:sz w:val="20"/>
                <w:szCs w:val="20"/>
              </w:rPr>
              <w:t>Notification number</w:t>
            </w:r>
          </w:p>
        </w:tc>
        <w:tc>
          <w:tcPr>
            <w:tcW w:w="1842" w:type="dxa"/>
            <w:shd w:val="clear" w:color="auto" w:fill="auto"/>
          </w:tcPr>
          <w:p w14:paraId="64290E96" w14:textId="77777777" w:rsidR="00530475" w:rsidRPr="007803DF" w:rsidRDefault="00530475" w:rsidP="00AD6F10">
            <w:pPr>
              <w:rPr>
                <w:rFonts w:ascii="Arial" w:hAnsi="Arial" w:cs="Arial"/>
                <w:b/>
                <w:sz w:val="20"/>
                <w:szCs w:val="20"/>
              </w:rPr>
            </w:pPr>
            <w:r w:rsidRPr="007803DF">
              <w:rPr>
                <w:rFonts w:ascii="Arial" w:hAnsi="Arial" w:cs="Arial"/>
                <w:b/>
                <w:sz w:val="20"/>
                <w:szCs w:val="20"/>
              </w:rPr>
              <w:t>Publi</w:t>
            </w:r>
            <w:r>
              <w:rPr>
                <w:rFonts w:ascii="Arial" w:hAnsi="Arial" w:cs="Arial"/>
                <w:b/>
                <w:sz w:val="20"/>
                <w:szCs w:val="20"/>
              </w:rPr>
              <w:t>cation date</w:t>
            </w:r>
          </w:p>
        </w:tc>
        <w:tc>
          <w:tcPr>
            <w:tcW w:w="3402" w:type="dxa"/>
            <w:shd w:val="clear" w:color="auto" w:fill="auto"/>
          </w:tcPr>
          <w:p w14:paraId="1621774C" w14:textId="77777777" w:rsidR="00530475" w:rsidRPr="007803DF" w:rsidRDefault="00530475" w:rsidP="00AD6F10">
            <w:pPr>
              <w:rPr>
                <w:rFonts w:ascii="Arial" w:hAnsi="Arial" w:cs="Arial"/>
                <w:b/>
                <w:bCs/>
                <w:sz w:val="20"/>
                <w:szCs w:val="20"/>
              </w:rPr>
            </w:pPr>
            <w:r w:rsidRPr="007803DF">
              <w:rPr>
                <w:rFonts w:ascii="Arial" w:hAnsi="Arial" w:cs="Arial"/>
                <w:b/>
                <w:bCs/>
                <w:sz w:val="20"/>
                <w:szCs w:val="20"/>
              </w:rPr>
              <w:t>Product photo</w:t>
            </w:r>
          </w:p>
        </w:tc>
      </w:tr>
      <w:tr w:rsidR="00530475" w:rsidRPr="00A42FD6" w14:paraId="25636486" w14:textId="77777777" w:rsidTr="00AD6F10">
        <w:trPr>
          <w:trHeight w:val="3146"/>
        </w:trPr>
        <w:tc>
          <w:tcPr>
            <w:tcW w:w="1985" w:type="dxa"/>
            <w:shd w:val="clear" w:color="auto" w:fill="auto"/>
          </w:tcPr>
          <w:p w14:paraId="659259B2" w14:textId="77777777" w:rsidR="00530475" w:rsidRPr="001C2133" w:rsidRDefault="00530475" w:rsidP="00AD6F10">
            <w:pPr>
              <w:pStyle w:val="Default"/>
              <w:rPr>
                <w:b/>
                <w:bCs/>
                <w:sz w:val="20"/>
                <w:szCs w:val="20"/>
              </w:rPr>
            </w:pPr>
            <w:r w:rsidRPr="001C2133">
              <w:rPr>
                <w:b/>
                <w:bCs/>
                <w:sz w:val="20"/>
                <w:szCs w:val="20"/>
              </w:rPr>
              <w:t>Glittery slime Cotton Foam gum</w:t>
            </w:r>
          </w:p>
        </w:tc>
        <w:tc>
          <w:tcPr>
            <w:tcW w:w="1843" w:type="dxa"/>
            <w:shd w:val="clear" w:color="auto" w:fill="auto"/>
          </w:tcPr>
          <w:p w14:paraId="3A87EA57" w14:textId="77777777" w:rsidR="00530475" w:rsidRPr="00177E8F" w:rsidRDefault="00530475" w:rsidP="00AD6F10">
            <w:pPr>
              <w:pStyle w:val="Default"/>
              <w:rPr>
                <w:bCs/>
                <w:sz w:val="20"/>
              </w:rPr>
            </w:pPr>
            <w:r w:rsidRPr="00177E8F">
              <w:rPr>
                <w:bCs/>
                <w:sz w:val="20"/>
              </w:rPr>
              <w:t>SR/01770/25</w:t>
            </w:r>
          </w:p>
          <w:p w14:paraId="0B35DBEF" w14:textId="77777777" w:rsidR="00530475" w:rsidRDefault="00530475" w:rsidP="00AD6F10">
            <w:pPr>
              <w:pStyle w:val="Default"/>
              <w:rPr>
                <w:b/>
                <w:sz w:val="20"/>
              </w:rPr>
            </w:pPr>
          </w:p>
          <w:p w14:paraId="2C430883" w14:textId="77777777" w:rsidR="00530475" w:rsidRDefault="00530475" w:rsidP="00AD6F10">
            <w:pPr>
              <w:pStyle w:val="Default"/>
              <w:rPr>
                <w:b/>
                <w:sz w:val="20"/>
              </w:rPr>
            </w:pPr>
          </w:p>
          <w:p w14:paraId="22AA5545" w14:textId="77777777" w:rsidR="00530475" w:rsidRDefault="00530475" w:rsidP="00AD6F10">
            <w:pPr>
              <w:pStyle w:val="Default"/>
              <w:rPr>
                <w:b/>
                <w:sz w:val="20"/>
              </w:rPr>
            </w:pPr>
          </w:p>
          <w:p w14:paraId="7B95FD12" w14:textId="77777777" w:rsidR="00530475" w:rsidRDefault="00530475" w:rsidP="00AD6F10">
            <w:pPr>
              <w:pStyle w:val="Default"/>
              <w:rPr>
                <w:b/>
                <w:sz w:val="20"/>
              </w:rPr>
            </w:pPr>
          </w:p>
          <w:p w14:paraId="441AA6E8" w14:textId="77777777" w:rsidR="00530475" w:rsidRPr="007803DF" w:rsidRDefault="00530475" w:rsidP="00AD6F10">
            <w:pPr>
              <w:pStyle w:val="Default"/>
              <w:rPr>
                <w:sz w:val="20"/>
                <w:szCs w:val="20"/>
              </w:rPr>
            </w:pPr>
          </w:p>
        </w:tc>
        <w:tc>
          <w:tcPr>
            <w:tcW w:w="1842" w:type="dxa"/>
            <w:shd w:val="clear" w:color="auto" w:fill="auto"/>
          </w:tcPr>
          <w:p w14:paraId="4D81E66D" w14:textId="77777777" w:rsidR="00530475" w:rsidRPr="00177E8F" w:rsidRDefault="00530475" w:rsidP="00AD6F10">
            <w:pPr>
              <w:pStyle w:val="Default"/>
              <w:rPr>
                <w:sz w:val="20"/>
                <w:szCs w:val="20"/>
              </w:rPr>
            </w:pPr>
            <w:r w:rsidRPr="00177E8F">
              <w:rPr>
                <w:sz w:val="20"/>
                <w:szCs w:val="20"/>
              </w:rPr>
              <w:t>May 6, 2025</w:t>
            </w:r>
          </w:p>
        </w:tc>
        <w:tc>
          <w:tcPr>
            <w:tcW w:w="3402" w:type="dxa"/>
            <w:shd w:val="clear" w:color="auto" w:fill="auto"/>
          </w:tcPr>
          <w:p w14:paraId="0B71BCC4" w14:textId="77777777" w:rsidR="00530475" w:rsidRPr="001F04FD" w:rsidRDefault="00530475" w:rsidP="00AD6F10">
            <w:pPr>
              <w:tabs>
                <w:tab w:val="center" w:pos="1500"/>
              </w:tabs>
              <w:rPr>
                <w:rFonts w:ascii="Calibri" w:hAnsi="Calibri" w:cs="Calibri"/>
              </w:rPr>
            </w:pPr>
            <w:r w:rsidRPr="00647DC5">
              <w:rPr>
                <w:noProof/>
              </w:rPr>
              <w:drawing>
                <wp:anchor distT="0" distB="0" distL="114300" distR="114300" simplePos="0" relativeHeight="251661312" behindDoc="0" locked="0" layoutInCell="1" allowOverlap="1" wp14:anchorId="2120C8FD" wp14:editId="01CB68E8">
                  <wp:simplePos x="0" y="0"/>
                  <wp:positionH relativeFrom="column">
                    <wp:posOffset>3175</wp:posOffset>
                  </wp:positionH>
                  <wp:positionV relativeFrom="paragraph">
                    <wp:posOffset>0</wp:posOffset>
                  </wp:positionV>
                  <wp:extent cx="1657161" cy="2004060"/>
                  <wp:effectExtent l="0" t="0" r="635" b="0"/>
                  <wp:wrapSquare wrapText="bothSides"/>
                  <wp:docPr id="7856693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161" cy="2004060"/>
                          </a:xfrm>
                          <a:prstGeom prst="rect">
                            <a:avLst/>
                          </a:prstGeom>
                          <a:noFill/>
                          <a:ln>
                            <a:noFill/>
                          </a:ln>
                        </pic:spPr>
                      </pic:pic>
                    </a:graphicData>
                  </a:graphic>
                </wp:anchor>
              </w:drawing>
            </w:r>
          </w:p>
        </w:tc>
      </w:tr>
    </w:tbl>
    <w:p w14:paraId="711440CB" w14:textId="77777777" w:rsidR="00530475" w:rsidRDefault="00530475" w:rsidP="00530475">
      <w:pPr>
        <w:jc w:val="both"/>
        <w:rPr>
          <w:rFonts w:ascii="Arial" w:hAnsi="Arial" w:cs="Arial"/>
          <w:sz w:val="20"/>
          <w:szCs w:val="20"/>
        </w:rPr>
      </w:pPr>
    </w:p>
    <w:p w14:paraId="31069CF7" w14:textId="77777777" w:rsidR="00530475" w:rsidRDefault="00530475" w:rsidP="00530475">
      <w:pPr>
        <w:jc w:val="both"/>
        <w:rPr>
          <w:rFonts w:ascii="Arial" w:hAnsi="Arial" w:cs="Arial"/>
          <w:sz w:val="20"/>
          <w:szCs w:val="20"/>
        </w:rPr>
      </w:pPr>
      <w:r w:rsidRPr="00E10677">
        <w:rPr>
          <w:rFonts w:ascii="Arial" w:hAnsi="Arial" w:cs="Arial"/>
          <w:b/>
          <w:bCs/>
          <w:sz w:val="20"/>
          <w:szCs w:val="20"/>
        </w:rPr>
        <w:t>A total of 61 fines in the total amount of CZK 178,500 were imposed on the spot</w:t>
      </w:r>
      <w:r w:rsidRPr="00E10677">
        <w:rPr>
          <w:rFonts w:ascii="Arial" w:hAnsi="Arial" w:cs="Arial"/>
          <w:sz w:val="20"/>
          <w:szCs w:val="20"/>
        </w:rPr>
        <w:t>, of which 54 fines in the amount of CZK 150,000 were imposed for violation of Section 13(9) of Act No. 22/1997 Coll., on Technical Requirements for Products, concerning the distributor's obligation to prevent the distribution of specified products that clearly do not meet the requirements of the Act, in particular products that do not bear the specified marking and other markings.</w:t>
      </w:r>
    </w:p>
    <w:p w14:paraId="65C074E3" w14:textId="77777777" w:rsidR="00530475" w:rsidRDefault="00530475" w:rsidP="00530475">
      <w:pPr>
        <w:jc w:val="both"/>
        <w:rPr>
          <w:rFonts w:ascii="Arial" w:hAnsi="Arial" w:cs="Arial"/>
          <w:sz w:val="20"/>
          <w:szCs w:val="20"/>
        </w:rPr>
      </w:pPr>
      <w:r w:rsidRPr="00A42C1F">
        <w:rPr>
          <w:rFonts w:ascii="Arial" w:hAnsi="Arial" w:cs="Arial"/>
          <w:b/>
          <w:bCs/>
          <w:sz w:val="20"/>
          <w:szCs w:val="20"/>
        </w:rPr>
        <w:t>A total of 88 fines totalling CZK 1 464 000 were imposed in the administrative proceedings.</w:t>
      </w:r>
      <w:r w:rsidRPr="00E10677">
        <w:rPr>
          <w:rFonts w:ascii="Arial" w:hAnsi="Arial" w:cs="Arial"/>
          <w:sz w:val="20"/>
          <w:szCs w:val="20"/>
        </w:rPr>
        <w:t xml:space="preserve"> Of this number, 72 fines were imposed in administrative proceedings for violation of Section 13(9) of Act No. 22/1997 Coll., on Technical Requirements for Products, for a total of CZK 822,000. Five fines totalling CZK 305 000 were imposed in administrative proceedings for breaches of Sections 13(1) and 13(2) of Act No 22/1997 Coll., governing the conditions for placing specified products on the market.</w:t>
      </w:r>
    </w:p>
    <w:p w14:paraId="23511B68" w14:textId="77777777" w:rsidR="00530475" w:rsidRPr="00A42C1F" w:rsidRDefault="00530475" w:rsidP="00530475">
      <w:pPr>
        <w:jc w:val="both"/>
        <w:rPr>
          <w:rFonts w:ascii="Arial" w:hAnsi="Arial" w:cs="Arial"/>
          <w:b/>
          <w:bCs/>
          <w:sz w:val="20"/>
          <w:szCs w:val="20"/>
        </w:rPr>
      </w:pPr>
      <w:r w:rsidRPr="00A42C1F">
        <w:rPr>
          <w:rFonts w:ascii="Arial" w:hAnsi="Arial" w:cs="Arial"/>
          <w:sz w:val="20"/>
          <w:szCs w:val="20"/>
        </w:rPr>
        <w:t xml:space="preserve">According to Act No. 22/1997 Coll., on Technical Requirements for Products, </w:t>
      </w:r>
      <w:r w:rsidRPr="00A42C1F">
        <w:rPr>
          <w:rFonts w:ascii="Arial" w:hAnsi="Arial" w:cs="Arial"/>
          <w:b/>
          <w:bCs/>
          <w:sz w:val="20"/>
          <w:szCs w:val="20"/>
        </w:rPr>
        <w:t>the offer and sale of 74 toy models was prohibited. In total, 242 toys were involved, amounting to CZK 36 890.40.</w:t>
      </w:r>
    </w:p>
    <w:p w14:paraId="799530AE" w14:textId="77777777" w:rsidR="00530475" w:rsidRPr="00A42C1F" w:rsidRDefault="00530475" w:rsidP="00530475">
      <w:pPr>
        <w:jc w:val="both"/>
        <w:rPr>
          <w:rFonts w:ascii="Arial" w:hAnsi="Arial" w:cs="Arial"/>
          <w:b/>
          <w:bCs/>
          <w:sz w:val="20"/>
          <w:szCs w:val="20"/>
        </w:rPr>
      </w:pPr>
      <w:r w:rsidRPr="00A42C1F">
        <w:rPr>
          <w:rFonts w:ascii="Arial" w:hAnsi="Arial" w:cs="Arial"/>
          <w:sz w:val="20"/>
          <w:szCs w:val="20"/>
        </w:rPr>
        <w:t>Under Act No 64/1986 Coll., on the Czech Trade Inspection</w:t>
      </w:r>
      <w:r>
        <w:rPr>
          <w:rFonts w:ascii="Arial" w:hAnsi="Arial" w:cs="Arial"/>
          <w:sz w:val="20"/>
          <w:szCs w:val="20"/>
        </w:rPr>
        <w:t xml:space="preserve"> Authority</w:t>
      </w:r>
      <w:r w:rsidRPr="00A42C1F">
        <w:rPr>
          <w:rFonts w:ascii="Arial" w:hAnsi="Arial" w:cs="Arial"/>
          <w:sz w:val="20"/>
          <w:szCs w:val="20"/>
        </w:rPr>
        <w:t xml:space="preserve">, </w:t>
      </w:r>
      <w:r w:rsidRPr="00A42C1F">
        <w:rPr>
          <w:rFonts w:ascii="Arial" w:hAnsi="Arial" w:cs="Arial"/>
          <w:b/>
          <w:bCs/>
          <w:sz w:val="20"/>
          <w:szCs w:val="20"/>
        </w:rPr>
        <w:t>the offer and sale of 18 toy models was prohibited. In total, 177 pieces were involved, amounting to CZK 21 625,66.</w:t>
      </w:r>
    </w:p>
    <w:p w14:paraId="6B79837C" w14:textId="77777777" w:rsidR="00530475" w:rsidRPr="00A42C1F" w:rsidRDefault="00530475" w:rsidP="00530475">
      <w:pPr>
        <w:jc w:val="both"/>
        <w:rPr>
          <w:rFonts w:ascii="Arial" w:hAnsi="Arial" w:cs="Arial"/>
          <w:b/>
          <w:bCs/>
          <w:sz w:val="20"/>
          <w:szCs w:val="20"/>
        </w:rPr>
      </w:pPr>
      <w:r w:rsidRPr="00A42C1F">
        <w:rPr>
          <w:rFonts w:ascii="Arial" w:hAnsi="Arial" w:cs="Arial"/>
          <w:sz w:val="20"/>
          <w:szCs w:val="20"/>
        </w:rPr>
        <w:t xml:space="preserve">Under Act No. 90/2016 Coll., on the assessment of conformity of specified products when they are supplied to the market, </w:t>
      </w:r>
      <w:r w:rsidRPr="00A42C1F">
        <w:rPr>
          <w:rFonts w:ascii="Arial" w:hAnsi="Arial" w:cs="Arial"/>
          <w:b/>
          <w:bCs/>
          <w:sz w:val="20"/>
          <w:szCs w:val="20"/>
        </w:rPr>
        <w:t>the offer and sale of 3 toy models was prohibited. In total, 4 pieces of toys amounting to CZK 2,139.00 were involved.</w:t>
      </w:r>
    </w:p>
    <w:p w14:paraId="2FB62B0D" w14:textId="77777777" w:rsidR="00530475" w:rsidRDefault="00530475" w:rsidP="00530475">
      <w:pPr>
        <w:pStyle w:val="Textbody"/>
        <w:spacing w:line="240" w:lineRule="auto"/>
        <w:jc w:val="both"/>
        <w:rPr>
          <w:rFonts w:ascii="Arial" w:eastAsiaTheme="minorHAnsi" w:hAnsi="Arial" w:cs="Arial"/>
          <w:b w:val="0"/>
          <w:color w:val="auto"/>
          <w:kern w:val="0"/>
          <w:sz w:val="20"/>
          <w:lang w:eastAsia="en-US"/>
        </w:rPr>
      </w:pPr>
      <w:r w:rsidRPr="00177E8F">
        <w:rPr>
          <w:rFonts w:ascii="Arial" w:eastAsiaTheme="minorHAnsi" w:hAnsi="Arial" w:cs="Arial"/>
          <w:b w:val="0"/>
          <w:color w:val="auto"/>
          <w:kern w:val="0"/>
          <w:sz w:val="20"/>
          <w:lang w:eastAsia="en-US"/>
        </w:rPr>
        <w:t xml:space="preserve">The findings for the second quarter of 2025 correspond to the results from previous periods. The current situation was confirmed once again, with some manufacturers or importers underestimating the obligation to comply with the administrative requirements of the applicable directive and distributors then offering consumers products for sale without the mandatory information </w:t>
      </w:r>
      <w:r w:rsidRPr="00177E8F">
        <w:rPr>
          <w:rFonts w:ascii="Arial" w:eastAsiaTheme="minorHAnsi" w:hAnsi="Arial" w:cs="Arial"/>
          <w:b w:val="0"/>
          <w:color w:val="auto"/>
          <w:kern w:val="0"/>
          <w:sz w:val="20"/>
          <w:lang w:eastAsia="en-US"/>
        </w:rPr>
        <w:br/>
        <w:t xml:space="preserve">or labeling. In view of these shortcomings, the Czech Trade Inspection Authority will continue to focus on toy inspections in the coming period. </w:t>
      </w:r>
    </w:p>
    <w:p w14:paraId="7A9E6710" w14:textId="77777777" w:rsidR="00530475" w:rsidRPr="00177E8F" w:rsidRDefault="00530475" w:rsidP="00530475">
      <w:pPr>
        <w:pStyle w:val="Textbody"/>
        <w:spacing w:line="240" w:lineRule="auto"/>
        <w:jc w:val="both"/>
        <w:rPr>
          <w:rFonts w:ascii="Arial" w:eastAsiaTheme="minorHAnsi" w:hAnsi="Arial" w:cs="Arial"/>
          <w:b w:val="0"/>
          <w:color w:val="auto"/>
          <w:kern w:val="0"/>
          <w:sz w:val="20"/>
          <w:lang w:eastAsia="en-US"/>
        </w:rPr>
      </w:pPr>
    </w:p>
    <w:p w14:paraId="29E4CCBF" w14:textId="77777777" w:rsidR="00530475" w:rsidRPr="00177E8F" w:rsidRDefault="00530475" w:rsidP="00530475">
      <w:pPr>
        <w:pStyle w:val="Textbody"/>
        <w:spacing w:line="240" w:lineRule="auto"/>
        <w:jc w:val="both"/>
        <w:rPr>
          <w:rFonts w:ascii="Arial" w:eastAsiaTheme="minorHAnsi" w:hAnsi="Arial" w:cs="Arial"/>
          <w:b w:val="0"/>
          <w:color w:val="auto"/>
          <w:kern w:val="0"/>
          <w:sz w:val="20"/>
          <w:lang w:eastAsia="en-US"/>
        </w:rPr>
      </w:pPr>
    </w:p>
    <w:p w14:paraId="498F7FA5" w14:textId="77777777" w:rsidR="00530475" w:rsidRPr="00177E8F" w:rsidRDefault="00530475" w:rsidP="00530475">
      <w:pPr>
        <w:pStyle w:val="Textbody"/>
        <w:spacing w:line="240" w:lineRule="auto"/>
        <w:jc w:val="both"/>
        <w:rPr>
          <w:rFonts w:ascii="Arial" w:eastAsiaTheme="minorHAnsi" w:hAnsi="Arial" w:cs="Arial"/>
          <w:b w:val="0"/>
          <w:color w:val="auto"/>
          <w:kern w:val="0"/>
          <w:sz w:val="20"/>
          <w:lang w:eastAsia="en-US"/>
        </w:rPr>
      </w:pPr>
    </w:p>
    <w:p w14:paraId="1BE7D3EA" w14:textId="14254073" w:rsidR="00656822" w:rsidRPr="00A53D82" w:rsidRDefault="00656822" w:rsidP="00562DFF">
      <w:pPr>
        <w:pStyle w:val="Normlnweb"/>
        <w:jc w:val="both"/>
        <w:rPr>
          <w:rFonts w:ascii="Arial" w:hAnsi="Arial" w:cs="Arial"/>
          <w:b/>
          <w:bCs/>
          <w:sz w:val="20"/>
          <w:szCs w:val="20"/>
          <w:u w:val="single"/>
        </w:rPr>
      </w:pPr>
    </w:p>
    <w:sectPr w:rsidR="00656822" w:rsidRPr="00A53D82" w:rsidSect="00663C7B">
      <w:headerReference w:type="default" r:id="rId10"/>
      <w:footerReference w:type="default" r:id="rId11"/>
      <w:pgSz w:w="11906" w:h="16838"/>
      <w:pgMar w:top="1134" w:right="1417" w:bottom="1701"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436BD" w14:textId="77777777" w:rsidR="006C7D06" w:rsidRDefault="006C7D06" w:rsidP="00807D68">
      <w:pPr>
        <w:spacing w:after="0" w:line="240" w:lineRule="auto"/>
      </w:pPr>
      <w:r>
        <w:separator/>
      </w:r>
    </w:p>
  </w:endnote>
  <w:endnote w:type="continuationSeparator" w:id="0">
    <w:p w14:paraId="40870915" w14:textId="77777777" w:rsidR="006C7D06" w:rsidRDefault="006C7D06" w:rsidP="00807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432C" w14:textId="77777777" w:rsidR="00CF0332" w:rsidRPr="000B3C18" w:rsidRDefault="00CF0332" w:rsidP="00CF0332">
    <w:pPr>
      <w:spacing w:line="276" w:lineRule="auto"/>
      <w:ind w:left="5664" w:firstLine="708"/>
      <w:rPr>
        <w:rFonts w:ascii="Arial" w:hAnsi="Arial" w:cs="Arial"/>
        <w:bCs/>
        <w:color w:val="2658A5"/>
        <w:sz w:val="18"/>
        <w:szCs w:val="18"/>
      </w:rPr>
    </w:pPr>
    <w:r w:rsidRPr="000B3C18">
      <w:rPr>
        <w:rFonts w:ascii="Arial" w:hAnsi="Arial" w:cs="Arial"/>
        <w:noProof/>
        <w:color w:val="2658A5"/>
        <w:sz w:val="18"/>
        <w:szCs w:val="18"/>
        <w:lang w:eastAsia="cs-CZ"/>
      </w:rPr>
      <mc:AlternateContent>
        <mc:Choice Requires="wps">
          <w:drawing>
            <wp:anchor distT="0" distB="0" distL="114300" distR="114300" simplePos="0" relativeHeight="251660288" behindDoc="1" locked="0" layoutInCell="1" allowOverlap="1" wp14:anchorId="6DB37BDF" wp14:editId="19A401A4">
              <wp:simplePos x="0" y="0"/>
              <wp:positionH relativeFrom="column">
                <wp:posOffset>-108225</wp:posOffset>
              </wp:positionH>
              <wp:positionV relativeFrom="paragraph">
                <wp:posOffset>9914</wp:posOffset>
              </wp:positionV>
              <wp:extent cx="2190466" cy="1404620"/>
              <wp:effectExtent l="0" t="0" r="635"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466" cy="1404620"/>
                      </a:xfrm>
                      <a:prstGeom prst="rect">
                        <a:avLst/>
                      </a:prstGeom>
                      <a:solidFill>
                        <a:srgbClr val="FFFFFF"/>
                      </a:solidFill>
                      <a:ln w="9525">
                        <a:noFill/>
                        <a:miter lim="800000"/>
                        <a:headEnd/>
                        <a:tailEnd/>
                      </a:ln>
                    </wps:spPr>
                    <wps:txbx>
                      <w:txbxContent>
                        <w:p w14:paraId="2C40721F" w14:textId="77777777" w:rsidR="00CF0332" w:rsidRPr="001458E6" w:rsidRDefault="00CF0332" w:rsidP="00CF0332">
                          <w:pPr>
                            <w:rPr>
                              <w:rFonts w:ascii="Arial" w:hAnsi="Arial" w:cs="Arial"/>
                              <w:sz w:val="18"/>
                              <w:szCs w:val="18"/>
                            </w:rPr>
                          </w:pPr>
                          <w:r w:rsidRPr="001458E6">
                            <w:rPr>
                              <w:rFonts w:ascii="Arial" w:hAnsi="Arial" w:cs="Arial"/>
                              <w:color w:val="2658A5"/>
                              <w:sz w:val="18"/>
                              <w:szCs w:val="18"/>
                            </w:rPr>
                            <w:t>Contact: Spokesperson of the CTIA</w:t>
                          </w:r>
                          <w:r w:rsidRPr="001458E6">
                            <w:rPr>
                              <w:rFonts w:ascii="Arial" w:hAnsi="Arial" w:cs="Arial"/>
                              <w:color w:val="2658A5"/>
                              <w:sz w:val="18"/>
                              <w:szCs w:val="18"/>
                            </w:rPr>
                            <w:br/>
                            <w:t>František Kotrba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6DB37BDF" id="_x0000_t202" coordsize="21600,21600" o:spt="202" path="m,l,21600r21600,l21600,xe">
              <v:stroke joinstyle="miter"/>
              <v:path gradientshapeok="t" o:connecttype="rect"/>
            </v:shapetype>
            <v:shape id="Textové pole 2" o:spid="_x0000_s1026" type="#_x0000_t202" style="position:absolute;left:0;text-align:left;margin-left:-8.5pt;margin-top:.8pt;width:172.5pt;height:11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qDAIAAPc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DjLV9P5csmZpFg+J3uWxpKJ4vm6Qx8+KehYNEqONNUEL44PPsRyRPGcEl/zYHS908YkB/fV&#10;1iA7ClLALq3Uwas0Y1lf8tVitkjIFuL9JI5OB1Ko0V3Jb6ZxjZqJdHy0dUoJQpvRpkqMPfMTKRnJ&#10;CUM1UGLkqYL6REwhjEqkn0NGC/ibs55UWHL/6yBQcWY+W2J7lc/nUbbJmS/eEzUMryPVdURYSVAl&#10;D5yN5jYkqSce3B1NZacTXy+VnGsldSUazz8hyvfaT1kv/3XzBwAA//8DAFBLAwQUAAYACAAAACEA&#10;cXAV2NwAAAAJAQAADwAAAGRycy9kb3ducmV2LnhtbEyPvU7DMBSFdyTewbqV2FonQYQoxKkQEgvq&#10;QAsDoxtf4jTxdYidNrw9lwnGo+/o/FTbxQ3ijFPoPClINwkIpMabjloF72/P6wJEiJqMHjyhgm8M&#10;sK2vrypdGn+hPZ4PsRUcQqHUCmyMYyllaCw6HTZ+RGL26SenI8uplWbSFw53g8ySJJdOd8QNVo/4&#10;ZLHpD7Pjkl1o5r3/OqW7Xn7YPtd3r/ZFqZvV8vgAIuIS/8zwO5+nQ82bjn4mE8SgYJ3e85fIIAfB&#10;/DYrWB8VZFlWgKwr+f9B/QMAAP//AwBQSwECLQAUAAYACAAAACEAtoM4kv4AAADhAQAAEwAAAAAA&#10;AAAAAAAAAAAAAAAAW0NvbnRlbnRfVHlwZXNdLnhtbFBLAQItABQABgAIAAAAIQA4/SH/1gAAAJQB&#10;AAALAAAAAAAAAAAAAAAAAC8BAABfcmVscy8ucmVsc1BLAQItABQABgAIAAAAIQD+EbXqDAIAAPcD&#10;AAAOAAAAAAAAAAAAAAAAAC4CAABkcnMvZTJvRG9jLnhtbFBLAQItABQABgAIAAAAIQBxcBXY3AAA&#10;AAkBAAAPAAAAAAAAAAAAAAAAAGYEAABkcnMvZG93bnJldi54bWxQSwUGAAAAAAQABADzAAAAbwUA&#10;AAAA&#10;" stroked="f">
              <v:textbox style="mso-fit-shape-to-text:t">
                <w:txbxContent>
                  <w:p w14:paraId="2C40721F" w14:textId="77777777" w:rsidR="00CF0332" w:rsidRPr="001458E6" w:rsidRDefault="00CF0332" w:rsidP="00CF0332">
                    <w:pPr>
                      <w:rPr>
                        <w:rFonts w:ascii="Arial" w:hAnsi="Arial" w:cs="Arial"/>
                        <w:sz w:val="18"/>
                        <w:szCs w:val="18"/>
                      </w:rPr>
                    </w:pPr>
                    <w:r w:rsidRPr="001458E6">
                      <w:rPr>
                        <w:rFonts w:ascii="Arial" w:hAnsi="Arial" w:cs="Arial"/>
                        <w:color w:val="2658A5"/>
                        <w:sz w:val="18"/>
                        <w:szCs w:val="18"/>
                      </w:rPr>
                      <w:t>Contact: Spokesperson of the CTIA</w:t>
                    </w:r>
                    <w:r w:rsidRPr="001458E6">
                      <w:rPr>
                        <w:rFonts w:ascii="Arial" w:hAnsi="Arial" w:cs="Arial"/>
                        <w:color w:val="2658A5"/>
                        <w:sz w:val="18"/>
                        <w:szCs w:val="18"/>
                      </w:rPr>
                      <w:br/>
                      <w:t>František Kotrba</w:t>
                    </w:r>
                  </w:p>
                </w:txbxContent>
              </v:textbox>
            </v:shape>
          </w:pict>
        </mc:Fallback>
      </mc:AlternateContent>
    </w:r>
    <w:r w:rsidRPr="000B3C18">
      <w:rPr>
        <w:rFonts w:ascii="Arial" w:hAnsi="Arial" w:cs="Arial"/>
        <w:noProof/>
        <w:color w:val="2658A5"/>
        <w:sz w:val="18"/>
        <w:szCs w:val="18"/>
        <w:lang w:eastAsia="cs-CZ"/>
      </w:rPr>
      <mc:AlternateContent>
        <mc:Choice Requires="wps">
          <w:drawing>
            <wp:anchor distT="0" distB="0" distL="114300" distR="114300" simplePos="0" relativeHeight="251659264" behindDoc="1" locked="0" layoutInCell="1" allowOverlap="1" wp14:anchorId="43DFAC25" wp14:editId="76DBF0CA">
              <wp:simplePos x="0" y="0"/>
              <wp:positionH relativeFrom="column">
                <wp:posOffset>3472180</wp:posOffset>
              </wp:positionH>
              <wp:positionV relativeFrom="paragraph">
                <wp:posOffset>10160</wp:posOffset>
              </wp:positionV>
              <wp:extent cx="2361564" cy="653414"/>
              <wp:effectExtent l="0" t="0" r="127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4" cy="653414"/>
                      </a:xfrm>
                      <a:prstGeom prst="rect">
                        <a:avLst/>
                      </a:prstGeom>
                      <a:solidFill>
                        <a:srgbClr val="FFFFFF"/>
                      </a:solidFill>
                      <a:ln w="9525">
                        <a:noFill/>
                        <a:miter lim="800000"/>
                        <a:headEnd/>
                        <a:tailEnd/>
                      </a:ln>
                    </wps:spPr>
                    <wps:txbx>
                      <w:txbxContent>
                        <w:p w14:paraId="3F66D279" w14:textId="77777777" w:rsidR="00CF0332" w:rsidRPr="001458E6" w:rsidRDefault="00CF0332" w:rsidP="00CF0332">
                          <w:pPr>
                            <w:jc w:val="right"/>
                            <w:rPr>
                              <w:rFonts w:ascii="Arial" w:hAnsi="Arial" w:cs="Arial"/>
                              <w:sz w:val="18"/>
                              <w:szCs w:val="18"/>
                            </w:rPr>
                          </w:pPr>
                          <w:r w:rsidRPr="001458E6">
                            <w:rPr>
                              <w:rFonts w:ascii="Arial" w:hAnsi="Arial" w:cs="Arial"/>
                              <w:bCs/>
                              <w:color w:val="2658A5"/>
                              <w:sz w:val="18"/>
                              <w:szCs w:val="18"/>
                            </w:rPr>
                            <w:t>Phone: +420 296 366 233</w:t>
                          </w:r>
                          <w:r w:rsidRPr="001458E6">
                            <w:rPr>
                              <w:rFonts w:ascii="Arial" w:hAnsi="Arial" w:cs="Arial"/>
                              <w:bCs/>
                              <w:color w:val="2658A5"/>
                              <w:sz w:val="18"/>
                              <w:szCs w:val="18"/>
                            </w:rPr>
                            <w:br/>
                            <w:t>Mobile: +420 731 553 732</w:t>
                          </w:r>
                          <w:r w:rsidRPr="001458E6">
                            <w:rPr>
                              <w:rFonts w:ascii="Arial" w:hAnsi="Arial" w:cs="Arial"/>
                              <w:bCs/>
                              <w:color w:val="2658A5"/>
                              <w:sz w:val="18"/>
                              <w:szCs w:val="18"/>
                            </w:rPr>
                            <w:br/>
                            <w:t>E-mail: mluvci</w:t>
                          </w:r>
                          <w:r w:rsidRPr="00806526">
                            <w:rPr>
                              <w:rFonts w:ascii="Arial" w:hAnsi="Arial" w:cs="Arial"/>
                              <w:bCs/>
                              <w:color w:val="2658A5"/>
                              <w:sz w:val="18"/>
                              <w:szCs w:val="18"/>
                              <w:lang w:val="en-US"/>
                            </w:rPr>
                            <w:t>@coi.gov.cz</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3DFAC25" id="_x0000_s1027" type="#_x0000_t202" style="position:absolute;left:0;text-align:left;margin-left:273.4pt;margin-top:.8pt;width:185.95pt;height:5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YFEAIAAP0DAAAOAAAAZHJzL2Uyb0RvYy54bWysU9uO2yAQfa/Uf0C8N46zTrprxVlts01V&#10;aXuRtv0ADDhGxQwFEjv9+h2wN5u2b1V5QAwznJk5c1jfDp0mR+m8AlPRfDanRBoOQpl9Rb9/2725&#10;psQHZgTTYGRFT9LT283rV+velnIBLWghHUEQ48veVrQNwZZZ5nkrO+ZnYKVBZwOuYwFNt8+EYz2i&#10;dzpbzOerrAcnrAMuvcfb+9FJNwm/aSQPX5rGy0B0RbG2kHaX9jru2WbNyr1jtlV8KoP9QxUdUwaT&#10;nqHuWWDk4NRfUJ3iDjw0Ycahy6BpFJepB+wmn//RzWPLrEy9IDnenmny/w+Wfz4+2q+OhOEdDDjA&#10;1IS3D8B/eGJg2zKzl3fOQd9KJjBxHinLeuvL6Wmk2pc+gtT9JxA4ZHYIkICGxnWRFeyTIDoO4HQm&#10;XQ6BcLxcXK3y5aqghKNvtbwq8iKlYOXza+t8+CChI/FQUYdDTejs+OBDrIaVzyExmQetxE5pnQy3&#10;r7fakSNDAezSmtB/C9OG9BW9WS6WCdlAfJ+00amAAtWqq+j1PK5RMpGN90akkMCUHs9YiTYTPZGR&#10;kZsw1ANRYuIuslWDOCFfDkY94v/BQwvuFyU9arGi/ueBOUmJ/miQ85u8KKJ4k1Es3y7QcJee+tLD&#10;DEeoigZKxuM2JMEnOuwdzmanEm0vlUwlo8YSm9N/iCK+tFPUy6/dPAEAAP//AwBQSwMEFAAGAAgA&#10;AAAhAPtwzjLdAAAACQEAAA8AAABkcnMvZG93bnJldi54bWxMjzFPwzAQhXck/oN1SGzUCWpCG+JU&#10;CIkFdaCFgfEaX+OQ2A6x04Z/zzHR8ek7vfdduZltL040htY7BekiAUGu9rp1jYKP95e7FYgQ0Wns&#10;vSMFPxRgU11flVhof3Y7Ou1jI7jEhQIVmBiHQspQG7IYFn4gx+zoR4uR49hIPeKZy20v75MklxZb&#10;xwsGB3o2VHf7yfLINtTTzn9/pdtOfpoux+zNvCp1ezM/PYKINMf/Y/jTZ3Wo2OngJ6eD6BVky5zV&#10;I4McBPN1unoAceCcLDOQVSkvP6h+AQAA//8DAFBLAQItABQABgAIAAAAIQC2gziS/gAAAOEBAAAT&#10;AAAAAAAAAAAAAAAAAAAAAABbQ29udGVudF9UeXBlc10ueG1sUEsBAi0AFAAGAAgAAAAhADj9If/W&#10;AAAAlAEAAAsAAAAAAAAAAAAAAAAALwEAAF9yZWxzLy5yZWxzUEsBAi0AFAAGAAgAAAAhAE1EVgUQ&#10;AgAA/QMAAA4AAAAAAAAAAAAAAAAALgIAAGRycy9lMm9Eb2MueG1sUEsBAi0AFAAGAAgAAAAhAPtw&#10;zjLdAAAACQEAAA8AAAAAAAAAAAAAAAAAagQAAGRycy9kb3ducmV2LnhtbFBLBQYAAAAABAAEAPMA&#10;AAB0BQAAAAA=&#10;" stroked="f">
              <v:textbox style="mso-fit-shape-to-text:t">
                <w:txbxContent>
                  <w:p w14:paraId="3F66D279" w14:textId="77777777" w:rsidR="00CF0332" w:rsidRPr="001458E6" w:rsidRDefault="00CF0332" w:rsidP="00CF0332">
                    <w:pPr>
                      <w:jc w:val="right"/>
                      <w:rPr>
                        <w:rFonts w:ascii="Arial" w:hAnsi="Arial" w:cs="Arial"/>
                        <w:sz w:val="18"/>
                        <w:szCs w:val="18"/>
                      </w:rPr>
                    </w:pPr>
                    <w:r w:rsidRPr="001458E6">
                      <w:rPr>
                        <w:rFonts w:ascii="Arial" w:hAnsi="Arial" w:cs="Arial"/>
                        <w:bCs/>
                        <w:color w:val="2658A5"/>
                        <w:sz w:val="18"/>
                        <w:szCs w:val="18"/>
                      </w:rPr>
                      <w:t>Phone: +420 296 366 233</w:t>
                    </w:r>
                    <w:r w:rsidRPr="001458E6">
                      <w:rPr>
                        <w:rFonts w:ascii="Arial" w:hAnsi="Arial" w:cs="Arial"/>
                        <w:bCs/>
                        <w:color w:val="2658A5"/>
                        <w:sz w:val="18"/>
                        <w:szCs w:val="18"/>
                      </w:rPr>
                      <w:br/>
                      <w:t>Mobile: +420 731 553 732</w:t>
                    </w:r>
                    <w:r w:rsidRPr="001458E6">
                      <w:rPr>
                        <w:rFonts w:ascii="Arial" w:hAnsi="Arial" w:cs="Arial"/>
                        <w:bCs/>
                        <w:color w:val="2658A5"/>
                        <w:sz w:val="18"/>
                        <w:szCs w:val="18"/>
                      </w:rPr>
                      <w:br/>
                      <w:t>E-mail: mluvci</w:t>
                    </w:r>
                    <w:r w:rsidRPr="00806526">
                      <w:rPr>
                        <w:rFonts w:ascii="Arial" w:hAnsi="Arial" w:cs="Arial"/>
                        <w:bCs/>
                        <w:color w:val="2658A5"/>
                        <w:sz w:val="18"/>
                        <w:szCs w:val="18"/>
                        <w:lang w:val="en-US"/>
                      </w:rPr>
                      <w:t>@coi.gov.cz</w:t>
                    </w:r>
                  </w:p>
                </w:txbxContent>
              </v:textbox>
            </v:shape>
          </w:pict>
        </mc:Fallback>
      </mc:AlternateContent>
    </w:r>
  </w:p>
  <w:p w14:paraId="2E86EAD4" w14:textId="77777777" w:rsidR="00F34A6A" w:rsidRPr="005A3A49" w:rsidRDefault="00F34A6A">
    <w:pPr>
      <w:pStyle w:val="Zpa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D6D98" w14:textId="77777777" w:rsidR="006C7D06" w:rsidRDefault="006C7D06" w:rsidP="00807D68">
      <w:pPr>
        <w:spacing w:after="0" w:line="240" w:lineRule="auto"/>
      </w:pPr>
      <w:r>
        <w:separator/>
      </w:r>
    </w:p>
  </w:footnote>
  <w:footnote w:type="continuationSeparator" w:id="0">
    <w:p w14:paraId="66D8DFA5" w14:textId="77777777" w:rsidR="006C7D06" w:rsidRDefault="006C7D06" w:rsidP="00807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F505" w14:textId="77777777" w:rsidR="00807D68" w:rsidRDefault="00807D68">
    <w:pPr>
      <w:pStyle w:val="Zhlav"/>
    </w:pPr>
  </w:p>
  <w:p w14:paraId="03206D20" w14:textId="77777777" w:rsidR="00807D68" w:rsidRDefault="00807D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794B"/>
    <w:multiLevelType w:val="hybridMultilevel"/>
    <w:tmpl w:val="12549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431DA0"/>
    <w:multiLevelType w:val="hybridMultilevel"/>
    <w:tmpl w:val="1662F840"/>
    <w:lvl w:ilvl="0" w:tplc="04050001">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535DF6"/>
    <w:multiLevelType w:val="hybridMultilevel"/>
    <w:tmpl w:val="FA3A331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00D7A4C"/>
    <w:multiLevelType w:val="hybridMultilevel"/>
    <w:tmpl w:val="DA22FC1E"/>
    <w:lvl w:ilvl="0" w:tplc="BF8A9CA4">
      <w:numFmt w:val="bullet"/>
      <w:lvlText w:val="-"/>
      <w:lvlJc w:val="left"/>
      <w:pPr>
        <w:ind w:left="720" w:hanging="360"/>
      </w:pPr>
      <w:rPr>
        <w:rFonts w:ascii="Arial" w:eastAsia="Calibri"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FB158A"/>
    <w:multiLevelType w:val="hybridMultilevel"/>
    <w:tmpl w:val="E362D29E"/>
    <w:lvl w:ilvl="0" w:tplc="90184EF8">
      <w:start w:val="1"/>
      <w:numFmt w:val="bullet"/>
      <w:lvlText w:val="-"/>
      <w:lvlJc w:val="left"/>
      <w:pPr>
        <w:ind w:left="705" w:hanging="360"/>
      </w:pPr>
      <w:rPr>
        <w:rFonts w:ascii="Arial" w:eastAsia="Calibri" w:hAnsi="Arial" w:cs="Arial"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5" w15:restartNumberingAfterBreak="0">
    <w:nsid w:val="1CD43469"/>
    <w:multiLevelType w:val="hybridMultilevel"/>
    <w:tmpl w:val="79FE67E8"/>
    <w:lvl w:ilvl="0" w:tplc="CA5831CA">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D667B4"/>
    <w:multiLevelType w:val="hybridMultilevel"/>
    <w:tmpl w:val="6EC635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221701DB"/>
    <w:multiLevelType w:val="hybridMultilevel"/>
    <w:tmpl w:val="BE9C1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8771E44"/>
    <w:multiLevelType w:val="hybridMultilevel"/>
    <w:tmpl w:val="86C49B60"/>
    <w:lvl w:ilvl="0" w:tplc="352E771C">
      <w:start w:val="1"/>
      <w:numFmt w:val="lowerLetter"/>
      <w:lvlText w:val="%1)"/>
      <w:lvlJc w:val="left"/>
      <w:pPr>
        <w:ind w:left="345" w:hanging="360"/>
      </w:pPr>
      <w:rPr>
        <w:rFonts w:ascii="Arial" w:eastAsiaTheme="minorHAnsi" w:hAnsi="Arial" w:cs="Arial"/>
      </w:rPr>
    </w:lvl>
    <w:lvl w:ilvl="1" w:tplc="04050003" w:tentative="1">
      <w:start w:val="1"/>
      <w:numFmt w:val="bullet"/>
      <w:lvlText w:val="o"/>
      <w:lvlJc w:val="left"/>
      <w:pPr>
        <w:ind w:left="1065" w:hanging="360"/>
      </w:pPr>
      <w:rPr>
        <w:rFonts w:ascii="Courier New" w:hAnsi="Courier New" w:cs="Courier New" w:hint="default"/>
      </w:rPr>
    </w:lvl>
    <w:lvl w:ilvl="2" w:tplc="04050005" w:tentative="1">
      <w:start w:val="1"/>
      <w:numFmt w:val="bullet"/>
      <w:lvlText w:val=""/>
      <w:lvlJc w:val="left"/>
      <w:pPr>
        <w:ind w:left="1785" w:hanging="360"/>
      </w:pPr>
      <w:rPr>
        <w:rFonts w:ascii="Wingdings" w:hAnsi="Wingdings" w:hint="default"/>
      </w:rPr>
    </w:lvl>
    <w:lvl w:ilvl="3" w:tplc="04050001" w:tentative="1">
      <w:start w:val="1"/>
      <w:numFmt w:val="bullet"/>
      <w:lvlText w:val=""/>
      <w:lvlJc w:val="left"/>
      <w:pPr>
        <w:ind w:left="2505" w:hanging="360"/>
      </w:pPr>
      <w:rPr>
        <w:rFonts w:ascii="Symbol" w:hAnsi="Symbol" w:hint="default"/>
      </w:rPr>
    </w:lvl>
    <w:lvl w:ilvl="4" w:tplc="04050003" w:tentative="1">
      <w:start w:val="1"/>
      <w:numFmt w:val="bullet"/>
      <w:lvlText w:val="o"/>
      <w:lvlJc w:val="left"/>
      <w:pPr>
        <w:ind w:left="3225" w:hanging="360"/>
      </w:pPr>
      <w:rPr>
        <w:rFonts w:ascii="Courier New" w:hAnsi="Courier New" w:cs="Courier New" w:hint="default"/>
      </w:rPr>
    </w:lvl>
    <w:lvl w:ilvl="5" w:tplc="04050005" w:tentative="1">
      <w:start w:val="1"/>
      <w:numFmt w:val="bullet"/>
      <w:lvlText w:val=""/>
      <w:lvlJc w:val="left"/>
      <w:pPr>
        <w:ind w:left="3945" w:hanging="360"/>
      </w:pPr>
      <w:rPr>
        <w:rFonts w:ascii="Wingdings" w:hAnsi="Wingdings" w:hint="default"/>
      </w:rPr>
    </w:lvl>
    <w:lvl w:ilvl="6" w:tplc="04050001" w:tentative="1">
      <w:start w:val="1"/>
      <w:numFmt w:val="bullet"/>
      <w:lvlText w:val=""/>
      <w:lvlJc w:val="left"/>
      <w:pPr>
        <w:ind w:left="4665" w:hanging="360"/>
      </w:pPr>
      <w:rPr>
        <w:rFonts w:ascii="Symbol" w:hAnsi="Symbol" w:hint="default"/>
      </w:rPr>
    </w:lvl>
    <w:lvl w:ilvl="7" w:tplc="04050003" w:tentative="1">
      <w:start w:val="1"/>
      <w:numFmt w:val="bullet"/>
      <w:lvlText w:val="o"/>
      <w:lvlJc w:val="left"/>
      <w:pPr>
        <w:ind w:left="5385" w:hanging="360"/>
      </w:pPr>
      <w:rPr>
        <w:rFonts w:ascii="Courier New" w:hAnsi="Courier New" w:cs="Courier New" w:hint="default"/>
      </w:rPr>
    </w:lvl>
    <w:lvl w:ilvl="8" w:tplc="04050005" w:tentative="1">
      <w:start w:val="1"/>
      <w:numFmt w:val="bullet"/>
      <w:lvlText w:val=""/>
      <w:lvlJc w:val="left"/>
      <w:pPr>
        <w:ind w:left="6105" w:hanging="360"/>
      </w:pPr>
      <w:rPr>
        <w:rFonts w:ascii="Wingdings" w:hAnsi="Wingdings" w:hint="default"/>
      </w:rPr>
    </w:lvl>
  </w:abstractNum>
  <w:abstractNum w:abstractNumId="9" w15:restartNumberingAfterBreak="0">
    <w:nsid w:val="2988097F"/>
    <w:multiLevelType w:val="hybridMultilevel"/>
    <w:tmpl w:val="DF9AB0D8"/>
    <w:lvl w:ilvl="0" w:tplc="066234B2">
      <w:start w:val="1"/>
      <w:numFmt w:val="bullet"/>
      <w:lvlText w:val="-"/>
      <w:lvlJc w:val="left"/>
      <w:pPr>
        <w:ind w:left="705" w:hanging="360"/>
      </w:pPr>
      <w:rPr>
        <w:rFonts w:ascii="Arial" w:eastAsia="Calibri" w:hAnsi="Arial" w:cs="Arial"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10" w15:restartNumberingAfterBreak="0">
    <w:nsid w:val="3F5A1D76"/>
    <w:multiLevelType w:val="hybridMultilevel"/>
    <w:tmpl w:val="9BCA0DBC"/>
    <w:lvl w:ilvl="0" w:tplc="66261D70">
      <w:start w:val="1"/>
      <w:numFmt w:val="bullet"/>
      <w:lvlText w:val="-"/>
      <w:lvlJc w:val="left"/>
      <w:pPr>
        <w:ind w:left="345" w:hanging="360"/>
      </w:pPr>
      <w:rPr>
        <w:rFonts w:ascii="Arial" w:eastAsiaTheme="minorHAnsi" w:hAnsi="Arial" w:cs="Arial" w:hint="default"/>
      </w:rPr>
    </w:lvl>
    <w:lvl w:ilvl="1" w:tplc="04050003" w:tentative="1">
      <w:start w:val="1"/>
      <w:numFmt w:val="bullet"/>
      <w:lvlText w:val="o"/>
      <w:lvlJc w:val="left"/>
      <w:pPr>
        <w:ind w:left="1065" w:hanging="360"/>
      </w:pPr>
      <w:rPr>
        <w:rFonts w:ascii="Courier New" w:hAnsi="Courier New" w:cs="Courier New" w:hint="default"/>
      </w:rPr>
    </w:lvl>
    <w:lvl w:ilvl="2" w:tplc="04050005" w:tentative="1">
      <w:start w:val="1"/>
      <w:numFmt w:val="bullet"/>
      <w:lvlText w:val=""/>
      <w:lvlJc w:val="left"/>
      <w:pPr>
        <w:ind w:left="1785" w:hanging="360"/>
      </w:pPr>
      <w:rPr>
        <w:rFonts w:ascii="Wingdings" w:hAnsi="Wingdings" w:hint="default"/>
      </w:rPr>
    </w:lvl>
    <w:lvl w:ilvl="3" w:tplc="04050001" w:tentative="1">
      <w:start w:val="1"/>
      <w:numFmt w:val="bullet"/>
      <w:lvlText w:val=""/>
      <w:lvlJc w:val="left"/>
      <w:pPr>
        <w:ind w:left="2505" w:hanging="360"/>
      </w:pPr>
      <w:rPr>
        <w:rFonts w:ascii="Symbol" w:hAnsi="Symbol" w:hint="default"/>
      </w:rPr>
    </w:lvl>
    <w:lvl w:ilvl="4" w:tplc="04050003" w:tentative="1">
      <w:start w:val="1"/>
      <w:numFmt w:val="bullet"/>
      <w:lvlText w:val="o"/>
      <w:lvlJc w:val="left"/>
      <w:pPr>
        <w:ind w:left="3225" w:hanging="360"/>
      </w:pPr>
      <w:rPr>
        <w:rFonts w:ascii="Courier New" w:hAnsi="Courier New" w:cs="Courier New" w:hint="default"/>
      </w:rPr>
    </w:lvl>
    <w:lvl w:ilvl="5" w:tplc="04050005" w:tentative="1">
      <w:start w:val="1"/>
      <w:numFmt w:val="bullet"/>
      <w:lvlText w:val=""/>
      <w:lvlJc w:val="left"/>
      <w:pPr>
        <w:ind w:left="3945" w:hanging="360"/>
      </w:pPr>
      <w:rPr>
        <w:rFonts w:ascii="Wingdings" w:hAnsi="Wingdings" w:hint="default"/>
      </w:rPr>
    </w:lvl>
    <w:lvl w:ilvl="6" w:tplc="04050001" w:tentative="1">
      <w:start w:val="1"/>
      <w:numFmt w:val="bullet"/>
      <w:lvlText w:val=""/>
      <w:lvlJc w:val="left"/>
      <w:pPr>
        <w:ind w:left="4665" w:hanging="360"/>
      </w:pPr>
      <w:rPr>
        <w:rFonts w:ascii="Symbol" w:hAnsi="Symbol" w:hint="default"/>
      </w:rPr>
    </w:lvl>
    <w:lvl w:ilvl="7" w:tplc="04050003" w:tentative="1">
      <w:start w:val="1"/>
      <w:numFmt w:val="bullet"/>
      <w:lvlText w:val="o"/>
      <w:lvlJc w:val="left"/>
      <w:pPr>
        <w:ind w:left="5385" w:hanging="360"/>
      </w:pPr>
      <w:rPr>
        <w:rFonts w:ascii="Courier New" w:hAnsi="Courier New" w:cs="Courier New" w:hint="default"/>
      </w:rPr>
    </w:lvl>
    <w:lvl w:ilvl="8" w:tplc="04050005" w:tentative="1">
      <w:start w:val="1"/>
      <w:numFmt w:val="bullet"/>
      <w:lvlText w:val=""/>
      <w:lvlJc w:val="left"/>
      <w:pPr>
        <w:ind w:left="6105" w:hanging="360"/>
      </w:pPr>
      <w:rPr>
        <w:rFonts w:ascii="Wingdings" w:hAnsi="Wingdings" w:hint="default"/>
      </w:rPr>
    </w:lvl>
  </w:abstractNum>
  <w:abstractNum w:abstractNumId="11" w15:restartNumberingAfterBreak="0">
    <w:nsid w:val="3F5F551B"/>
    <w:multiLevelType w:val="hybridMultilevel"/>
    <w:tmpl w:val="861C71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6882194"/>
    <w:multiLevelType w:val="hybridMultilevel"/>
    <w:tmpl w:val="09B49B16"/>
    <w:lvl w:ilvl="0" w:tplc="3F306272">
      <w:start w:val="1"/>
      <w:numFmt w:val="bullet"/>
      <w:lvlText w:val="-"/>
      <w:lvlJc w:val="left"/>
      <w:pPr>
        <w:ind w:left="705" w:hanging="360"/>
      </w:pPr>
      <w:rPr>
        <w:rFonts w:ascii="Arial" w:eastAsia="Calibri" w:hAnsi="Arial" w:cs="Arial"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13" w15:restartNumberingAfterBreak="0">
    <w:nsid w:val="520967A4"/>
    <w:multiLevelType w:val="hybridMultilevel"/>
    <w:tmpl w:val="1B00366E"/>
    <w:lvl w:ilvl="0" w:tplc="7D4677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64328D"/>
    <w:multiLevelType w:val="hybridMultilevel"/>
    <w:tmpl w:val="3A30915A"/>
    <w:lvl w:ilvl="0" w:tplc="E0965B2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6B51631"/>
    <w:multiLevelType w:val="hybridMultilevel"/>
    <w:tmpl w:val="EFC2729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5FE3585D"/>
    <w:multiLevelType w:val="hybridMultilevel"/>
    <w:tmpl w:val="4AF85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9BC2EA4"/>
    <w:multiLevelType w:val="hybridMultilevel"/>
    <w:tmpl w:val="1D1C3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395D18"/>
    <w:multiLevelType w:val="hybridMultilevel"/>
    <w:tmpl w:val="C9160142"/>
    <w:lvl w:ilvl="0" w:tplc="90F21DCE">
      <w:start w:val="1"/>
      <w:numFmt w:val="lowerLetter"/>
      <w:lvlText w:val="%1)"/>
      <w:lvlJc w:val="left"/>
      <w:pPr>
        <w:ind w:left="705" w:hanging="360"/>
      </w:pPr>
      <w:rPr>
        <w:rFonts w:hint="default"/>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19" w15:restartNumberingAfterBreak="0">
    <w:nsid w:val="6EE815A3"/>
    <w:multiLevelType w:val="hybridMultilevel"/>
    <w:tmpl w:val="F81CF32C"/>
    <w:lvl w:ilvl="0" w:tplc="65A26D1A">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59C2DB4"/>
    <w:multiLevelType w:val="hybridMultilevel"/>
    <w:tmpl w:val="B854E9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44473504">
    <w:abstractNumId w:val="2"/>
  </w:num>
  <w:num w:numId="2" w16cid:durableId="513879739">
    <w:abstractNumId w:val="17"/>
  </w:num>
  <w:num w:numId="3" w16cid:durableId="2052920723">
    <w:abstractNumId w:val="8"/>
  </w:num>
  <w:num w:numId="4" w16cid:durableId="1442922314">
    <w:abstractNumId w:val="18"/>
  </w:num>
  <w:num w:numId="5" w16cid:durableId="1812483706">
    <w:abstractNumId w:val="19"/>
  </w:num>
  <w:num w:numId="6" w16cid:durableId="2041544689">
    <w:abstractNumId w:val="10"/>
  </w:num>
  <w:num w:numId="7" w16cid:durableId="97410661">
    <w:abstractNumId w:val="9"/>
  </w:num>
  <w:num w:numId="8" w16cid:durableId="969164436">
    <w:abstractNumId w:val="4"/>
  </w:num>
  <w:num w:numId="9" w16cid:durableId="323824122">
    <w:abstractNumId w:val="12"/>
  </w:num>
  <w:num w:numId="10" w16cid:durableId="416053402">
    <w:abstractNumId w:val="5"/>
  </w:num>
  <w:num w:numId="11" w16cid:durableId="1280600414">
    <w:abstractNumId w:val="20"/>
  </w:num>
  <w:num w:numId="12" w16cid:durableId="681981078">
    <w:abstractNumId w:val="0"/>
  </w:num>
  <w:num w:numId="13" w16cid:durableId="587806848">
    <w:abstractNumId w:val="7"/>
  </w:num>
  <w:num w:numId="14" w16cid:durableId="2029330390">
    <w:abstractNumId w:val="16"/>
  </w:num>
  <w:num w:numId="15" w16cid:durableId="1059745948">
    <w:abstractNumId w:val="14"/>
  </w:num>
  <w:num w:numId="16" w16cid:durableId="900596287">
    <w:abstractNumId w:val="3"/>
  </w:num>
  <w:num w:numId="17" w16cid:durableId="298924260">
    <w:abstractNumId w:val="1"/>
  </w:num>
  <w:num w:numId="18" w16cid:durableId="1535190663">
    <w:abstractNumId w:val="11"/>
  </w:num>
  <w:num w:numId="19" w16cid:durableId="1986541572">
    <w:abstractNumId w:val="13"/>
  </w:num>
  <w:num w:numId="20" w16cid:durableId="875697804">
    <w:abstractNumId w:val="6"/>
  </w:num>
  <w:num w:numId="21" w16cid:durableId="9940728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CF"/>
    <w:rsid w:val="000028F5"/>
    <w:rsid w:val="00007B29"/>
    <w:rsid w:val="00016D10"/>
    <w:rsid w:val="0001789D"/>
    <w:rsid w:val="00024FF2"/>
    <w:rsid w:val="000266C9"/>
    <w:rsid w:val="00027E57"/>
    <w:rsid w:val="00041789"/>
    <w:rsid w:val="00051DD8"/>
    <w:rsid w:val="00056E6A"/>
    <w:rsid w:val="00060428"/>
    <w:rsid w:val="00070160"/>
    <w:rsid w:val="000741E3"/>
    <w:rsid w:val="0009199E"/>
    <w:rsid w:val="00094405"/>
    <w:rsid w:val="000B3C18"/>
    <w:rsid w:val="000B50B1"/>
    <w:rsid w:val="000C3EFE"/>
    <w:rsid w:val="000E2C64"/>
    <w:rsid w:val="000E5BAC"/>
    <w:rsid w:val="00106C6B"/>
    <w:rsid w:val="00126C89"/>
    <w:rsid w:val="001401CF"/>
    <w:rsid w:val="00142850"/>
    <w:rsid w:val="001472E1"/>
    <w:rsid w:val="00151CF6"/>
    <w:rsid w:val="00152827"/>
    <w:rsid w:val="00156FEF"/>
    <w:rsid w:val="0016250F"/>
    <w:rsid w:val="00167F18"/>
    <w:rsid w:val="0018376F"/>
    <w:rsid w:val="001B090F"/>
    <w:rsid w:val="001C38DE"/>
    <w:rsid w:val="001C3A0A"/>
    <w:rsid w:val="001D0E07"/>
    <w:rsid w:val="001D158E"/>
    <w:rsid w:val="001D5235"/>
    <w:rsid w:val="001E03F2"/>
    <w:rsid w:val="001F2757"/>
    <w:rsid w:val="0020122A"/>
    <w:rsid w:val="002012CC"/>
    <w:rsid w:val="00222FE5"/>
    <w:rsid w:val="00225F02"/>
    <w:rsid w:val="002726E7"/>
    <w:rsid w:val="0027510E"/>
    <w:rsid w:val="00275DB2"/>
    <w:rsid w:val="00291DB1"/>
    <w:rsid w:val="00293137"/>
    <w:rsid w:val="002B7C92"/>
    <w:rsid w:val="002C2749"/>
    <w:rsid w:val="002C3B1A"/>
    <w:rsid w:val="002F66F3"/>
    <w:rsid w:val="0030248A"/>
    <w:rsid w:val="00315286"/>
    <w:rsid w:val="00327BD5"/>
    <w:rsid w:val="00333D84"/>
    <w:rsid w:val="0033467F"/>
    <w:rsid w:val="00350179"/>
    <w:rsid w:val="00364349"/>
    <w:rsid w:val="0037728A"/>
    <w:rsid w:val="00396437"/>
    <w:rsid w:val="003B6383"/>
    <w:rsid w:val="003B7BE8"/>
    <w:rsid w:val="003D4892"/>
    <w:rsid w:val="003E3B85"/>
    <w:rsid w:val="003F0A1F"/>
    <w:rsid w:val="003F1C2E"/>
    <w:rsid w:val="003F2528"/>
    <w:rsid w:val="00432A70"/>
    <w:rsid w:val="0043419B"/>
    <w:rsid w:val="00440337"/>
    <w:rsid w:val="00450385"/>
    <w:rsid w:val="00453D2C"/>
    <w:rsid w:val="0046373B"/>
    <w:rsid w:val="004934BD"/>
    <w:rsid w:val="00493D8C"/>
    <w:rsid w:val="00494ACB"/>
    <w:rsid w:val="0049637D"/>
    <w:rsid w:val="004A131F"/>
    <w:rsid w:val="004A3BB4"/>
    <w:rsid w:val="004A3BFF"/>
    <w:rsid w:val="004B6C92"/>
    <w:rsid w:val="004C7528"/>
    <w:rsid w:val="004D523A"/>
    <w:rsid w:val="004F0671"/>
    <w:rsid w:val="004F3AA9"/>
    <w:rsid w:val="00522610"/>
    <w:rsid w:val="00530475"/>
    <w:rsid w:val="00534379"/>
    <w:rsid w:val="00543504"/>
    <w:rsid w:val="00550B65"/>
    <w:rsid w:val="00553666"/>
    <w:rsid w:val="005545CE"/>
    <w:rsid w:val="00562DFF"/>
    <w:rsid w:val="00565851"/>
    <w:rsid w:val="005702A5"/>
    <w:rsid w:val="00572CFD"/>
    <w:rsid w:val="00577B57"/>
    <w:rsid w:val="005837B9"/>
    <w:rsid w:val="00584DFD"/>
    <w:rsid w:val="005864FF"/>
    <w:rsid w:val="005923C5"/>
    <w:rsid w:val="00592460"/>
    <w:rsid w:val="00592C1D"/>
    <w:rsid w:val="005A0FA4"/>
    <w:rsid w:val="005A3A49"/>
    <w:rsid w:val="005B2A55"/>
    <w:rsid w:val="005B423B"/>
    <w:rsid w:val="005B713A"/>
    <w:rsid w:val="005B7CCE"/>
    <w:rsid w:val="005C435F"/>
    <w:rsid w:val="005D105B"/>
    <w:rsid w:val="005D528E"/>
    <w:rsid w:val="005E3D23"/>
    <w:rsid w:val="005E7886"/>
    <w:rsid w:val="005F776A"/>
    <w:rsid w:val="0060731F"/>
    <w:rsid w:val="0061127C"/>
    <w:rsid w:val="0061158C"/>
    <w:rsid w:val="00612869"/>
    <w:rsid w:val="006138C0"/>
    <w:rsid w:val="0062052B"/>
    <w:rsid w:val="00622F40"/>
    <w:rsid w:val="0062305C"/>
    <w:rsid w:val="00643C96"/>
    <w:rsid w:val="00653A86"/>
    <w:rsid w:val="00656822"/>
    <w:rsid w:val="00663C7B"/>
    <w:rsid w:val="00681DA5"/>
    <w:rsid w:val="006849AE"/>
    <w:rsid w:val="00696335"/>
    <w:rsid w:val="0069681D"/>
    <w:rsid w:val="006B6A4B"/>
    <w:rsid w:val="006C7D06"/>
    <w:rsid w:val="006D428D"/>
    <w:rsid w:val="006D7B69"/>
    <w:rsid w:val="006E3BFD"/>
    <w:rsid w:val="006F4540"/>
    <w:rsid w:val="006F6413"/>
    <w:rsid w:val="0070124B"/>
    <w:rsid w:val="00713EA7"/>
    <w:rsid w:val="00722ADF"/>
    <w:rsid w:val="007232BD"/>
    <w:rsid w:val="0073078E"/>
    <w:rsid w:val="00732996"/>
    <w:rsid w:val="00735ACA"/>
    <w:rsid w:val="00735C36"/>
    <w:rsid w:val="00735F52"/>
    <w:rsid w:val="00750EB0"/>
    <w:rsid w:val="00752488"/>
    <w:rsid w:val="00760A0A"/>
    <w:rsid w:val="007705F7"/>
    <w:rsid w:val="00771930"/>
    <w:rsid w:val="00772B97"/>
    <w:rsid w:val="007801BA"/>
    <w:rsid w:val="00785B52"/>
    <w:rsid w:val="00790A7C"/>
    <w:rsid w:val="007A133A"/>
    <w:rsid w:val="007B4263"/>
    <w:rsid w:val="007B69F9"/>
    <w:rsid w:val="007C281E"/>
    <w:rsid w:val="007C3195"/>
    <w:rsid w:val="007C40CF"/>
    <w:rsid w:val="007D497F"/>
    <w:rsid w:val="007E237F"/>
    <w:rsid w:val="00807597"/>
    <w:rsid w:val="008078D2"/>
    <w:rsid w:val="00807D68"/>
    <w:rsid w:val="00821C27"/>
    <w:rsid w:val="008241CC"/>
    <w:rsid w:val="008272FD"/>
    <w:rsid w:val="00834AD5"/>
    <w:rsid w:val="0086190A"/>
    <w:rsid w:val="008632A4"/>
    <w:rsid w:val="00867D43"/>
    <w:rsid w:val="008759EC"/>
    <w:rsid w:val="008764CE"/>
    <w:rsid w:val="008812AE"/>
    <w:rsid w:val="00885497"/>
    <w:rsid w:val="00890135"/>
    <w:rsid w:val="0089254F"/>
    <w:rsid w:val="0089409E"/>
    <w:rsid w:val="0089584F"/>
    <w:rsid w:val="008A156F"/>
    <w:rsid w:val="008A1E7D"/>
    <w:rsid w:val="008C6764"/>
    <w:rsid w:val="008E0FC4"/>
    <w:rsid w:val="008F22C0"/>
    <w:rsid w:val="008F3794"/>
    <w:rsid w:val="008F3ED8"/>
    <w:rsid w:val="0090767D"/>
    <w:rsid w:val="00917CF5"/>
    <w:rsid w:val="00920976"/>
    <w:rsid w:val="0092339C"/>
    <w:rsid w:val="00923837"/>
    <w:rsid w:val="009244D5"/>
    <w:rsid w:val="009266E9"/>
    <w:rsid w:val="009343C4"/>
    <w:rsid w:val="0094296D"/>
    <w:rsid w:val="00947BEF"/>
    <w:rsid w:val="00955DA0"/>
    <w:rsid w:val="0095635E"/>
    <w:rsid w:val="00961809"/>
    <w:rsid w:val="009665AF"/>
    <w:rsid w:val="00967EDD"/>
    <w:rsid w:val="00970F06"/>
    <w:rsid w:val="00971704"/>
    <w:rsid w:val="00973692"/>
    <w:rsid w:val="009B6AF4"/>
    <w:rsid w:val="009E32D6"/>
    <w:rsid w:val="009F2D9C"/>
    <w:rsid w:val="00A03AD0"/>
    <w:rsid w:val="00A04DA8"/>
    <w:rsid w:val="00A25EA9"/>
    <w:rsid w:val="00A53D82"/>
    <w:rsid w:val="00A57931"/>
    <w:rsid w:val="00A66848"/>
    <w:rsid w:val="00A7148C"/>
    <w:rsid w:val="00A722B2"/>
    <w:rsid w:val="00A81783"/>
    <w:rsid w:val="00A8716E"/>
    <w:rsid w:val="00A95A44"/>
    <w:rsid w:val="00AD2EE9"/>
    <w:rsid w:val="00AD7F1B"/>
    <w:rsid w:val="00B14B7E"/>
    <w:rsid w:val="00B205BA"/>
    <w:rsid w:val="00B20F24"/>
    <w:rsid w:val="00B33E3A"/>
    <w:rsid w:val="00B40171"/>
    <w:rsid w:val="00B44F4B"/>
    <w:rsid w:val="00B47405"/>
    <w:rsid w:val="00B6514F"/>
    <w:rsid w:val="00B7056B"/>
    <w:rsid w:val="00B97A9C"/>
    <w:rsid w:val="00BC3E32"/>
    <w:rsid w:val="00BE29F2"/>
    <w:rsid w:val="00BF01FF"/>
    <w:rsid w:val="00BF2E2A"/>
    <w:rsid w:val="00BF5CA1"/>
    <w:rsid w:val="00BF7C42"/>
    <w:rsid w:val="00C136C8"/>
    <w:rsid w:val="00C241B4"/>
    <w:rsid w:val="00C41758"/>
    <w:rsid w:val="00C43D14"/>
    <w:rsid w:val="00C4704F"/>
    <w:rsid w:val="00C66BBF"/>
    <w:rsid w:val="00C826FB"/>
    <w:rsid w:val="00C937E8"/>
    <w:rsid w:val="00C97D46"/>
    <w:rsid w:val="00CB6F4F"/>
    <w:rsid w:val="00CC179A"/>
    <w:rsid w:val="00CC508C"/>
    <w:rsid w:val="00CD11D7"/>
    <w:rsid w:val="00CE40CA"/>
    <w:rsid w:val="00CE5986"/>
    <w:rsid w:val="00CF0332"/>
    <w:rsid w:val="00CF39B0"/>
    <w:rsid w:val="00CF6F01"/>
    <w:rsid w:val="00D00046"/>
    <w:rsid w:val="00D015D7"/>
    <w:rsid w:val="00D05E07"/>
    <w:rsid w:val="00D100A7"/>
    <w:rsid w:val="00D12F17"/>
    <w:rsid w:val="00D13935"/>
    <w:rsid w:val="00D2107A"/>
    <w:rsid w:val="00D230ED"/>
    <w:rsid w:val="00D329DD"/>
    <w:rsid w:val="00D56037"/>
    <w:rsid w:val="00D66CD2"/>
    <w:rsid w:val="00D763A0"/>
    <w:rsid w:val="00D86729"/>
    <w:rsid w:val="00D925C8"/>
    <w:rsid w:val="00D93F3C"/>
    <w:rsid w:val="00D966A5"/>
    <w:rsid w:val="00DA77FD"/>
    <w:rsid w:val="00DB159A"/>
    <w:rsid w:val="00DC5B7E"/>
    <w:rsid w:val="00DC78D1"/>
    <w:rsid w:val="00DD5B22"/>
    <w:rsid w:val="00DE1E58"/>
    <w:rsid w:val="00DF74CC"/>
    <w:rsid w:val="00E01D17"/>
    <w:rsid w:val="00E061A5"/>
    <w:rsid w:val="00E17BF0"/>
    <w:rsid w:val="00E22478"/>
    <w:rsid w:val="00E2519C"/>
    <w:rsid w:val="00E26DC2"/>
    <w:rsid w:val="00E27FB5"/>
    <w:rsid w:val="00E42A53"/>
    <w:rsid w:val="00E53779"/>
    <w:rsid w:val="00E53D4A"/>
    <w:rsid w:val="00E561BC"/>
    <w:rsid w:val="00E63A39"/>
    <w:rsid w:val="00E74A27"/>
    <w:rsid w:val="00E83DA0"/>
    <w:rsid w:val="00E90D9C"/>
    <w:rsid w:val="00EA1D75"/>
    <w:rsid w:val="00EA39B4"/>
    <w:rsid w:val="00EA7713"/>
    <w:rsid w:val="00ED3428"/>
    <w:rsid w:val="00ED4CDF"/>
    <w:rsid w:val="00EF09B2"/>
    <w:rsid w:val="00EF3E1F"/>
    <w:rsid w:val="00F13D19"/>
    <w:rsid w:val="00F168AF"/>
    <w:rsid w:val="00F3196E"/>
    <w:rsid w:val="00F34A6A"/>
    <w:rsid w:val="00F4039A"/>
    <w:rsid w:val="00F53C17"/>
    <w:rsid w:val="00F55D33"/>
    <w:rsid w:val="00F61906"/>
    <w:rsid w:val="00F70880"/>
    <w:rsid w:val="00F71B6C"/>
    <w:rsid w:val="00F8632E"/>
    <w:rsid w:val="00F90358"/>
    <w:rsid w:val="00FA314F"/>
    <w:rsid w:val="00FB39B8"/>
    <w:rsid w:val="00FB4BAB"/>
    <w:rsid w:val="00FD17BC"/>
    <w:rsid w:val="00FE4D31"/>
    <w:rsid w:val="00FF69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B64AC"/>
  <w15:chartTrackingRefBased/>
  <w15:docId w15:val="{A6B7E4F7-B832-45EB-B1F5-D1FAA85C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next w:val="Normln"/>
    <w:link w:val="Nadpis3Char"/>
    <w:uiPriority w:val="9"/>
    <w:unhideWhenUsed/>
    <w:qFormat/>
    <w:rsid w:val="00024FF2"/>
    <w:pPr>
      <w:keepNext/>
      <w:keepLines/>
      <w:spacing w:before="120" w:after="240"/>
      <w:jc w:val="both"/>
      <w:outlineLvl w:val="2"/>
    </w:pPr>
    <w:rPr>
      <w:rFonts w:ascii="Arial" w:eastAsiaTheme="majorEastAsia" w:hAnsi="Arial" w:cstheme="majorBidi"/>
      <w:b/>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07D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7D68"/>
  </w:style>
  <w:style w:type="paragraph" w:styleId="Zpat">
    <w:name w:val="footer"/>
    <w:basedOn w:val="Normln"/>
    <w:link w:val="ZpatChar"/>
    <w:uiPriority w:val="99"/>
    <w:unhideWhenUsed/>
    <w:rsid w:val="00807D68"/>
    <w:pPr>
      <w:tabs>
        <w:tab w:val="center" w:pos="4536"/>
        <w:tab w:val="right" w:pos="9072"/>
      </w:tabs>
      <w:spacing w:after="0" w:line="240" w:lineRule="auto"/>
    </w:pPr>
  </w:style>
  <w:style w:type="character" w:customStyle="1" w:styleId="ZpatChar">
    <w:name w:val="Zápatí Char"/>
    <w:basedOn w:val="Standardnpsmoodstavce"/>
    <w:link w:val="Zpat"/>
    <w:uiPriority w:val="99"/>
    <w:rsid w:val="00807D68"/>
  </w:style>
  <w:style w:type="table" w:styleId="Mkatabulky">
    <w:name w:val="Table Grid"/>
    <w:basedOn w:val="Normlntabulka"/>
    <w:uiPriority w:val="39"/>
    <w:rsid w:val="00B44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2C1D"/>
    <w:pPr>
      <w:autoSpaceDE w:val="0"/>
      <w:autoSpaceDN w:val="0"/>
      <w:adjustRightInd w:val="0"/>
      <w:spacing w:after="0" w:line="240" w:lineRule="auto"/>
    </w:pPr>
    <w:rPr>
      <w:rFonts w:ascii="Arial" w:eastAsia="Calibri" w:hAnsi="Arial" w:cs="Arial"/>
      <w:color w:val="000000"/>
      <w:sz w:val="24"/>
      <w:szCs w:val="24"/>
    </w:rPr>
  </w:style>
  <w:style w:type="paragraph" w:styleId="Odstavecseseznamem">
    <w:name w:val="List Paragraph"/>
    <w:basedOn w:val="Normln"/>
    <w:uiPriority w:val="34"/>
    <w:qFormat/>
    <w:rsid w:val="00F53C17"/>
    <w:pPr>
      <w:spacing w:after="200" w:line="276" w:lineRule="auto"/>
      <w:ind w:left="720"/>
      <w:contextualSpacing/>
    </w:pPr>
    <w:rPr>
      <w:rFonts w:ascii="Calibri" w:eastAsia="Calibri" w:hAnsi="Calibri" w:cs="Times New Roman"/>
    </w:rPr>
  </w:style>
  <w:style w:type="paragraph" w:styleId="Bezmezer">
    <w:name w:val="No Spacing"/>
    <w:link w:val="BezmezerChar"/>
    <w:uiPriority w:val="1"/>
    <w:qFormat/>
    <w:rsid w:val="006D428D"/>
    <w:pPr>
      <w:spacing w:after="0" w:line="240" w:lineRule="auto"/>
    </w:pPr>
    <w:rPr>
      <w:rFonts w:ascii="Times New Roman" w:eastAsia="Times New Roman" w:hAnsi="Times New Roman" w:cs="Times New Roman"/>
      <w:sz w:val="24"/>
      <w:szCs w:val="24"/>
      <w:lang w:eastAsia="cs-CZ"/>
    </w:rPr>
  </w:style>
  <w:style w:type="character" w:customStyle="1" w:styleId="BezmezerChar">
    <w:name w:val="Bez mezer Char"/>
    <w:link w:val="Bezmezer"/>
    <w:uiPriority w:val="1"/>
    <w:locked/>
    <w:rsid w:val="006D428D"/>
    <w:rPr>
      <w:rFonts w:ascii="Times New Roman" w:eastAsia="Times New Roman" w:hAnsi="Times New Roman" w:cs="Times New Roman"/>
      <w:sz w:val="24"/>
      <w:szCs w:val="24"/>
      <w:lang w:eastAsia="cs-CZ"/>
    </w:rPr>
  </w:style>
  <w:style w:type="paragraph" w:styleId="Revize">
    <w:name w:val="Revision"/>
    <w:hidden/>
    <w:uiPriority w:val="99"/>
    <w:semiHidden/>
    <w:rsid w:val="005D528E"/>
    <w:pPr>
      <w:spacing w:after="0" w:line="240" w:lineRule="auto"/>
    </w:pPr>
  </w:style>
  <w:style w:type="character" w:customStyle="1" w:styleId="Nadpis3Char">
    <w:name w:val="Nadpis 3 Char"/>
    <w:basedOn w:val="Standardnpsmoodstavce"/>
    <w:link w:val="Nadpis3"/>
    <w:uiPriority w:val="9"/>
    <w:rsid w:val="00024FF2"/>
    <w:rPr>
      <w:rFonts w:ascii="Arial" w:eastAsiaTheme="majorEastAsia" w:hAnsi="Arial" w:cstheme="majorBidi"/>
      <w:b/>
      <w:szCs w:val="24"/>
    </w:rPr>
  </w:style>
  <w:style w:type="character" w:customStyle="1" w:styleId="CharStyle6">
    <w:name w:val="Char Style 6"/>
    <w:link w:val="Style4"/>
    <w:uiPriority w:val="99"/>
    <w:locked/>
    <w:rsid w:val="00024FF2"/>
    <w:rPr>
      <w:rFonts w:ascii="Arial" w:hAnsi="Arial" w:cs="Arial"/>
      <w:sz w:val="17"/>
      <w:szCs w:val="17"/>
      <w:shd w:val="clear" w:color="auto" w:fill="FFFFFF"/>
    </w:rPr>
  </w:style>
  <w:style w:type="paragraph" w:customStyle="1" w:styleId="Style4">
    <w:name w:val="Style 4"/>
    <w:basedOn w:val="Normln"/>
    <w:link w:val="CharStyle6"/>
    <w:uiPriority w:val="99"/>
    <w:rsid w:val="00024FF2"/>
    <w:pPr>
      <w:widowControl w:val="0"/>
      <w:shd w:val="clear" w:color="auto" w:fill="FFFFFF"/>
      <w:spacing w:after="0" w:line="209" w:lineRule="exact"/>
      <w:ind w:hanging="340"/>
      <w:jc w:val="both"/>
    </w:pPr>
    <w:rPr>
      <w:rFonts w:ascii="Arial" w:hAnsi="Arial" w:cs="Arial"/>
      <w:sz w:val="17"/>
      <w:szCs w:val="17"/>
    </w:rPr>
  </w:style>
  <w:style w:type="character" w:styleId="Odkaznakoment">
    <w:name w:val="annotation reference"/>
    <w:basedOn w:val="Standardnpsmoodstavce"/>
    <w:uiPriority w:val="99"/>
    <w:semiHidden/>
    <w:unhideWhenUsed/>
    <w:rsid w:val="00750EB0"/>
    <w:rPr>
      <w:sz w:val="16"/>
      <w:szCs w:val="16"/>
    </w:rPr>
  </w:style>
  <w:style w:type="paragraph" w:styleId="Textkomente">
    <w:name w:val="annotation text"/>
    <w:basedOn w:val="Normln"/>
    <w:link w:val="TextkomenteChar"/>
    <w:uiPriority w:val="99"/>
    <w:unhideWhenUsed/>
    <w:rsid w:val="00750EB0"/>
    <w:pPr>
      <w:spacing w:line="240" w:lineRule="auto"/>
    </w:pPr>
    <w:rPr>
      <w:sz w:val="20"/>
      <w:szCs w:val="20"/>
    </w:rPr>
  </w:style>
  <w:style w:type="character" w:customStyle="1" w:styleId="TextkomenteChar">
    <w:name w:val="Text komentáře Char"/>
    <w:basedOn w:val="Standardnpsmoodstavce"/>
    <w:link w:val="Textkomente"/>
    <w:uiPriority w:val="99"/>
    <w:rsid w:val="00750EB0"/>
    <w:rPr>
      <w:sz w:val="20"/>
      <w:szCs w:val="20"/>
    </w:rPr>
  </w:style>
  <w:style w:type="paragraph" w:styleId="Pedmtkomente">
    <w:name w:val="annotation subject"/>
    <w:basedOn w:val="Textkomente"/>
    <w:next w:val="Textkomente"/>
    <w:link w:val="PedmtkomenteChar"/>
    <w:uiPriority w:val="99"/>
    <w:semiHidden/>
    <w:unhideWhenUsed/>
    <w:rsid w:val="00750EB0"/>
    <w:rPr>
      <w:b/>
      <w:bCs/>
    </w:rPr>
  </w:style>
  <w:style w:type="character" w:customStyle="1" w:styleId="PedmtkomenteChar">
    <w:name w:val="Předmět komentáře Char"/>
    <w:basedOn w:val="TextkomenteChar"/>
    <w:link w:val="Pedmtkomente"/>
    <w:uiPriority w:val="99"/>
    <w:semiHidden/>
    <w:rsid w:val="00750EB0"/>
    <w:rPr>
      <w:b/>
      <w:bCs/>
      <w:sz w:val="20"/>
      <w:szCs w:val="20"/>
    </w:rPr>
  </w:style>
  <w:style w:type="paragraph" w:styleId="Normlnweb">
    <w:name w:val="Normal (Web)"/>
    <w:basedOn w:val="Normln"/>
    <w:uiPriority w:val="99"/>
    <w:unhideWhenUsed/>
    <w:rsid w:val="004A3B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semiHidden/>
    <w:unhideWhenUsed/>
    <w:qFormat/>
    <w:rsid w:val="00106C6B"/>
    <w:pPr>
      <w:spacing w:after="200" w:line="240" w:lineRule="auto"/>
    </w:pPr>
    <w:rPr>
      <w:i/>
      <w:iCs/>
      <w:color w:val="44546A" w:themeColor="text2"/>
      <w:sz w:val="18"/>
      <w:szCs w:val="18"/>
    </w:rPr>
  </w:style>
  <w:style w:type="paragraph" w:customStyle="1" w:styleId="Textbody">
    <w:name w:val="Text body"/>
    <w:basedOn w:val="Normln"/>
    <w:rsid w:val="00530475"/>
    <w:pPr>
      <w:tabs>
        <w:tab w:val="left" w:pos="709"/>
      </w:tabs>
      <w:suppressAutoHyphens/>
      <w:autoSpaceDN w:val="0"/>
      <w:spacing w:after="0" w:line="100" w:lineRule="atLeast"/>
    </w:pPr>
    <w:rPr>
      <w:rFonts w:ascii="Times New Roman" w:eastAsia="Times New Roman" w:hAnsi="Times New Roman" w:cs="Times New Roman"/>
      <w:b/>
      <w:color w:val="00000A"/>
      <w:kern w:val="3"/>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5587">
      <w:bodyDiv w:val="1"/>
      <w:marLeft w:val="0"/>
      <w:marRight w:val="0"/>
      <w:marTop w:val="0"/>
      <w:marBottom w:val="0"/>
      <w:divBdr>
        <w:top w:val="none" w:sz="0" w:space="0" w:color="auto"/>
        <w:left w:val="none" w:sz="0" w:space="0" w:color="auto"/>
        <w:bottom w:val="none" w:sz="0" w:space="0" w:color="auto"/>
        <w:right w:val="none" w:sz="0" w:space="0" w:color="auto"/>
      </w:divBdr>
    </w:div>
    <w:div w:id="585842851">
      <w:bodyDiv w:val="1"/>
      <w:marLeft w:val="0"/>
      <w:marRight w:val="0"/>
      <w:marTop w:val="0"/>
      <w:marBottom w:val="0"/>
      <w:divBdr>
        <w:top w:val="none" w:sz="0" w:space="0" w:color="auto"/>
        <w:left w:val="none" w:sz="0" w:space="0" w:color="auto"/>
        <w:bottom w:val="none" w:sz="0" w:space="0" w:color="auto"/>
        <w:right w:val="none" w:sz="0" w:space="0" w:color="auto"/>
      </w:divBdr>
    </w:div>
    <w:div w:id="1038702167">
      <w:bodyDiv w:val="1"/>
      <w:marLeft w:val="0"/>
      <w:marRight w:val="0"/>
      <w:marTop w:val="0"/>
      <w:marBottom w:val="0"/>
      <w:divBdr>
        <w:top w:val="none" w:sz="0" w:space="0" w:color="auto"/>
        <w:left w:val="none" w:sz="0" w:space="0" w:color="auto"/>
        <w:bottom w:val="none" w:sz="0" w:space="0" w:color="auto"/>
        <w:right w:val="none" w:sz="0" w:space="0" w:color="auto"/>
      </w:divBdr>
    </w:div>
    <w:div w:id="1494761783">
      <w:bodyDiv w:val="1"/>
      <w:marLeft w:val="0"/>
      <w:marRight w:val="0"/>
      <w:marTop w:val="0"/>
      <w:marBottom w:val="0"/>
      <w:divBdr>
        <w:top w:val="none" w:sz="0" w:space="0" w:color="auto"/>
        <w:left w:val="none" w:sz="0" w:space="0" w:color="auto"/>
        <w:bottom w:val="none" w:sz="0" w:space="0" w:color="auto"/>
        <w:right w:val="none" w:sz="0" w:space="0" w:color="auto"/>
      </w:divBdr>
    </w:div>
    <w:div w:id="155735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1FEE7-98A3-4788-B967-47E16946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716</Words>
  <Characters>4225</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Klimecká Ester, Mgr. Bc.</dc:creator>
  <cp:keywords/>
  <dc:description/>
  <cp:lastModifiedBy>Bavala Ján, Mgr. art.</cp:lastModifiedBy>
  <cp:revision>3</cp:revision>
  <cp:lastPrinted>2025-01-14T15:40:00Z</cp:lastPrinted>
  <dcterms:created xsi:type="dcterms:W3CDTF">2025-09-22T13:55:00Z</dcterms:created>
  <dcterms:modified xsi:type="dcterms:W3CDTF">2025-09-22T14:20:00Z</dcterms:modified>
</cp:coreProperties>
</file>