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43A7" w14:textId="77777777" w:rsidR="00CF0332" w:rsidRPr="004A3BB4" w:rsidRDefault="00CF0332" w:rsidP="00CF0332">
      <w:pPr>
        <w:spacing w:before="240"/>
        <w:jc w:val="right"/>
        <w:rPr>
          <w:rFonts w:ascii="Arial" w:hAnsi="Arial" w:cs="Arial"/>
          <w:color w:val="2658A5"/>
          <w:sz w:val="48"/>
          <w:szCs w:val="48"/>
          <w:lang w:val="en-GB"/>
        </w:rPr>
      </w:pPr>
      <w:r w:rsidRPr="004A3BB4">
        <w:rPr>
          <w:rFonts w:ascii="Arial" w:hAnsi="Arial" w:cs="Arial"/>
          <w:noProof/>
          <w:color w:val="2658A5"/>
          <w:sz w:val="48"/>
          <w:szCs w:val="48"/>
          <w:lang w:val="en-GB" w:eastAsia="cs-CZ"/>
        </w:rPr>
        <w:drawing>
          <wp:anchor distT="0" distB="0" distL="114300" distR="114300" simplePos="0" relativeHeight="251659264" behindDoc="0" locked="0" layoutInCell="1" allowOverlap="1" wp14:anchorId="1BBE1245" wp14:editId="65CFA82C">
            <wp:simplePos x="0" y="0"/>
            <wp:positionH relativeFrom="column">
              <wp:posOffset>-156845</wp:posOffset>
            </wp:positionH>
            <wp:positionV relativeFrom="paragraph">
              <wp:posOffset>-72390</wp:posOffset>
            </wp:positionV>
            <wp:extent cx="2876550" cy="793759"/>
            <wp:effectExtent l="0" t="0" r="0" b="6350"/>
            <wp:wrapNone/>
            <wp:docPr id="1901269243" name="Obrázek 2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69243" name="Obrázek 2" descr="Obsah obrázku text, Písmo, logo, Grafika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93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BB4">
        <w:rPr>
          <w:rFonts w:ascii="Arial" w:hAnsi="Arial" w:cs="Arial"/>
          <w:color w:val="2658A5"/>
          <w:sz w:val="48"/>
          <w:szCs w:val="48"/>
          <w:lang w:val="en-GB"/>
        </w:rPr>
        <w:t>PRESS RELEASE</w:t>
      </w:r>
    </w:p>
    <w:p w14:paraId="191F72AF" w14:textId="5F4623BB" w:rsidR="009703AB" w:rsidRPr="000E28FA" w:rsidRDefault="00DF74CC" w:rsidP="009703AB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  <w:lang w:val="en-GB"/>
        </w:rPr>
        <w:br/>
      </w:r>
      <w:proofErr w:type="spellStart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>Extraordinary</w:t>
      </w:r>
      <w:proofErr w:type="spellEnd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B616B">
        <w:rPr>
          <w:rFonts w:ascii="Arial" w:hAnsi="Arial" w:cs="Arial"/>
          <w:b/>
          <w:bCs/>
          <w:color w:val="2658A5"/>
          <w:sz w:val="32"/>
          <w:szCs w:val="32"/>
        </w:rPr>
        <w:t>inspection</w:t>
      </w:r>
      <w:proofErr w:type="spellEnd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>action</w:t>
      </w:r>
      <w:proofErr w:type="spellEnd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 xml:space="preserve"> "</w:t>
      </w:r>
      <w:proofErr w:type="spellStart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>Alcohol</w:t>
      </w:r>
      <w:proofErr w:type="spellEnd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 xml:space="preserve">, </w:t>
      </w:r>
      <w:proofErr w:type="spellStart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>Drugs</w:t>
      </w:r>
      <w:proofErr w:type="spellEnd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 xml:space="preserve"> and </w:t>
      </w:r>
      <w:proofErr w:type="spellStart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>Youth</w:t>
      </w:r>
      <w:proofErr w:type="spellEnd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 xml:space="preserve"> 2025" </w:t>
      </w:r>
      <w:proofErr w:type="spellStart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>again</w:t>
      </w:r>
      <w:proofErr w:type="spellEnd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>revealed</w:t>
      </w:r>
      <w:proofErr w:type="spellEnd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>the</w:t>
      </w:r>
      <w:proofErr w:type="spellEnd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>sale</w:t>
      </w:r>
      <w:proofErr w:type="spellEnd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>of</w:t>
      </w:r>
      <w:proofErr w:type="spellEnd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>alcohol</w:t>
      </w:r>
      <w:proofErr w:type="spellEnd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 xml:space="preserve"> and </w:t>
      </w:r>
      <w:proofErr w:type="spellStart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>tobacco</w:t>
      </w:r>
      <w:proofErr w:type="spellEnd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proofErr w:type="spellStart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>products</w:t>
      </w:r>
      <w:proofErr w:type="spellEnd"/>
      <w:r w:rsidR="00EB616B" w:rsidRPr="00EB616B">
        <w:rPr>
          <w:rFonts w:ascii="Arial" w:hAnsi="Arial" w:cs="Arial"/>
          <w:b/>
          <w:bCs/>
          <w:color w:val="2658A5"/>
          <w:sz w:val="32"/>
          <w:szCs w:val="32"/>
        </w:rPr>
        <w:t xml:space="preserve"> to </w:t>
      </w:r>
      <w:proofErr w:type="spellStart"/>
      <w:r w:rsidR="00EB616B">
        <w:rPr>
          <w:rFonts w:ascii="Arial" w:hAnsi="Arial" w:cs="Arial"/>
          <w:b/>
          <w:bCs/>
          <w:color w:val="2658A5"/>
          <w:sz w:val="32"/>
          <w:szCs w:val="32"/>
        </w:rPr>
        <w:t>juveniles</w:t>
      </w:r>
      <w:proofErr w:type="spellEnd"/>
    </w:p>
    <w:p w14:paraId="45264310" w14:textId="41969F42" w:rsidR="00DA3CAA" w:rsidRPr="00DA3CAA" w:rsidRDefault="009703AB" w:rsidP="00DA3CAA">
      <w:pPr>
        <w:pStyle w:val="Normlnweb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81213E">
        <w:rPr>
          <w:rFonts w:ascii="Arial" w:eastAsia="Calibri" w:hAnsi="Arial" w:cs="Arial"/>
          <w:sz w:val="20"/>
          <w:szCs w:val="20"/>
          <w:lang w:eastAsia="en-US"/>
        </w:rPr>
        <w:t>(Pra</w:t>
      </w:r>
      <w:r>
        <w:rPr>
          <w:rFonts w:ascii="Arial" w:eastAsia="Calibri" w:hAnsi="Arial" w:cs="Arial"/>
          <w:sz w:val="20"/>
          <w:szCs w:val="20"/>
          <w:lang w:eastAsia="en-US"/>
        </w:rPr>
        <w:t>gue</w:t>
      </w:r>
      <w:r w:rsidRPr="0081213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8 October </w:t>
      </w:r>
      <w:r w:rsidRPr="0081213E">
        <w:rPr>
          <w:rFonts w:ascii="Arial" w:eastAsia="Calibri" w:hAnsi="Arial" w:cs="Arial"/>
          <w:sz w:val="20"/>
          <w:szCs w:val="20"/>
          <w:lang w:eastAsia="en-US"/>
        </w:rPr>
        <w:t>2025)</w:t>
      </w:r>
      <w:r w:rsidRPr="000E28FA">
        <w:rPr>
          <w:b/>
          <w:iCs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Czech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Trade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Inspection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Authority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has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evaluated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extraordinary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inspection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action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"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Alcohol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Drugs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and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Youth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2025". In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cooperation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with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other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state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administration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local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government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and public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health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protection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authorities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it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carried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out a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total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of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463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inspections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and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found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infringements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of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legal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regulations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in 226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inspections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. </w:t>
      </w:r>
      <w:r w:rsidR="006F4603">
        <w:rPr>
          <w:rFonts w:ascii="Arial" w:eastAsia="Calibri" w:hAnsi="Arial" w:cs="Arial"/>
          <w:b/>
          <w:bCs/>
          <w:color w:val="000000"/>
          <w:sz w:val="20"/>
          <w:szCs w:val="20"/>
        </w:rPr>
        <w:br/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inspection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action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used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invited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persons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under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the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age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of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18 in </w:t>
      </w:r>
      <w:r w:rsid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432</w:t>
      </w:r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investigations</w:t>
      </w:r>
      <w:proofErr w:type="spellEnd"/>
      <w:r w:rsid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. </w:t>
      </w:r>
      <w:r w:rsidR="006F4603">
        <w:rPr>
          <w:rFonts w:ascii="Arial" w:eastAsia="Calibri" w:hAnsi="Arial" w:cs="Arial"/>
          <w:b/>
          <w:bCs/>
          <w:color w:val="000000"/>
          <w:sz w:val="20"/>
          <w:szCs w:val="20"/>
        </w:rPr>
        <w:br/>
      </w:r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In 197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cases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alcohol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was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sold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or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served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to </w:t>
      </w:r>
      <w:proofErr w:type="spellStart"/>
      <w:r w:rsid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juveniles</w:t>
      </w:r>
      <w:proofErr w:type="spellEnd"/>
      <w:r w:rsidR="00EB616B" w:rsidRPr="00EB616B">
        <w:rPr>
          <w:rFonts w:ascii="Arial" w:eastAsia="Calibri" w:hAnsi="Arial" w:cs="Arial"/>
          <w:b/>
          <w:bCs/>
          <w:color w:val="000000"/>
          <w:sz w:val="20"/>
          <w:szCs w:val="20"/>
        </w:rPr>
        <w:t>.</w:t>
      </w:r>
    </w:p>
    <w:p w14:paraId="4AF678AC" w14:textId="355253E4" w:rsidR="00DA3CAA" w:rsidRPr="00DA3CAA" w:rsidRDefault="00DA3CAA" w:rsidP="00DA3CAA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DA3CAA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inspections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focused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on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compliance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with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legal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regulations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governing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offer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sale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serving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alcoholic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beverages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tobacco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products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, smoking aids,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herbal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products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intended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for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smoking,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electronic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cigarettes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nicotine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sachets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without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tobacco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content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products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containing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nicotine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to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persons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under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18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years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age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were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carried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out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from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15 June to 15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September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2025</w:t>
      </w:r>
      <w:r w:rsidRPr="00DA3CAA">
        <w:rPr>
          <w:rFonts w:ascii="Arial" w:eastAsia="Calibri" w:hAnsi="Arial" w:cs="Arial"/>
          <w:sz w:val="20"/>
          <w:szCs w:val="20"/>
        </w:rPr>
        <w:t xml:space="preserve">. In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total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Czech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Trade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Inspection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Authority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carried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out 463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inspections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>.</w:t>
      </w:r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Violations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of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legal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regulations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were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found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in 226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inspections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i.e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. in more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than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half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inspected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establishments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(51.26 %).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most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serious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finding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was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sale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or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serving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alcoholic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beverages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to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persons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under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18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years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of</w:t>
      </w:r>
      <w:proofErr w:type="spellEnd"/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age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which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was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detected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r w:rsidRPr="00DA3CAA">
        <w:rPr>
          <w:rFonts w:ascii="Arial" w:eastAsia="Calibri" w:hAnsi="Arial" w:cs="Arial"/>
          <w:b/>
          <w:bCs/>
          <w:sz w:val="20"/>
          <w:szCs w:val="20"/>
        </w:rPr>
        <w:t xml:space="preserve">in 197 </w:t>
      </w:r>
      <w:proofErr w:type="spellStart"/>
      <w:r w:rsidRPr="00DA3CAA">
        <w:rPr>
          <w:rFonts w:ascii="Arial" w:eastAsia="Calibri" w:hAnsi="Arial" w:cs="Arial"/>
          <w:b/>
          <w:bCs/>
          <w:sz w:val="20"/>
          <w:szCs w:val="20"/>
        </w:rPr>
        <w:t>cases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DA3CAA">
        <w:rPr>
          <w:rFonts w:ascii="Arial" w:eastAsia="Calibri" w:hAnsi="Arial" w:cs="Arial"/>
          <w:sz w:val="20"/>
          <w:szCs w:val="20"/>
        </w:rPr>
        <w:t>monitored</w:t>
      </w:r>
      <w:proofErr w:type="spellEnd"/>
      <w:r w:rsidRPr="00DA3CAA">
        <w:rPr>
          <w:rFonts w:ascii="Arial" w:eastAsia="Calibri" w:hAnsi="Arial" w:cs="Arial"/>
          <w:sz w:val="20"/>
          <w:szCs w:val="20"/>
        </w:rPr>
        <w:t xml:space="preserve"> period.</w:t>
      </w:r>
    </w:p>
    <w:p w14:paraId="2491B706" w14:textId="77777777" w:rsidR="00DA3CAA" w:rsidRDefault="00DA3CAA" w:rsidP="009703AB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B910E6B" w14:textId="769CC597" w:rsidR="00280DA9" w:rsidRPr="00F4382E" w:rsidRDefault="00280DA9" w:rsidP="009703AB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280DA9">
        <w:rPr>
          <w:rFonts w:ascii="Arial" w:hAnsi="Arial" w:cs="Arial"/>
          <w:b/>
          <w:bCs/>
          <w:sz w:val="20"/>
          <w:szCs w:val="20"/>
        </w:rPr>
        <w:t xml:space="preserve">In 257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cases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Act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No.65/2017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Coll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., on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Protection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Health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against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Harmful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Effects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Addictive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Substances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was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violated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namely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>:</w:t>
      </w:r>
    </w:p>
    <w:p w14:paraId="0815AC09" w14:textId="72CC4AEC" w:rsidR="00280DA9" w:rsidRPr="00361D72" w:rsidRDefault="00280DA9" w:rsidP="009703AB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280DA9">
        <w:rPr>
          <w:rFonts w:ascii="Arial" w:hAnsi="Arial" w:cs="Arial"/>
          <w:b/>
          <w:bCs/>
          <w:sz w:val="20"/>
          <w:szCs w:val="20"/>
        </w:rPr>
        <w:t xml:space="preserve">n 197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cases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prohibition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to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sell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or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serve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alcoholic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beverages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to a person </w:t>
      </w:r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under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18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years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80DA9">
        <w:rPr>
          <w:rFonts w:ascii="Arial" w:hAnsi="Arial" w:cs="Arial"/>
          <w:b/>
          <w:bCs/>
          <w:sz w:val="20"/>
          <w:szCs w:val="20"/>
        </w:rPr>
        <w:t>age</w:t>
      </w:r>
      <w:proofErr w:type="spellEnd"/>
      <w:r w:rsidRPr="00280DA9">
        <w:rPr>
          <w:rFonts w:ascii="Arial" w:hAnsi="Arial" w:cs="Arial"/>
          <w:b/>
          <w:bCs/>
          <w:sz w:val="20"/>
          <w:szCs w:val="20"/>
        </w:rPr>
        <w:t xml:space="preserve"> </w:t>
      </w:r>
      <w:r w:rsidR="004E5419" w:rsidRPr="004E5419">
        <w:rPr>
          <w:rFonts w:ascii="Arial" w:hAnsi="Arial" w:cs="Arial"/>
          <w:sz w:val="20"/>
          <w:szCs w:val="20"/>
        </w:rPr>
        <w:t>(§ 11(5)),</w:t>
      </w:r>
    </w:p>
    <w:p w14:paraId="2A3544D4" w14:textId="77777777" w:rsidR="004E5419" w:rsidRDefault="004E5419" w:rsidP="00D05F8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E5419">
        <w:rPr>
          <w:rFonts w:ascii="Arial" w:hAnsi="Arial" w:cs="Arial"/>
          <w:sz w:val="20"/>
          <w:szCs w:val="20"/>
        </w:rPr>
        <w:t xml:space="preserve">in 24 </w:t>
      </w:r>
      <w:proofErr w:type="spellStart"/>
      <w:r w:rsidRPr="004E5419">
        <w:rPr>
          <w:rFonts w:ascii="Arial" w:hAnsi="Arial" w:cs="Arial"/>
          <w:sz w:val="20"/>
          <w:szCs w:val="20"/>
        </w:rPr>
        <w:t>cases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5419">
        <w:rPr>
          <w:rFonts w:ascii="Arial" w:hAnsi="Arial" w:cs="Arial"/>
          <w:sz w:val="20"/>
          <w:szCs w:val="20"/>
        </w:rPr>
        <w:t>the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seller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of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alcoholic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beverages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did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not display </w:t>
      </w:r>
      <w:proofErr w:type="spellStart"/>
      <w:r w:rsidRPr="004E5419">
        <w:rPr>
          <w:rFonts w:ascii="Arial" w:hAnsi="Arial" w:cs="Arial"/>
          <w:sz w:val="20"/>
          <w:szCs w:val="20"/>
        </w:rPr>
        <w:t>the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text </w:t>
      </w:r>
      <w:proofErr w:type="spellStart"/>
      <w:r w:rsidRPr="004E5419">
        <w:rPr>
          <w:rFonts w:ascii="Arial" w:hAnsi="Arial" w:cs="Arial"/>
          <w:sz w:val="20"/>
          <w:szCs w:val="20"/>
        </w:rPr>
        <w:t>of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the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prohibition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4E5419">
        <w:rPr>
          <w:rFonts w:ascii="Arial" w:hAnsi="Arial" w:cs="Arial"/>
          <w:sz w:val="20"/>
          <w:szCs w:val="20"/>
        </w:rPr>
        <w:t>the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sale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of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alcoholic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beverages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5419">
        <w:rPr>
          <w:rFonts w:ascii="Arial" w:hAnsi="Arial" w:cs="Arial"/>
          <w:sz w:val="20"/>
          <w:szCs w:val="20"/>
        </w:rPr>
        <w:t>persons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under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18 </w:t>
      </w:r>
      <w:proofErr w:type="spellStart"/>
      <w:r w:rsidRPr="004E5419">
        <w:rPr>
          <w:rFonts w:ascii="Arial" w:hAnsi="Arial" w:cs="Arial"/>
          <w:sz w:val="20"/>
          <w:szCs w:val="20"/>
        </w:rPr>
        <w:t>years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of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age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4E5419">
        <w:rPr>
          <w:rFonts w:ascii="Arial" w:hAnsi="Arial" w:cs="Arial"/>
          <w:sz w:val="20"/>
          <w:szCs w:val="20"/>
        </w:rPr>
        <w:t>manner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clearly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visible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5419">
        <w:rPr>
          <w:rFonts w:ascii="Arial" w:hAnsi="Arial" w:cs="Arial"/>
          <w:sz w:val="20"/>
          <w:szCs w:val="20"/>
        </w:rPr>
        <w:t>consumers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5419">
        <w:rPr>
          <w:rFonts w:ascii="Arial" w:hAnsi="Arial" w:cs="Arial"/>
          <w:sz w:val="20"/>
          <w:szCs w:val="20"/>
        </w:rPr>
        <w:t>or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the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text </w:t>
      </w:r>
      <w:proofErr w:type="spellStart"/>
      <w:r w:rsidRPr="004E5419">
        <w:rPr>
          <w:rFonts w:ascii="Arial" w:hAnsi="Arial" w:cs="Arial"/>
          <w:sz w:val="20"/>
          <w:szCs w:val="20"/>
        </w:rPr>
        <w:t>was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not in </w:t>
      </w:r>
      <w:proofErr w:type="spellStart"/>
      <w:r w:rsidRPr="004E5419">
        <w:rPr>
          <w:rFonts w:ascii="Arial" w:hAnsi="Arial" w:cs="Arial"/>
          <w:sz w:val="20"/>
          <w:szCs w:val="20"/>
        </w:rPr>
        <w:t>the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form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prescribed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E5419">
        <w:rPr>
          <w:rFonts w:ascii="Arial" w:hAnsi="Arial" w:cs="Arial"/>
          <w:sz w:val="20"/>
          <w:szCs w:val="20"/>
        </w:rPr>
        <w:t>law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5419">
        <w:rPr>
          <w:rFonts w:ascii="Arial" w:hAnsi="Arial" w:cs="Arial"/>
          <w:sz w:val="20"/>
          <w:szCs w:val="20"/>
        </w:rPr>
        <w:t>i.e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4E5419">
        <w:rPr>
          <w:rFonts w:ascii="Arial" w:hAnsi="Arial" w:cs="Arial"/>
          <w:sz w:val="20"/>
          <w:szCs w:val="20"/>
        </w:rPr>
        <w:t>the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Czech </w:t>
      </w:r>
      <w:proofErr w:type="spellStart"/>
      <w:r w:rsidRPr="004E5419">
        <w:rPr>
          <w:rFonts w:ascii="Arial" w:hAnsi="Arial" w:cs="Arial"/>
          <w:sz w:val="20"/>
          <w:szCs w:val="20"/>
        </w:rPr>
        <w:t>language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4E5419">
        <w:rPr>
          <w:rFonts w:ascii="Arial" w:hAnsi="Arial" w:cs="Arial"/>
          <w:sz w:val="20"/>
          <w:szCs w:val="20"/>
        </w:rPr>
        <w:t>black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letters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on a </w:t>
      </w:r>
      <w:proofErr w:type="spellStart"/>
      <w:r w:rsidRPr="004E5419">
        <w:rPr>
          <w:rFonts w:ascii="Arial" w:hAnsi="Arial" w:cs="Arial"/>
          <w:sz w:val="20"/>
          <w:szCs w:val="20"/>
        </w:rPr>
        <w:t>white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background </w:t>
      </w:r>
      <w:proofErr w:type="spellStart"/>
      <w:r w:rsidRPr="004E5419">
        <w:rPr>
          <w:rFonts w:ascii="Arial" w:hAnsi="Arial" w:cs="Arial"/>
          <w:sz w:val="20"/>
          <w:szCs w:val="20"/>
        </w:rPr>
        <w:t>with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E5419">
        <w:rPr>
          <w:rFonts w:ascii="Arial" w:hAnsi="Arial" w:cs="Arial"/>
          <w:sz w:val="20"/>
          <w:szCs w:val="20"/>
        </w:rPr>
        <w:t>letter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size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of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at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least 2 cm</w:t>
      </w:r>
      <w:r w:rsidR="009703AB" w:rsidRPr="004E5419">
        <w:rPr>
          <w:rFonts w:ascii="Arial" w:hAnsi="Arial" w:cs="Arial"/>
          <w:sz w:val="20"/>
          <w:szCs w:val="20"/>
        </w:rPr>
        <w:t xml:space="preserve"> </w:t>
      </w:r>
      <w:r w:rsidRPr="004E5419">
        <w:rPr>
          <w:rFonts w:ascii="Arial" w:hAnsi="Arial" w:cs="Arial"/>
          <w:sz w:val="20"/>
          <w:szCs w:val="20"/>
        </w:rPr>
        <w:t>(§ 13(1)),</w:t>
      </w:r>
    </w:p>
    <w:p w14:paraId="2E9697ED" w14:textId="30BC450C" w:rsidR="009703AB" w:rsidRPr="004E5419" w:rsidRDefault="004E5419" w:rsidP="004E5419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E5419">
        <w:rPr>
          <w:rFonts w:ascii="Arial" w:hAnsi="Arial" w:cs="Arial"/>
          <w:sz w:val="20"/>
          <w:szCs w:val="20"/>
        </w:rPr>
        <w:t xml:space="preserve">in 16 </w:t>
      </w:r>
      <w:proofErr w:type="spellStart"/>
      <w:r w:rsidRPr="004E5419">
        <w:rPr>
          <w:rFonts w:ascii="Arial" w:hAnsi="Arial" w:cs="Arial"/>
          <w:sz w:val="20"/>
          <w:szCs w:val="20"/>
        </w:rPr>
        <w:t>cases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5419">
        <w:rPr>
          <w:rFonts w:ascii="Arial" w:hAnsi="Arial" w:cs="Arial"/>
          <w:sz w:val="20"/>
          <w:szCs w:val="20"/>
        </w:rPr>
        <w:t>sellers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of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tobacco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products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, smoking aids, </w:t>
      </w:r>
      <w:proofErr w:type="spellStart"/>
      <w:r w:rsidRPr="004E5419">
        <w:rPr>
          <w:rFonts w:ascii="Arial" w:hAnsi="Arial" w:cs="Arial"/>
          <w:sz w:val="20"/>
          <w:szCs w:val="20"/>
        </w:rPr>
        <w:t>herbal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smoking </w:t>
      </w:r>
      <w:proofErr w:type="spellStart"/>
      <w:r w:rsidRPr="004E5419">
        <w:rPr>
          <w:rFonts w:ascii="Arial" w:hAnsi="Arial" w:cs="Arial"/>
          <w:sz w:val="20"/>
          <w:szCs w:val="20"/>
        </w:rPr>
        <w:t>products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5419">
        <w:rPr>
          <w:rFonts w:ascii="Arial" w:hAnsi="Arial" w:cs="Arial"/>
          <w:sz w:val="20"/>
          <w:szCs w:val="20"/>
        </w:rPr>
        <w:t>electronic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cigarettes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5419">
        <w:rPr>
          <w:rFonts w:ascii="Arial" w:hAnsi="Arial" w:cs="Arial"/>
          <w:sz w:val="20"/>
          <w:szCs w:val="20"/>
        </w:rPr>
        <w:t>nicotine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sachets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without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tobacco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content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E5419">
        <w:rPr>
          <w:rFonts w:ascii="Arial" w:hAnsi="Arial" w:cs="Arial"/>
          <w:sz w:val="20"/>
          <w:szCs w:val="20"/>
        </w:rPr>
        <w:t>products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containing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nicotine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did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not display </w:t>
      </w:r>
      <w:proofErr w:type="spellStart"/>
      <w:r w:rsidRPr="004E5419">
        <w:rPr>
          <w:rFonts w:ascii="Arial" w:hAnsi="Arial" w:cs="Arial"/>
          <w:sz w:val="20"/>
          <w:szCs w:val="20"/>
        </w:rPr>
        <w:t>the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text on </w:t>
      </w:r>
      <w:proofErr w:type="spellStart"/>
      <w:r w:rsidRPr="004E5419">
        <w:rPr>
          <w:rFonts w:ascii="Arial" w:hAnsi="Arial" w:cs="Arial"/>
          <w:sz w:val="20"/>
          <w:szCs w:val="20"/>
        </w:rPr>
        <w:t>the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prohibition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of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the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sale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of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these </w:t>
      </w:r>
      <w:proofErr w:type="spellStart"/>
      <w:r w:rsidRPr="004E5419">
        <w:rPr>
          <w:rFonts w:ascii="Arial" w:hAnsi="Arial" w:cs="Arial"/>
          <w:sz w:val="20"/>
          <w:szCs w:val="20"/>
        </w:rPr>
        <w:t>goods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5419">
        <w:rPr>
          <w:rFonts w:ascii="Arial" w:hAnsi="Arial" w:cs="Arial"/>
          <w:sz w:val="20"/>
          <w:szCs w:val="20"/>
        </w:rPr>
        <w:t>persons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under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18 </w:t>
      </w:r>
      <w:proofErr w:type="spellStart"/>
      <w:r w:rsidRPr="004E5419">
        <w:rPr>
          <w:rFonts w:ascii="Arial" w:hAnsi="Arial" w:cs="Arial"/>
          <w:sz w:val="20"/>
          <w:szCs w:val="20"/>
        </w:rPr>
        <w:t>years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of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age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4E5419">
        <w:rPr>
          <w:rFonts w:ascii="Arial" w:hAnsi="Arial" w:cs="Arial"/>
          <w:sz w:val="20"/>
          <w:szCs w:val="20"/>
        </w:rPr>
        <w:t>manner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clearly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visible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E5419">
        <w:rPr>
          <w:rFonts w:ascii="Arial" w:hAnsi="Arial" w:cs="Arial"/>
          <w:sz w:val="20"/>
          <w:szCs w:val="20"/>
        </w:rPr>
        <w:t>consumers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at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the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point </w:t>
      </w:r>
      <w:proofErr w:type="spellStart"/>
      <w:r w:rsidRPr="004E5419">
        <w:rPr>
          <w:rFonts w:ascii="Arial" w:hAnsi="Arial" w:cs="Arial"/>
          <w:sz w:val="20"/>
          <w:szCs w:val="20"/>
        </w:rPr>
        <w:t>of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sale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5419">
        <w:rPr>
          <w:rFonts w:ascii="Arial" w:hAnsi="Arial" w:cs="Arial"/>
          <w:sz w:val="20"/>
          <w:szCs w:val="20"/>
        </w:rPr>
        <w:t>or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the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text </w:t>
      </w:r>
      <w:proofErr w:type="spellStart"/>
      <w:r w:rsidRPr="004E5419">
        <w:rPr>
          <w:rFonts w:ascii="Arial" w:hAnsi="Arial" w:cs="Arial"/>
          <w:sz w:val="20"/>
          <w:szCs w:val="20"/>
        </w:rPr>
        <w:t>was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not in </w:t>
      </w:r>
      <w:proofErr w:type="spellStart"/>
      <w:r w:rsidRPr="004E5419">
        <w:rPr>
          <w:rFonts w:ascii="Arial" w:hAnsi="Arial" w:cs="Arial"/>
          <w:sz w:val="20"/>
          <w:szCs w:val="20"/>
        </w:rPr>
        <w:t>the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form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prescribed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E5419">
        <w:rPr>
          <w:rFonts w:ascii="Arial" w:hAnsi="Arial" w:cs="Arial"/>
          <w:sz w:val="20"/>
          <w:szCs w:val="20"/>
        </w:rPr>
        <w:t>law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5419">
        <w:rPr>
          <w:rFonts w:ascii="Arial" w:hAnsi="Arial" w:cs="Arial"/>
          <w:sz w:val="20"/>
          <w:szCs w:val="20"/>
        </w:rPr>
        <w:t>i.e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4E5419">
        <w:rPr>
          <w:rFonts w:ascii="Arial" w:hAnsi="Arial" w:cs="Arial"/>
          <w:sz w:val="20"/>
          <w:szCs w:val="20"/>
        </w:rPr>
        <w:t>the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Czech </w:t>
      </w:r>
      <w:proofErr w:type="spellStart"/>
      <w:r w:rsidRPr="004E5419">
        <w:rPr>
          <w:rFonts w:ascii="Arial" w:hAnsi="Arial" w:cs="Arial"/>
          <w:sz w:val="20"/>
          <w:szCs w:val="20"/>
        </w:rPr>
        <w:t>language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4E5419">
        <w:rPr>
          <w:rFonts w:ascii="Arial" w:hAnsi="Arial" w:cs="Arial"/>
          <w:sz w:val="20"/>
          <w:szCs w:val="20"/>
        </w:rPr>
        <w:t>black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letters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on a </w:t>
      </w:r>
      <w:proofErr w:type="spellStart"/>
      <w:r w:rsidRPr="004E5419">
        <w:rPr>
          <w:rFonts w:ascii="Arial" w:hAnsi="Arial" w:cs="Arial"/>
          <w:sz w:val="20"/>
          <w:szCs w:val="20"/>
        </w:rPr>
        <w:t>white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background </w:t>
      </w:r>
      <w:proofErr w:type="spellStart"/>
      <w:r w:rsidRPr="004E5419">
        <w:rPr>
          <w:rFonts w:ascii="Arial" w:hAnsi="Arial" w:cs="Arial"/>
          <w:sz w:val="20"/>
          <w:szCs w:val="20"/>
        </w:rPr>
        <w:t>with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E5419">
        <w:rPr>
          <w:rFonts w:ascii="Arial" w:hAnsi="Arial" w:cs="Arial"/>
          <w:sz w:val="20"/>
          <w:szCs w:val="20"/>
        </w:rPr>
        <w:t>letter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size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of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5419">
        <w:rPr>
          <w:rFonts w:ascii="Arial" w:hAnsi="Arial" w:cs="Arial"/>
          <w:sz w:val="20"/>
          <w:szCs w:val="20"/>
        </w:rPr>
        <w:t>at</w:t>
      </w:r>
      <w:proofErr w:type="spellEnd"/>
      <w:r w:rsidRPr="004E5419">
        <w:rPr>
          <w:rFonts w:ascii="Arial" w:hAnsi="Arial" w:cs="Arial"/>
          <w:sz w:val="20"/>
          <w:szCs w:val="20"/>
        </w:rPr>
        <w:t xml:space="preserve"> least 2 cm</w:t>
      </w:r>
      <w:r w:rsidR="009703AB" w:rsidRPr="004E5419">
        <w:rPr>
          <w:rFonts w:ascii="Arial" w:hAnsi="Arial" w:cs="Arial"/>
          <w:sz w:val="20"/>
          <w:szCs w:val="20"/>
        </w:rPr>
        <w:t xml:space="preserve"> </w:t>
      </w:r>
      <w:r w:rsidRPr="004E5419">
        <w:rPr>
          <w:rFonts w:ascii="Arial" w:hAnsi="Arial" w:cs="Arial"/>
          <w:sz w:val="20"/>
          <w:szCs w:val="20"/>
        </w:rPr>
        <w:t>(§ 5(2))</w:t>
      </w:r>
      <w:r w:rsidR="009703AB" w:rsidRPr="004E5419">
        <w:rPr>
          <w:rFonts w:ascii="Arial" w:hAnsi="Arial" w:cs="Arial"/>
          <w:sz w:val="20"/>
          <w:szCs w:val="20"/>
        </w:rPr>
        <w:t>,</w:t>
      </w:r>
    </w:p>
    <w:p w14:paraId="5FFB0BFC" w14:textId="71FA95AE" w:rsidR="00A047F4" w:rsidRPr="00334128" w:rsidRDefault="00A047F4" w:rsidP="009703AB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A047F4">
        <w:rPr>
          <w:rFonts w:ascii="Arial" w:hAnsi="Arial" w:cs="Arial"/>
          <w:b/>
          <w:bCs/>
          <w:sz w:val="20"/>
          <w:szCs w:val="20"/>
        </w:rPr>
        <w:t xml:space="preserve">n 10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cases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persons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selling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or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serving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alcoholic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beverages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themselves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did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not meet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mandatory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minimum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age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18 (§ 13(2)),</w:t>
      </w:r>
    </w:p>
    <w:p w14:paraId="124BAE83" w14:textId="52A88F9B" w:rsidR="00A047F4" w:rsidRPr="00A047F4" w:rsidRDefault="00A047F4" w:rsidP="009703AB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047F4">
        <w:rPr>
          <w:rFonts w:ascii="Arial" w:hAnsi="Arial" w:cs="Arial"/>
          <w:sz w:val="20"/>
          <w:szCs w:val="20"/>
        </w:rPr>
        <w:t>i</w:t>
      </w:r>
      <w:r w:rsidRPr="00A047F4">
        <w:rPr>
          <w:rFonts w:ascii="Arial" w:hAnsi="Arial" w:cs="Arial"/>
          <w:sz w:val="20"/>
          <w:szCs w:val="20"/>
        </w:rPr>
        <w:t xml:space="preserve">n 9 </w:t>
      </w:r>
      <w:proofErr w:type="spellStart"/>
      <w:r w:rsidRPr="00A047F4">
        <w:rPr>
          <w:rFonts w:ascii="Arial" w:hAnsi="Arial" w:cs="Arial"/>
          <w:sz w:val="20"/>
          <w:szCs w:val="20"/>
        </w:rPr>
        <w:t>cases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047F4">
        <w:rPr>
          <w:rFonts w:ascii="Arial" w:hAnsi="Arial" w:cs="Arial"/>
          <w:sz w:val="20"/>
          <w:szCs w:val="20"/>
        </w:rPr>
        <w:t>violations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sz w:val="20"/>
          <w:szCs w:val="20"/>
        </w:rPr>
        <w:t>of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sz w:val="20"/>
          <w:szCs w:val="20"/>
        </w:rPr>
        <w:t>Section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 3(4) </w:t>
      </w:r>
      <w:proofErr w:type="spellStart"/>
      <w:r w:rsidRPr="00A047F4">
        <w:rPr>
          <w:rFonts w:ascii="Arial" w:hAnsi="Arial" w:cs="Arial"/>
          <w:sz w:val="20"/>
          <w:szCs w:val="20"/>
        </w:rPr>
        <w:t>were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sz w:val="20"/>
          <w:szCs w:val="20"/>
        </w:rPr>
        <w:t>found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047F4">
        <w:rPr>
          <w:rFonts w:ascii="Arial" w:hAnsi="Arial" w:cs="Arial"/>
          <w:sz w:val="20"/>
          <w:szCs w:val="20"/>
        </w:rPr>
        <w:t>where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 </w:t>
      </w:r>
      <w:r w:rsidRPr="00A047F4">
        <w:rPr>
          <w:rFonts w:ascii="Arial" w:hAnsi="Arial" w:cs="Arial"/>
          <w:b/>
          <w:bCs/>
          <w:sz w:val="20"/>
          <w:szCs w:val="20"/>
        </w:rPr>
        <w:t xml:space="preserve">in 8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cases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sellers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violated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ban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on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selling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or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giving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tobacco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products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herbal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products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intended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for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smoking,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electronic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cigarettes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nicotine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bags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without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tobacco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content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products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containing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nicotine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to a person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under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18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years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047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b/>
          <w:bCs/>
          <w:sz w:val="20"/>
          <w:szCs w:val="20"/>
        </w:rPr>
        <w:t>age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, and in 1 case </w:t>
      </w:r>
      <w:proofErr w:type="spellStart"/>
      <w:r w:rsidRPr="00A047F4">
        <w:rPr>
          <w:rFonts w:ascii="Arial" w:hAnsi="Arial" w:cs="Arial"/>
          <w:sz w:val="20"/>
          <w:szCs w:val="20"/>
        </w:rPr>
        <w:t>the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sz w:val="20"/>
          <w:szCs w:val="20"/>
        </w:rPr>
        <w:t>seller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sz w:val="20"/>
          <w:szCs w:val="20"/>
        </w:rPr>
        <w:t>violated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sz w:val="20"/>
          <w:szCs w:val="20"/>
        </w:rPr>
        <w:t>the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sz w:val="20"/>
          <w:szCs w:val="20"/>
        </w:rPr>
        <w:t>ban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A047F4">
        <w:rPr>
          <w:rFonts w:ascii="Arial" w:hAnsi="Arial" w:cs="Arial"/>
          <w:sz w:val="20"/>
          <w:szCs w:val="20"/>
        </w:rPr>
        <w:t>selling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 smoking aids to a person </w:t>
      </w:r>
      <w:proofErr w:type="spellStart"/>
      <w:r w:rsidRPr="00A047F4">
        <w:rPr>
          <w:rFonts w:ascii="Arial" w:hAnsi="Arial" w:cs="Arial"/>
          <w:sz w:val="20"/>
          <w:szCs w:val="20"/>
        </w:rPr>
        <w:t>under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 18 </w:t>
      </w:r>
      <w:proofErr w:type="spellStart"/>
      <w:r w:rsidRPr="00A047F4">
        <w:rPr>
          <w:rFonts w:ascii="Arial" w:hAnsi="Arial" w:cs="Arial"/>
          <w:sz w:val="20"/>
          <w:szCs w:val="20"/>
        </w:rPr>
        <w:t>years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sz w:val="20"/>
          <w:szCs w:val="20"/>
        </w:rPr>
        <w:t>of</w:t>
      </w:r>
      <w:proofErr w:type="spellEnd"/>
      <w:r w:rsidRPr="00A04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47F4">
        <w:rPr>
          <w:rFonts w:ascii="Arial" w:hAnsi="Arial" w:cs="Arial"/>
          <w:sz w:val="20"/>
          <w:szCs w:val="20"/>
        </w:rPr>
        <w:t>age</w:t>
      </w:r>
      <w:proofErr w:type="spellEnd"/>
      <w:r w:rsidRPr="00A047F4">
        <w:rPr>
          <w:rFonts w:ascii="Arial" w:hAnsi="Arial" w:cs="Arial"/>
          <w:sz w:val="20"/>
          <w:szCs w:val="20"/>
        </w:rPr>
        <w:t>,</w:t>
      </w:r>
    </w:p>
    <w:p w14:paraId="36C9761C" w14:textId="630C4841" w:rsidR="00D142CF" w:rsidRPr="00334128" w:rsidRDefault="00D142CF" w:rsidP="009703AB">
      <w:pPr>
        <w:pStyle w:val="Odstavecseseznamem"/>
        <w:numPr>
          <w:ilvl w:val="0"/>
          <w:numId w:val="18"/>
        </w:numPr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142CF">
        <w:rPr>
          <w:rFonts w:ascii="Arial" w:hAnsi="Arial" w:cs="Arial"/>
          <w:sz w:val="20"/>
          <w:szCs w:val="20"/>
        </w:rPr>
        <w:t xml:space="preserve">n 1 case, a </w:t>
      </w:r>
      <w:proofErr w:type="spellStart"/>
      <w:r w:rsidRPr="00D142CF">
        <w:rPr>
          <w:rFonts w:ascii="Arial" w:hAnsi="Arial" w:cs="Arial"/>
          <w:sz w:val="20"/>
          <w:szCs w:val="20"/>
        </w:rPr>
        <w:t>violation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of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Section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5(1) </w:t>
      </w:r>
      <w:proofErr w:type="spellStart"/>
      <w:r w:rsidRPr="00D142CF">
        <w:rPr>
          <w:rFonts w:ascii="Arial" w:hAnsi="Arial" w:cs="Arial"/>
          <w:sz w:val="20"/>
          <w:szCs w:val="20"/>
        </w:rPr>
        <w:t>was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detected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142CF">
        <w:rPr>
          <w:rFonts w:ascii="Arial" w:hAnsi="Arial" w:cs="Arial"/>
          <w:sz w:val="20"/>
          <w:szCs w:val="20"/>
        </w:rPr>
        <w:t>where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the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seller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did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D142CF">
        <w:rPr>
          <w:rFonts w:ascii="Arial" w:hAnsi="Arial" w:cs="Arial"/>
          <w:sz w:val="20"/>
          <w:szCs w:val="20"/>
        </w:rPr>
        <w:t>offer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tobacco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products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, smoking aids, </w:t>
      </w:r>
      <w:proofErr w:type="spellStart"/>
      <w:r w:rsidRPr="00D142CF">
        <w:rPr>
          <w:rFonts w:ascii="Arial" w:hAnsi="Arial" w:cs="Arial"/>
          <w:sz w:val="20"/>
          <w:szCs w:val="20"/>
        </w:rPr>
        <w:t>herbal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products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intended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for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smoking, </w:t>
      </w:r>
      <w:proofErr w:type="spellStart"/>
      <w:r w:rsidRPr="00D142CF">
        <w:rPr>
          <w:rFonts w:ascii="Arial" w:hAnsi="Arial" w:cs="Arial"/>
          <w:sz w:val="20"/>
          <w:szCs w:val="20"/>
        </w:rPr>
        <w:t>electronic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cigarettes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142CF">
        <w:rPr>
          <w:rFonts w:ascii="Arial" w:hAnsi="Arial" w:cs="Arial"/>
          <w:sz w:val="20"/>
          <w:szCs w:val="20"/>
        </w:rPr>
        <w:t>nicotine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sachets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without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tobacco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content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or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products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containing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nicotine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D142CF">
        <w:rPr>
          <w:rFonts w:ascii="Arial" w:hAnsi="Arial" w:cs="Arial"/>
          <w:sz w:val="20"/>
          <w:szCs w:val="20"/>
        </w:rPr>
        <w:t>separate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place </w:t>
      </w:r>
      <w:proofErr w:type="spellStart"/>
      <w:r w:rsidRPr="00D142CF">
        <w:rPr>
          <w:rFonts w:ascii="Arial" w:hAnsi="Arial" w:cs="Arial"/>
          <w:sz w:val="20"/>
          <w:szCs w:val="20"/>
        </w:rPr>
        <w:t>from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the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rest </w:t>
      </w:r>
      <w:proofErr w:type="spellStart"/>
      <w:r w:rsidRPr="00D142CF">
        <w:rPr>
          <w:rFonts w:ascii="Arial" w:hAnsi="Arial" w:cs="Arial"/>
          <w:sz w:val="20"/>
          <w:szCs w:val="20"/>
        </w:rPr>
        <w:t>of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the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offered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range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of</w:t>
      </w:r>
      <w:proofErr w:type="spellEnd"/>
      <w:r w:rsidRPr="00D14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42CF">
        <w:rPr>
          <w:rFonts w:ascii="Arial" w:hAnsi="Arial" w:cs="Arial"/>
          <w:sz w:val="20"/>
          <w:szCs w:val="20"/>
        </w:rPr>
        <w:t>goods</w:t>
      </w:r>
      <w:proofErr w:type="spellEnd"/>
      <w:r w:rsidR="00FB2F68">
        <w:rPr>
          <w:rFonts w:ascii="Arial" w:hAnsi="Arial" w:cs="Arial"/>
          <w:sz w:val="20"/>
          <w:szCs w:val="20"/>
        </w:rPr>
        <w:t>.</w:t>
      </w:r>
    </w:p>
    <w:p w14:paraId="6C11B2F0" w14:textId="77777777" w:rsidR="009703AB" w:rsidRPr="00F4382E" w:rsidRDefault="009703AB" w:rsidP="009703AB">
      <w:pPr>
        <w:pStyle w:val="Odstavecseseznamem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6262798" w14:textId="3CC534A9" w:rsidR="00592791" w:rsidRPr="005B30C0" w:rsidRDefault="00592791" w:rsidP="009703AB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Violations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Act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 No. 307/2013 </w:t>
      </w: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Coll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., on </w:t>
      </w: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compulsory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labelling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alcohol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 and </w:t>
      </w: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Act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 No. 353/2003 </w:t>
      </w: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Coll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., on excise </w:t>
      </w: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duties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were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 not </w:t>
      </w: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detected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 in </w:t>
      </w: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592791">
        <w:rPr>
          <w:rFonts w:ascii="Arial" w:eastAsia="Times New Roman" w:hAnsi="Arial" w:cs="Arial"/>
          <w:sz w:val="20"/>
          <w:szCs w:val="20"/>
          <w:lang w:eastAsia="cs-CZ"/>
        </w:rPr>
        <w:t>monitored</w:t>
      </w:r>
      <w:proofErr w:type="spellEnd"/>
      <w:r w:rsidRPr="00592791">
        <w:rPr>
          <w:rFonts w:ascii="Arial" w:eastAsia="Times New Roman" w:hAnsi="Arial" w:cs="Arial"/>
          <w:sz w:val="20"/>
          <w:szCs w:val="20"/>
          <w:lang w:eastAsia="cs-CZ"/>
        </w:rPr>
        <w:t xml:space="preserve"> period.</w:t>
      </w:r>
    </w:p>
    <w:p w14:paraId="1DF11471" w14:textId="13A04D75" w:rsidR="004A4763" w:rsidRDefault="004A4763" w:rsidP="009703AB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majority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inspections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were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carried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out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with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participation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other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state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and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local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authorities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and market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surveillance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authorities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: 407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inspections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were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carried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out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with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participation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Police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Czech Republic, 75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inspections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were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carried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out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with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participation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Regional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Sanitary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Stations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, 72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inspections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were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carried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out in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cooperation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with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Customs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Administration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, 11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inspections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with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participation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Foreigners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Police, 9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inspections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with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participation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Municipal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Police, 7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inspections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with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participation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Trade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Licensing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Office, 6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inspections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with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participation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State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Labour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Inspection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Office, 4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inspections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with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participation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Fire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562A21">
        <w:rPr>
          <w:rFonts w:ascii="Arial" w:eastAsia="Times New Roman" w:hAnsi="Arial" w:cs="Arial"/>
          <w:sz w:val="20"/>
          <w:szCs w:val="20"/>
          <w:lang w:eastAsia="cs-CZ"/>
        </w:rPr>
        <w:t>Rescue</w:t>
      </w:r>
      <w:proofErr w:type="spellEnd"/>
      <w:r w:rsidR="00562A2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562A21">
        <w:rPr>
          <w:rFonts w:ascii="Arial" w:eastAsia="Times New Roman" w:hAnsi="Arial" w:cs="Arial"/>
          <w:sz w:val="20"/>
          <w:szCs w:val="20"/>
          <w:lang w:eastAsia="cs-CZ"/>
        </w:rPr>
        <w:t>Service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and 2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inspections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with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participation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Criminal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Police and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Investigation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Service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. In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some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inspections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several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supervisory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authorities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cooperated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simultaneously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81612EC" w14:textId="0BA3DC1C" w:rsidR="004A4763" w:rsidRPr="007E3E42" w:rsidRDefault="004A4763" w:rsidP="004A4763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On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basis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detected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infringements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legal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regulations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within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supervisory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competence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of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Czech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Trade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Inspection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Authority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23 fines in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the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total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amount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of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CZK 491,500</w:t>
      </w:r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came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into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force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during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A4763">
        <w:rPr>
          <w:rFonts w:ascii="Arial" w:eastAsia="Times New Roman" w:hAnsi="Arial" w:cs="Arial"/>
          <w:sz w:val="20"/>
          <w:szCs w:val="20"/>
          <w:lang w:eastAsia="cs-CZ"/>
        </w:rPr>
        <w:t>the</w:t>
      </w:r>
      <w:proofErr w:type="spellEnd"/>
      <w:r w:rsidRPr="004A4763">
        <w:rPr>
          <w:rFonts w:ascii="Arial" w:eastAsia="Times New Roman" w:hAnsi="Arial" w:cs="Arial"/>
          <w:sz w:val="20"/>
          <w:szCs w:val="20"/>
          <w:lang w:eastAsia="cs-CZ"/>
        </w:rPr>
        <w:t xml:space="preserve"> audit period.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Other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detected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violations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will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be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dealt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with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in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the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framework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of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subsequent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administrative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proceedings</w:t>
      </w:r>
      <w:proofErr w:type="spellEnd"/>
      <w:r w:rsidRPr="007E3E4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5A8FB816" w14:textId="5BD9BE9C" w:rsidR="007E3E42" w:rsidRPr="007E3E42" w:rsidRDefault="007E3E42" w:rsidP="007E3E42">
      <w:pPr>
        <w:spacing w:before="120" w:after="120"/>
        <w:jc w:val="both"/>
        <w:rPr>
          <w:rFonts w:ascii="Arial" w:eastAsia="Calibri" w:hAnsi="Arial" w:cs="Arial"/>
          <w:sz w:val="20"/>
          <w:szCs w:val="20"/>
        </w:rPr>
      </w:pPr>
      <w:proofErr w:type="spellStart"/>
      <w:r w:rsidRPr="007E3E42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extraordinary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inspection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action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r w:rsidRPr="007E3E42">
        <w:rPr>
          <w:rFonts w:ascii="Arial" w:eastAsia="Calibri" w:hAnsi="Arial" w:cs="Arial"/>
          <w:b/>
          <w:bCs/>
          <w:sz w:val="20"/>
          <w:szCs w:val="20"/>
        </w:rPr>
        <w:t>"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Alcohol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Drugs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and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Youth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2025" has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shown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that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alcoholic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beverages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or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other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addictive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substances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are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easily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accessible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to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persons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under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18 in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the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b/>
          <w:bCs/>
          <w:sz w:val="20"/>
          <w:szCs w:val="20"/>
        </w:rPr>
        <w:t>domestic</w:t>
      </w:r>
      <w:proofErr w:type="spellEnd"/>
      <w:r w:rsidRPr="007E3E42">
        <w:rPr>
          <w:rFonts w:ascii="Arial" w:eastAsia="Calibri" w:hAnsi="Arial" w:cs="Arial"/>
          <w:b/>
          <w:bCs/>
          <w:sz w:val="20"/>
          <w:szCs w:val="20"/>
        </w:rPr>
        <w:t xml:space="preserve"> market network.</w:t>
      </w:r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prevention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protection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health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of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minors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is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a society-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wide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concern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and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the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Czech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Trade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Inspection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Authority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will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further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develop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its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inspection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activities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in </w:t>
      </w:r>
      <w:proofErr w:type="spellStart"/>
      <w:r w:rsidRPr="007E3E42">
        <w:rPr>
          <w:rFonts w:ascii="Arial" w:eastAsia="Calibri" w:hAnsi="Arial" w:cs="Arial"/>
          <w:sz w:val="20"/>
          <w:szCs w:val="20"/>
        </w:rPr>
        <w:t>this</w:t>
      </w:r>
      <w:proofErr w:type="spellEnd"/>
      <w:r w:rsidRPr="007E3E42">
        <w:rPr>
          <w:rFonts w:ascii="Arial" w:eastAsia="Calibri" w:hAnsi="Arial" w:cs="Arial"/>
          <w:sz w:val="20"/>
          <w:szCs w:val="20"/>
        </w:rPr>
        <w:t xml:space="preserve"> area.</w:t>
      </w:r>
    </w:p>
    <w:p w14:paraId="5F7C08BC" w14:textId="77777777" w:rsidR="009703AB" w:rsidRPr="00AE0567" w:rsidRDefault="009703AB" w:rsidP="009703AB">
      <w:pPr>
        <w:spacing w:before="120" w:after="0" w:line="240" w:lineRule="auto"/>
        <w:rPr>
          <w:rFonts w:ascii="Arial" w:eastAsia="Calibri" w:hAnsi="Arial" w:cs="Arial"/>
          <w:sz w:val="20"/>
          <w:szCs w:val="20"/>
        </w:rPr>
      </w:pPr>
    </w:p>
    <w:p w14:paraId="4649E578" w14:textId="77777777" w:rsidR="009703AB" w:rsidRPr="00AE0567" w:rsidRDefault="009703AB" w:rsidP="009703AB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6C4331A" w14:textId="5DB683C1" w:rsidR="008D1208" w:rsidRPr="00B048A3" w:rsidRDefault="008D1208" w:rsidP="008D1208">
      <w:pPr>
        <w:pStyle w:val="Normlnweb"/>
        <w:jc w:val="both"/>
        <w:rPr>
          <w:rFonts w:ascii="Arial" w:hAnsi="Arial" w:cs="Arial"/>
          <w:sz w:val="20"/>
          <w:szCs w:val="20"/>
        </w:rPr>
      </w:pPr>
    </w:p>
    <w:sectPr w:rsidR="008D1208" w:rsidRPr="00B048A3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E558" w14:textId="77777777" w:rsidR="00D134C5" w:rsidRDefault="00D134C5" w:rsidP="00807D68">
      <w:pPr>
        <w:spacing w:after="0" w:line="240" w:lineRule="auto"/>
      </w:pPr>
      <w:r>
        <w:separator/>
      </w:r>
    </w:p>
  </w:endnote>
  <w:endnote w:type="continuationSeparator" w:id="0">
    <w:p w14:paraId="3C87F22F" w14:textId="77777777" w:rsidR="00D134C5" w:rsidRDefault="00D134C5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432C" w14:textId="77777777" w:rsidR="00CF0332" w:rsidRPr="000B3C18" w:rsidRDefault="00CF0332" w:rsidP="00CF0332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B37BDF" wp14:editId="19A401A4">
              <wp:simplePos x="0" y="0"/>
              <wp:positionH relativeFrom="column">
                <wp:posOffset>-108225</wp:posOffset>
              </wp:positionH>
              <wp:positionV relativeFrom="paragraph">
                <wp:posOffset>9914</wp:posOffset>
              </wp:positionV>
              <wp:extent cx="2190466" cy="1404620"/>
              <wp:effectExtent l="0" t="0" r="63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466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0721F" w14:textId="77777777" w:rsidR="00CF0332" w:rsidRPr="001458E6" w:rsidRDefault="00CF0332" w:rsidP="00CF033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Contact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Spokesperson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of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the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 xml:space="preserve"> CTIA</w:t>
                          </w:r>
                          <w:r w:rsidRPr="001458E6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37B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8.5pt;margin-top:.8pt;width:172.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" stroked="f">
              <v:textbox style="mso-fit-shape-to-text:t">
                <w:txbxContent>
                  <w:p w14:paraId="2C40721F" w14:textId="77777777" w:rsidR="00CF0332" w:rsidRPr="001458E6" w:rsidRDefault="00CF0332" w:rsidP="00CF033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Contact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: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Spokesperson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of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the</w:t>
                    </w:r>
                    <w:proofErr w:type="spellEnd"/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 xml:space="preserve"> CTIA</w:t>
                    </w:r>
                    <w:r w:rsidRPr="001458E6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František Kotrba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DFAC25" wp14:editId="76DBF0CA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6D279" w14:textId="77777777" w:rsidR="00CF0332" w:rsidRPr="001458E6" w:rsidRDefault="00CF0332" w:rsidP="00CF0332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Phone</w:t>
                          </w:r>
                          <w:proofErr w:type="spellEnd"/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: +420 296 366 233</w:t>
                          </w:r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Mobile: +420 731 553 732</w:t>
                          </w:r>
                          <w:r w:rsidRPr="001458E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 mluvci</w:t>
                          </w:r>
                          <w:r w:rsidRPr="00806526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en-US"/>
                            </w:rPr>
                            <w:t>@coi.gov.cz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FAC25" id="_x0000_s1027" type="#_x0000_t202" style="position:absolute;left:0;text-align:left;margin-left:273.4pt;margin-top:.8pt;width:185.95pt;height:5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" stroked="f">
              <v:textbox style="mso-fit-shape-to-text:t">
                <w:txbxContent>
                  <w:p w14:paraId="3F66D279" w14:textId="77777777" w:rsidR="00CF0332" w:rsidRPr="001458E6" w:rsidRDefault="00CF0332" w:rsidP="00CF0332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Phone</w:t>
                    </w:r>
                    <w:proofErr w:type="spellEnd"/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: +420 296 366 233</w:t>
                    </w:r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Mobile: +420 731 553 732</w:t>
                    </w:r>
                    <w:r w:rsidRPr="001458E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 mluvci</w:t>
                    </w:r>
                    <w:r w:rsidRPr="00806526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en-US"/>
                      </w:rPr>
                      <w:t>@coi.gov.cz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4601" w14:textId="77777777" w:rsidR="00D134C5" w:rsidRDefault="00D134C5" w:rsidP="00807D68">
      <w:pPr>
        <w:spacing w:after="0" w:line="240" w:lineRule="auto"/>
      </w:pPr>
      <w:r>
        <w:separator/>
      </w:r>
    </w:p>
  </w:footnote>
  <w:footnote w:type="continuationSeparator" w:id="0">
    <w:p w14:paraId="5CA64E0D" w14:textId="77777777" w:rsidR="00D134C5" w:rsidRDefault="00D134C5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4D92"/>
    <w:multiLevelType w:val="hybridMultilevel"/>
    <w:tmpl w:val="071E561E"/>
    <w:lvl w:ilvl="0" w:tplc="640EF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794B"/>
    <w:multiLevelType w:val="hybridMultilevel"/>
    <w:tmpl w:val="12549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1DA0"/>
    <w:multiLevelType w:val="hybridMultilevel"/>
    <w:tmpl w:val="1662F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D7A4C"/>
    <w:multiLevelType w:val="hybridMultilevel"/>
    <w:tmpl w:val="DA22FC1E"/>
    <w:lvl w:ilvl="0" w:tplc="BF8A9C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701DB"/>
    <w:multiLevelType w:val="hybridMultilevel"/>
    <w:tmpl w:val="BE9C1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B2F84"/>
    <w:multiLevelType w:val="hybridMultilevel"/>
    <w:tmpl w:val="3FB0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5564328D"/>
    <w:multiLevelType w:val="hybridMultilevel"/>
    <w:tmpl w:val="3A30915A"/>
    <w:lvl w:ilvl="0" w:tplc="E0965B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3585D"/>
    <w:multiLevelType w:val="hybridMultilevel"/>
    <w:tmpl w:val="4AF85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92BF0"/>
    <w:multiLevelType w:val="hybridMultilevel"/>
    <w:tmpl w:val="91669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473504">
    <w:abstractNumId w:val="3"/>
  </w:num>
  <w:num w:numId="2" w16cid:durableId="513879739">
    <w:abstractNumId w:val="17"/>
  </w:num>
  <w:num w:numId="3" w16cid:durableId="2052920723">
    <w:abstractNumId w:val="8"/>
  </w:num>
  <w:num w:numId="4" w16cid:durableId="1442922314">
    <w:abstractNumId w:val="18"/>
  </w:num>
  <w:num w:numId="5" w16cid:durableId="1812483706">
    <w:abstractNumId w:val="19"/>
  </w:num>
  <w:num w:numId="6" w16cid:durableId="2041544689">
    <w:abstractNumId w:val="10"/>
  </w:num>
  <w:num w:numId="7" w16cid:durableId="97410661">
    <w:abstractNumId w:val="9"/>
  </w:num>
  <w:num w:numId="8" w16cid:durableId="969164436">
    <w:abstractNumId w:val="5"/>
  </w:num>
  <w:num w:numId="9" w16cid:durableId="323824122">
    <w:abstractNumId w:val="13"/>
  </w:num>
  <w:num w:numId="10" w16cid:durableId="416053402">
    <w:abstractNumId w:val="6"/>
  </w:num>
  <w:num w:numId="11" w16cid:durableId="1280600414">
    <w:abstractNumId w:val="20"/>
  </w:num>
  <w:num w:numId="12" w16cid:durableId="681981078">
    <w:abstractNumId w:val="1"/>
  </w:num>
  <w:num w:numId="13" w16cid:durableId="587806848">
    <w:abstractNumId w:val="7"/>
  </w:num>
  <w:num w:numId="14" w16cid:durableId="2029330390">
    <w:abstractNumId w:val="15"/>
  </w:num>
  <w:num w:numId="15" w16cid:durableId="1059745948">
    <w:abstractNumId w:val="14"/>
  </w:num>
  <w:num w:numId="16" w16cid:durableId="900596287">
    <w:abstractNumId w:val="4"/>
  </w:num>
  <w:num w:numId="17" w16cid:durableId="298924260">
    <w:abstractNumId w:val="2"/>
  </w:num>
  <w:num w:numId="18" w16cid:durableId="1535190663">
    <w:abstractNumId w:val="11"/>
  </w:num>
  <w:num w:numId="19" w16cid:durableId="171189359">
    <w:abstractNumId w:val="16"/>
  </w:num>
  <w:num w:numId="20" w16cid:durableId="1240795784">
    <w:abstractNumId w:val="0"/>
  </w:num>
  <w:num w:numId="21" w16cid:durableId="8953131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6D10"/>
    <w:rsid w:val="0001789D"/>
    <w:rsid w:val="00024FF2"/>
    <w:rsid w:val="000266C9"/>
    <w:rsid w:val="00041789"/>
    <w:rsid w:val="00051DD8"/>
    <w:rsid w:val="00056E6A"/>
    <w:rsid w:val="000741E3"/>
    <w:rsid w:val="0009199E"/>
    <w:rsid w:val="00094405"/>
    <w:rsid w:val="000B3C18"/>
    <w:rsid w:val="000C26E7"/>
    <w:rsid w:val="000C3EFE"/>
    <w:rsid w:val="000D268B"/>
    <w:rsid w:val="000E2C64"/>
    <w:rsid w:val="001401CF"/>
    <w:rsid w:val="00142850"/>
    <w:rsid w:val="001472E1"/>
    <w:rsid w:val="00151CF6"/>
    <w:rsid w:val="00152827"/>
    <w:rsid w:val="00156FEF"/>
    <w:rsid w:val="00167F18"/>
    <w:rsid w:val="001B58A1"/>
    <w:rsid w:val="001C38DE"/>
    <w:rsid w:val="001D0E07"/>
    <w:rsid w:val="001D158E"/>
    <w:rsid w:val="001D5235"/>
    <w:rsid w:val="001E03F2"/>
    <w:rsid w:val="001F2757"/>
    <w:rsid w:val="0020122A"/>
    <w:rsid w:val="002012CC"/>
    <w:rsid w:val="00221433"/>
    <w:rsid w:val="00222FE5"/>
    <w:rsid w:val="00225F02"/>
    <w:rsid w:val="002506C6"/>
    <w:rsid w:val="002726E7"/>
    <w:rsid w:val="0027510E"/>
    <w:rsid w:val="00275DB2"/>
    <w:rsid w:val="00280DA9"/>
    <w:rsid w:val="00291DB1"/>
    <w:rsid w:val="00293137"/>
    <w:rsid w:val="002B4526"/>
    <w:rsid w:val="002B7C92"/>
    <w:rsid w:val="002C2749"/>
    <w:rsid w:val="002C3B1A"/>
    <w:rsid w:val="002F66F3"/>
    <w:rsid w:val="00333D84"/>
    <w:rsid w:val="0033467F"/>
    <w:rsid w:val="00350179"/>
    <w:rsid w:val="00364349"/>
    <w:rsid w:val="0037728A"/>
    <w:rsid w:val="003B6383"/>
    <w:rsid w:val="003D4892"/>
    <w:rsid w:val="003E3B85"/>
    <w:rsid w:val="003E7BA9"/>
    <w:rsid w:val="003F1C2E"/>
    <w:rsid w:val="003F2528"/>
    <w:rsid w:val="00432A70"/>
    <w:rsid w:val="0043419B"/>
    <w:rsid w:val="00440337"/>
    <w:rsid w:val="00450385"/>
    <w:rsid w:val="00453D2C"/>
    <w:rsid w:val="0046373B"/>
    <w:rsid w:val="004934BD"/>
    <w:rsid w:val="00493D8C"/>
    <w:rsid w:val="00494ACB"/>
    <w:rsid w:val="0049637D"/>
    <w:rsid w:val="004A131F"/>
    <w:rsid w:val="004A3BB4"/>
    <w:rsid w:val="004A3BFF"/>
    <w:rsid w:val="004A4763"/>
    <w:rsid w:val="004B1D54"/>
    <w:rsid w:val="004B6C92"/>
    <w:rsid w:val="004C7528"/>
    <w:rsid w:val="004E5419"/>
    <w:rsid w:val="004F0671"/>
    <w:rsid w:val="004F3AA9"/>
    <w:rsid w:val="00534379"/>
    <w:rsid w:val="00543504"/>
    <w:rsid w:val="00550B65"/>
    <w:rsid w:val="00553666"/>
    <w:rsid w:val="005545CE"/>
    <w:rsid w:val="00562A21"/>
    <w:rsid w:val="00565851"/>
    <w:rsid w:val="005702A5"/>
    <w:rsid w:val="00572CFD"/>
    <w:rsid w:val="00577B57"/>
    <w:rsid w:val="005837B9"/>
    <w:rsid w:val="005864FF"/>
    <w:rsid w:val="005923C5"/>
    <w:rsid w:val="00592460"/>
    <w:rsid w:val="00592791"/>
    <w:rsid w:val="00592C1D"/>
    <w:rsid w:val="005A0FA4"/>
    <w:rsid w:val="005A3A49"/>
    <w:rsid w:val="005B2A55"/>
    <w:rsid w:val="005B423B"/>
    <w:rsid w:val="005B713A"/>
    <w:rsid w:val="005B7CCE"/>
    <w:rsid w:val="005C435F"/>
    <w:rsid w:val="005D0B2C"/>
    <w:rsid w:val="005D105B"/>
    <w:rsid w:val="005D528E"/>
    <w:rsid w:val="005E3D23"/>
    <w:rsid w:val="005E7886"/>
    <w:rsid w:val="005F776A"/>
    <w:rsid w:val="0060731F"/>
    <w:rsid w:val="0061127C"/>
    <w:rsid w:val="006138C0"/>
    <w:rsid w:val="00622F40"/>
    <w:rsid w:val="0062305C"/>
    <w:rsid w:val="00643C96"/>
    <w:rsid w:val="00653A86"/>
    <w:rsid w:val="00656822"/>
    <w:rsid w:val="00663C7B"/>
    <w:rsid w:val="00681DA5"/>
    <w:rsid w:val="006849AE"/>
    <w:rsid w:val="00692FC5"/>
    <w:rsid w:val="006B6A4B"/>
    <w:rsid w:val="006D428D"/>
    <w:rsid w:val="006D7B69"/>
    <w:rsid w:val="006E3BFD"/>
    <w:rsid w:val="006F4540"/>
    <w:rsid w:val="006F4603"/>
    <w:rsid w:val="006F6413"/>
    <w:rsid w:val="0070124B"/>
    <w:rsid w:val="00713EA7"/>
    <w:rsid w:val="00721F45"/>
    <w:rsid w:val="00722ADF"/>
    <w:rsid w:val="00724E8E"/>
    <w:rsid w:val="0073078E"/>
    <w:rsid w:val="00732996"/>
    <w:rsid w:val="00735ACA"/>
    <w:rsid w:val="00735C36"/>
    <w:rsid w:val="00735F52"/>
    <w:rsid w:val="00750EB0"/>
    <w:rsid w:val="00752488"/>
    <w:rsid w:val="00760A0A"/>
    <w:rsid w:val="007705F7"/>
    <w:rsid w:val="00771930"/>
    <w:rsid w:val="00772B97"/>
    <w:rsid w:val="00785B52"/>
    <w:rsid w:val="007A133A"/>
    <w:rsid w:val="007B4263"/>
    <w:rsid w:val="007C281E"/>
    <w:rsid w:val="007C3195"/>
    <w:rsid w:val="007C40CF"/>
    <w:rsid w:val="007D497F"/>
    <w:rsid w:val="007E237F"/>
    <w:rsid w:val="007E26E9"/>
    <w:rsid w:val="007E3E42"/>
    <w:rsid w:val="007E750E"/>
    <w:rsid w:val="008078D2"/>
    <w:rsid w:val="00807D68"/>
    <w:rsid w:val="008118AE"/>
    <w:rsid w:val="00821C27"/>
    <w:rsid w:val="008272FD"/>
    <w:rsid w:val="00827C92"/>
    <w:rsid w:val="00834AD5"/>
    <w:rsid w:val="0086190A"/>
    <w:rsid w:val="008632A4"/>
    <w:rsid w:val="00867D43"/>
    <w:rsid w:val="008759EC"/>
    <w:rsid w:val="008764CE"/>
    <w:rsid w:val="00885497"/>
    <w:rsid w:val="00890135"/>
    <w:rsid w:val="0089254F"/>
    <w:rsid w:val="0089409E"/>
    <w:rsid w:val="0089584F"/>
    <w:rsid w:val="008A156F"/>
    <w:rsid w:val="008A1E7D"/>
    <w:rsid w:val="008D1208"/>
    <w:rsid w:val="008E0FC4"/>
    <w:rsid w:val="008F22C0"/>
    <w:rsid w:val="008F3794"/>
    <w:rsid w:val="0090767D"/>
    <w:rsid w:val="00917CF5"/>
    <w:rsid w:val="0092339C"/>
    <w:rsid w:val="00923837"/>
    <w:rsid w:val="009244D5"/>
    <w:rsid w:val="009266E9"/>
    <w:rsid w:val="009343C4"/>
    <w:rsid w:val="0094296D"/>
    <w:rsid w:val="00947BEF"/>
    <w:rsid w:val="00955DA0"/>
    <w:rsid w:val="0095635E"/>
    <w:rsid w:val="00961809"/>
    <w:rsid w:val="009665AF"/>
    <w:rsid w:val="00967EDD"/>
    <w:rsid w:val="009703AB"/>
    <w:rsid w:val="00970F06"/>
    <w:rsid w:val="00971704"/>
    <w:rsid w:val="00973692"/>
    <w:rsid w:val="009E32D6"/>
    <w:rsid w:val="009F2D9C"/>
    <w:rsid w:val="009F5228"/>
    <w:rsid w:val="00A03AD0"/>
    <w:rsid w:val="00A047F4"/>
    <w:rsid w:val="00A04DA8"/>
    <w:rsid w:val="00A25EA9"/>
    <w:rsid w:val="00A57931"/>
    <w:rsid w:val="00A66848"/>
    <w:rsid w:val="00A7148C"/>
    <w:rsid w:val="00A722B2"/>
    <w:rsid w:val="00A81783"/>
    <w:rsid w:val="00A8716E"/>
    <w:rsid w:val="00A95A44"/>
    <w:rsid w:val="00AD2EE9"/>
    <w:rsid w:val="00AD7F1B"/>
    <w:rsid w:val="00AE111D"/>
    <w:rsid w:val="00B048A3"/>
    <w:rsid w:val="00B14B7E"/>
    <w:rsid w:val="00B205BA"/>
    <w:rsid w:val="00B20F24"/>
    <w:rsid w:val="00B33E3A"/>
    <w:rsid w:val="00B40171"/>
    <w:rsid w:val="00B44F4B"/>
    <w:rsid w:val="00B47405"/>
    <w:rsid w:val="00B6514F"/>
    <w:rsid w:val="00B7056B"/>
    <w:rsid w:val="00B87A0C"/>
    <w:rsid w:val="00B97A9C"/>
    <w:rsid w:val="00BE29F2"/>
    <w:rsid w:val="00BF01FF"/>
    <w:rsid w:val="00BF5CA1"/>
    <w:rsid w:val="00C12A9F"/>
    <w:rsid w:val="00C136C8"/>
    <w:rsid w:val="00C2059D"/>
    <w:rsid w:val="00C241B4"/>
    <w:rsid w:val="00C41758"/>
    <w:rsid w:val="00C43D14"/>
    <w:rsid w:val="00C4704F"/>
    <w:rsid w:val="00C66BBF"/>
    <w:rsid w:val="00C826FB"/>
    <w:rsid w:val="00C937E8"/>
    <w:rsid w:val="00C97D46"/>
    <w:rsid w:val="00CB6F4F"/>
    <w:rsid w:val="00CC179A"/>
    <w:rsid w:val="00CC508C"/>
    <w:rsid w:val="00CD11D7"/>
    <w:rsid w:val="00CE40CA"/>
    <w:rsid w:val="00CE5986"/>
    <w:rsid w:val="00CF0332"/>
    <w:rsid w:val="00CF39B0"/>
    <w:rsid w:val="00CF6F01"/>
    <w:rsid w:val="00D00046"/>
    <w:rsid w:val="00D05E07"/>
    <w:rsid w:val="00D100A7"/>
    <w:rsid w:val="00D12F17"/>
    <w:rsid w:val="00D1317D"/>
    <w:rsid w:val="00D134C5"/>
    <w:rsid w:val="00D13935"/>
    <w:rsid w:val="00D142CF"/>
    <w:rsid w:val="00D2107A"/>
    <w:rsid w:val="00D230ED"/>
    <w:rsid w:val="00D329DD"/>
    <w:rsid w:val="00D56037"/>
    <w:rsid w:val="00D66CD2"/>
    <w:rsid w:val="00D763A0"/>
    <w:rsid w:val="00D86729"/>
    <w:rsid w:val="00D93F3C"/>
    <w:rsid w:val="00D966A5"/>
    <w:rsid w:val="00DA3CAA"/>
    <w:rsid w:val="00DA77FD"/>
    <w:rsid w:val="00DB159A"/>
    <w:rsid w:val="00DC5B7E"/>
    <w:rsid w:val="00DC78D1"/>
    <w:rsid w:val="00DD5B22"/>
    <w:rsid w:val="00DE1E58"/>
    <w:rsid w:val="00DF3DDD"/>
    <w:rsid w:val="00DF74CC"/>
    <w:rsid w:val="00E01D17"/>
    <w:rsid w:val="00E061A5"/>
    <w:rsid w:val="00E17BF0"/>
    <w:rsid w:val="00E22478"/>
    <w:rsid w:val="00E2519C"/>
    <w:rsid w:val="00E26DC2"/>
    <w:rsid w:val="00E27FB5"/>
    <w:rsid w:val="00E42A53"/>
    <w:rsid w:val="00E53779"/>
    <w:rsid w:val="00E53D4A"/>
    <w:rsid w:val="00E561BC"/>
    <w:rsid w:val="00E74A27"/>
    <w:rsid w:val="00E83DA0"/>
    <w:rsid w:val="00E90D9C"/>
    <w:rsid w:val="00EA1D75"/>
    <w:rsid w:val="00EA39B4"/>
    <w:rsid w:val="00EA7713"/>
    <w:rsid w:val="00EB616B"/>
    <w:rsid w:val="00ED3428"/>
    <w:rsid w:val="00ED4CDF"/>
    <w:rsid w:val="00EF09B2"/>
    <w:rsid w:val="00EF3E1F"/>
    <w:rsid w:val="00F168AF"/>
    <w:rsid w:val="00F302BB"/>
    <w:rsid w:val="00F3196E"/>
    <w:rsid w:val="00F34A6A"/>
    <w:rsid w:val="00F4039A"/>
    <w:rsid w:val="00F53C17"/>
    <w:rsid w:val="00F55D33"/>
    <w:rsid w:val="00F61906"/>
    <w:rsid w:val="00F70880"/>
    <w:rsid w:val="00F71B6C"/>
    <w:rsid w:val="00F8632E"/>
    <w:rsid w:val="00F90358"/>
    <w:rsid w:val="00F9381A"/>
    <w:rsid w:val="00FB2F68"/>
    <w:rsid w:val="00FB39B8"/>
    <w:rsid w:val="00FB4BAB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24FF2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528E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024FF2"/>
    <w:rPr>
      <w:rFonts w:ascii="Arial" w:eastAsiaTheme="majorEastAsia" w:hAnsi="Arial" w:cstheme="majorBidi"/>
      <w:b/>
      <w:szCs w:val="24"/>
    </w:rPr>
  </w:style>
  <w:style w:type="character" w:customStyle="1" w:styleId="CharStyle6">
    <w:name w:val="Char Style 6"/>
    <w:link w:val="Style4"/>
    <w:uiPriority w:val="99"/>
    <w:locked/>
    <w:rsid w:val="00024FF2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6"/>
    <w:uiPriority w:val="99"/>
    <w:rsid w:val="00024FF2"/>
    <w:pPr>
      <w:widowControl w:val="0"/>
      <w:shd w:val="clear" w:color="auto" w:fill="FFFFFF"/>
      <w:spacing w:after="0" w:line="209" w:lineRule="exact"/>
      <w:ind w:hanging="340"/>
      <w:jc w:val="both"/>
    </w:pPr>
    <w:rPr>
      <w:rFonts w:ascii="Arial" w:hAnsi="Arial" w:cs="Arial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rsid w:val="00750E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0E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0E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E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0EB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4A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6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748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22</cp:revision>
  <cp:lastPrinted>2025-01-14T15:40:00Z</cp:lastPrinted>
  <dcterms:created xsi:type="dcterms:W3CDTF">2025-10-19T13:42:00Z</dcterms:created>
  <dcterms:modified xsi:type="dcterms:W3CDTF">2025-10-19T14:39:00Z</dcterms:modified>
</cp:coreProperties>
</file>