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6"/>
        <w:gridCol w:w="3231"/>
      </w:tblGrid>
      <w:tr w:rsidR="00913417" w14:paraId="650C7942" w14:textId="77777777" w:rsidTr="00E13D95">
        <w:tc>
          <w:tcPr>
            <w:tcW w:w="6406" w:type="dxa"/>
          </w:tcPr>
          <w:p w14:paraId="402A9BAA" w14:textId="77777777" w:rsidR="00913417" w:rsidRDefault="00913417" w:rsidP="00E13D95">
            <w:pPr>
              <w:pStyle w:val="Bezmezer"/>
            </w:pPr>
            <w:r>
              <w:t>Celní správa České republiky</w:t>
            </w:r>
          </w:p>
          <w:p w14:paraId="3DA2914A" w14:textId="77777777" w:rsidR="00913417" w:rsidRDefault="007B4812" w:rsidP="00E13D95">
            <w:pPr>
              <w:pStyle w:val="Bezmezer"/>
            </w:pPr>
            <w:r>
              <w:t>Generální ředitelství cel</w:t>
            </w:r>
          </w:p>
          <w:p w14:paraId="20AC9721" w14:textId="77777777" w:rsidR="00913417" w:rsidRDefault="007B4812" w:rsidP="00E13D95">
            <w:pPr>
              <w:pStyle w:val="Bezmezer"/>
            </w:pPr>
            <w:r>
              <w:t>Oddělení vztahů k veřejnosti</w:t>
            </w:r>
          </w:p>
          <w:p w14:paraId="182E9F43" w14:textId="77777777" w:rsidR="00913417" w:rsidRDefault="007B4812" w:rsidP="00E13D95">
            <w:pPr>
              <w:pStyle w:val="Bezmezer"/>
            </w:pPr>
            <w:r>
              <w:t>Budějovická 1387/7</w:t>
            </w:r>
          </w:p>
          <w:p w14:paraId="4FA091C0" w14:textId="77777777" w:rsidR="00913417" w:rsidRDefault="007B4812" w:rsidP="00E13D95">
            <w:pPr>
              <w:pStyle w:val="Bezmezer"/>
            </w:pPr>
            <w:r>
              <w:t>140 00 Praha 4</w:t>
            </w:r>
          </w:p>
        </w:tc>
        <w:tc>
          <w:tcPr>
            <w:tcW w:w="3231" w:type="dxa"/>
          </w:tcPr>
          <w:p w14:paraId="5E04465E" w14:textId="77777777" w:rsidR="00913417" w:rsidRDefault="00913417" w:rsidP="00E13D95">
            <w:pPr>
              <w:pStyle w:val="Podnadpis"/>
              <w:jc w:val="right"/>
            </w:pPr>
            <w:r>
              <w:t>Tisková zpráva</w:t>
            </w:r>
          </w:p>
        </w:tc>
      </w:tr>
    </w:tbl>
    <w:p w14:paraId="675842AD" w14:textId="368F4D5F" w:rsidR="00AA3CFE" w:rsidRDefault="00913417" w:rsidP="00AA3CFE">
      <w:pPr>
        <w:pStyle w:val="Datum"/>
        <w:spacing w:before="820" w:after="300"/>
      </w:pPr>
      <w:r>
        <w:t xml:space="preserve">V </w:t>
      </w:r>
      <w:r w:rsidR="007B4812">
        <w:t>Praze</w:t>
      </w:r>
      <w:r>
        <w:t xml:space="preserve"> dne </w:t>
      </w:r>
      <w:sdt>
        <w:sdtPr>
          <w:id w:val="-9605962"/>
          <w:placeholder>
            <w:docPart w:val="5A15DE34C930429D8CD1BCA14B21284F"/>
          </w:placeholder>
          <w:date w:fullDate="2026-01-2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92D6C">
            <w:t>20. ledna 2026</w:t>
          </w:r>
        </w:sdtContent>
      </w:sdt>
    </w:p>
    <w:p w14:paraId="483068DF" w14:textId="77777777" w:rsidR="00AA3CFE" w:rsidRDefault="00AA3CFE" w:rsidP="00AA3CFE">
      <w:pPr>
        <w:pStyle w:val="Datum"/>
        <w:spacing w:before="820" w:after="300"/>
      </w:pPr>
    </w:p>
    <w:p w14:paraId="42FB69A7" w14:textId="045AA7EF" w:rsidR="00091F84" w:rsidRDefault="00132326" w:rsidP="00091F84">
      <w:pPr>
        <w:pStyle w:val="Nadpis2"/>
      </w:pPr>
      <w:r>
        <w:t>Čeští</w:t>
      </w:r>
      <w:r w:rsidR="00091F84" w:rsidRPr="00091F84">
        <w:t xml:space="preserve"> celníci a Česká obchodní inspekce se zapojili do kontrolní akce zaměřené na férový trh</w:t>
      </w:r>
    </w:p>
    <w:p w14:paraId="2070A06C" w14:textId="2ADB2DC7" w:rsidR="00091F84" w:rsidRDefault="00091F84" w:rsidP="00091F84">
      <w:r>
        <w:t xml:space="preserve">Rozsáhlá celoevropská kontrolní akce zaměřená na dovoz zboží prostřednictvím elektronického obchodu potvrdila závažný a dlouhodobý problém, na který celní orgány i Evropská komise upozorňují již řadu let. Celníci potvrdili, že značná část výrobků zasílaných přímo spotřebitelům ze třetích zemí nesplňuje evropské bezpečnostní a produktové standardy. Takové zboží </w:t>
      </w:r>
      <w:r w:rsidR="004738E3">
        <w:t xml:space="preserve">může </w:t>
      </w:r>
      <w:r>
        <w:t>představ</w:t>
      </w:r>
      <w:r w:rsidR="004738E3">
        <w:t>ovat</w:t>
      </w:r>
      <w:r>
        <w:t xml:space="preserve"> zdravotní riziko</w:t>
      </w:r>
      <w:r w:rsidR="004738E3">
        <w:t xml:space="preserve"> a </w:t>
      </w:r>
      <w:r>
        <w:t>naruš</w:t>
      </w:r>
      <w:r w:rsidR="004738E3">
        <w:t>ovat</w:t>
      </w:r>
      <w:r>
        <w:t xml:space="preserve"> spravedlivé fungování vnitřního trhu unie. Do této koordinované akce se zapojila Celní správa České republiky ve spolupráci s Českou obchodní inspekcí.</w:t>
      </w:r>
    </w:p>
    <w:p w14:paraId="3E8BBD19" w14:textId="0214B41A" w:rsidR="00091F84" w:rsidRDefault="00091F84" w:rsidP="00091F84">
      <w:hyperlink r:id="rId7" w:history="1">
        <w:r w:rsidRPr="00E34F86">
          <w:rPr>
            <w:rStyle w:val="Hypertextovodkaz"/>
          </w:rPr>
          <w:t>Kontroly v celé EU se zaměřily především na hračky a drobnou elektroniku</w:t>
        </w:r>
      </w:hyperlink>
      <w:r>
        <w:t>, tedy sortiment, který se v online prostředí prodává ve velkém objemu a míří přímo ke koncovým spotřebitelům. Celní</w:t>
      </w:r>
      <w:r w:rsidR="00624D54">
        <w:t>ci</w:t>
      </w:r>
      <w:r>
        <w:t xml:space="preserve"> prověřovali zejména správnost značení, přítomnost povinné dokumentace a splnění základních bezpečnostních požadavků.</w:t>
      </w:r>
      <w:r w:rsidR="00B373EE">
        <w:t xml:space="preserve"> V rámci celoevropské akce </w:t>
      </w:r>
      <w:r>
        <w:t>bylo zkontrolováno více než 20 000 kusů tohoto zboží, přičemž více než polovina nevyhověla požadavkům evropské legislativy. Výrobky podrobené laboratorním testům byly v 84 % případů vyhodnoceny jako nebezpečné, a to například z důvodu rizika úrazu elektrickým proudem, udušení nebo přítomnosti nebezpečných chemických látek.</w:t>
      </w:r>
    </w:p>
    <w:p w14:paraId="2EE29999" w14:textId="7DC47703" w:rsidR="00091F84" w:rsidRDefault="00091F84" w:rsidP="00091F84">
      <w:r>
        <w:t>Čeští celníci ve spolupráci s Českou obchodní inspekcí zkontroloval</w:t>
      </w:r>
      <w:r w:rsidR="00E92D6C">
        <w:t>i</w:t>
      </w:r>
      <w:r>
        <w:t xml:space="preserve"> celkem 124 položek</w:t>
      </w:r>
      <w:r w:rsidR="00E030C4">
        <w:t>.</w:t>
      </w:r>
      <w:r w:rsidR="00B373EE" w:rsidRPr="00B373EE">
        <w:t xml:space="preserve"> </w:t>
      </w:r>
      <w:r w:rsidR="00B373EE">
        <w:t>U 79 položek z celkového počtu bylo identifikováno nedodržení předpisů</w:t>
      </w:r>
      <w:r w:rsidR="00EF31EF">
        <w:t>.</w:t>
      </w:r>
      <w:r w:rsidR="00B373EE">
        <w:t xml:space="preserve"> </w:t>
      </w:r>
      <w:r w:rsidR="00E030C4">
        <w:t>České výsledky potvrzují celoevropská zjištění o vysokém podílu nevyhovujících výrobků v e-</w:t>
      </w:r>
      <w:proofErr w:type="spellStart"/>
      <w:r w:rsidR="00E030C4">
        <w:t>commerce</w:t>
      </w:r>
      <w:proofErr w:type="spellEnd"/>
      <w:r w:rsidR="00E030C4">
        <w:t xml:space="preserve"> zásilkách.</w:t>
      </w:r>
    </w:p>
    <w:p w14:paraId="75E5A407" w14:textId="57C5A505" w:rsidR="00091F84" w:rsidRDefault="00091F84" w:rsidP="00091F84">
      <w:r>
        <w:t>V loňském roce představila Evropská komis</w:t>
      </w:r>
      <w:r w:rsidR="00B373EE">
        <w:t>e sdělení</w:t>
      </w:r>
      <w:r>
        <w:t>, ve kterém navrhla soubor opatření reagujících na negativní jevy spojené s dovozem zboží</w:t>
      </w:r>
      <w:r w:rsidR="00EF31EF">
        <w:t xml:space="preserve"> </w:t>
      </w:r>
      <w:r w:rsidR="00E92D6C">
        <w:t>v</w:t>
      </w:r>
      <w:r w:rsidR="0063631C">
        <w:t> </w:t>
      </w:r>
      <w:r w:rsidR="00E92D6C">
        <w:t>zásilkách</w:t>
      </w:r>
      <w:r w:rsidR="0063631C">
        <w:t>,</w:t>
      </w:r>
      <w:r w:rsidR="00E92D6C">
        <w:t xml:space="preserve"> </w:t>
      </w:r>
      <w:r w:rsidR="00EF31EF">
        <w:t>a provedená kontrolní akce je jedním z nich.</w:t>
      </w:r>
      <w:r w:rsidR="00E030C4">
        <w:t xml:space="preserve"> </w:t>
      </w:r>
      <w:r w:rsidR="00E030C4" w:rsidRPr="00E030C4">
        <w:t>Přibližně 70 % Evropanů dnes nakupuje online a významně roste podíl zboží objednávaného přímo ze třetích zemí. Tento trend je provázen prudkým nárůstem malých zásilek dovážených do EU. Od roku 2022 se jejich počet každoročně zvyšuje a v roce 2024 bylo do Evropské unie dovezeno přibližně 4,6 miliardy takových balíků. V roce 2025 již malé e-</w:t>
      </w:r>
      <w:proofErr w:type="spellStart"/>
      <w:r w:rsidR="00E030C4" w:rsidRPr="00E030C4">
        <w:t>commerce</w:t>
      </w:r>
      <w:proofErr w:type="spellEnd"/>
      <w:r w:rsidR="00E030C4" w:rsidRPr="00E030C4">
        <w:t xml:space="preserve"> zásilky tvoří zhruba 97 % všech celních deklarací.</w:t>
      </w:r>
    </w:p>
    <w:p w14:paraId="69DBD915" w14:textId="21852013" w:rsidR="00624D54" w:rsidRDefault="00091F84" w:rsidP="00624D54">
      <w:r>
        <w:t xml:space="preserve">Významnou roli v celé problematice hraje také stávající nastavení celních pravidel. Osvobození zásilek do hodnoty 150 </w:t>
      </w:r>
      <w:r w:rsidR="00585317">
        <w:t>EUR</w:t>
      </w:r>
      <w:r>
        <w:t xml:space="preserve"> od cla bylo původně určeno pro drobné a příležitostné nákupy. S rozvojem elektronického obchodu však toto pravidlo </w:t>
      </w:r>
      <w:r w:rsidR="00670FEC">
        <w:t>přestávalo mít smysl</w:t>
      </w:r>
      <w:r>
        <w:t xml:space="preserve">. Evropská unie proto přistoupila k systémovým změnám a členské státy se dohodly na zrušení bezcelního limitu 150 </w:t>
      </w:r>
      <w:r w:rsidR="00585317">
        <w:t>EUR</w:t>
      </w:r>
      <w:r>
        <w:t xml:space="preserve"> již od</w:t>
      </w:r>
      <w:r w:rsidR="00624D54">
        <w:t xml:space="preserve"> </w:t>
      </w:r>
      <w:r>
        <w:t xml:space="preserve">1. července 2026. Současně se počítá </w:t>
      </w:r>
      <w:r>
        <w:lastRenderedPageBreak/>
        <w:t xml:space="preserve">s jednotným </w:t>
      </w:r>
      <w:r w:rsidR="00670FEC">
        <w:t>clem</w:t>
      </w:r>
      <w:r>
        <w:t xml:space="preserve"> ve výši 3 </w:t>
      </w:r>
      <w:r w:rsidR="00585317">
        <w:t>EUR</w:t>
      </w:r>
      <w:r>
        <w:t xml:space="preserve"> za každou položku zboží dováženou v zásilkách</w:t>
      </w:r>
      <w:r w:rsidR="00670FEC">
        <w:t xml:space="preserve"> do 150 </w:t>
      </w:r>
      <w:r w:rsidR="00585317">
        <w:t>EUR</w:t>
      </w:r>
      <w:r w:rsidR="00670FEC">
        <w:t xml:space="preserve">. </w:t>
      </w:r>
      <w:r w:rsidR="00624D54" w:rsidRPr="00624D54">
        <w:t xml:space="preserve">Navíc jako součást připravované celní reformy se v celé EU připravuje zavedeni manipulačního poplatku za položku dováženého zboží v zásilkách, a to od listopadu letošního roku. </w:t>
      </w:r>
    </w:p>
    <w:p w14:paraId="549C9E04" w14:textId="77777777" w:rsidR="00B373EE" w:rsidRDefault="00B373EE" w:rsidP="00624D54"/>
    <w:p w14:paraId="05D2A88B" w14:textId="2FC2081C" w:rsidR="00091F84" w:rsidRDefault="00B373EE" w:rsidP="00091F84">
      <w:hyperlink r:id="rId8" w:history="1">
        <w:r w:rsidRPr="00B373EE">
          <w:rPr>
            <w:rStyle w:val="Hypertextovodkaz"/>
          </w:rPr>
          <w:t>Kompletní zpráva s podrobnými dok</w:t>
        </w:r>
        <w:r>
          <w:rPr>
            <w:rStyle w:val="Hypertextovodkaz"/>
          </w:rPr>
          <w:t>u</w:t>
        </w:r>
        <w:r w:rsidRPr="00B373EE">
          <w:rPr>
            <w:rStyle w:val="Hypertextovodkaz"/>
          </w:rPr>
          <w:t>m</w:t>
        </w:r>
        <w:r>
          <w:rPr>
            <w:rStyle w:val="Hypertextovodkaz"/>
          </w:rPr>
          <w:t>e</w:t>
        </w:r>
        <w:r w:rsidRPr="00B373EE">
          <w:rPr>
            <w:rStyle w:val="Hypertextovodkaz"/>
          </w:rPr>
          <w:t>nty Evrop</w:t>
        </w:r>
        <w:r w:rsidR="00E92D6C">
          <w:rPr>
            <w:rStyle w:val="Hypertextovodkaz"/>
          </w:rPr>
          <w:t>sk</w:t>
        </w:r>
        <w:r w:rsidRPr="00B373EE">
          <w:rPr>
            <w:rStyle w:val="Hypertextovodkaz"/>
          </w:rPr>
          <w:t>é komi</w:t>
        </w:r>
        <w:r>
          <w:rPr>
            <w:rStyle w:val="Hypertextovodkaz"/>
          </w:rPr>
          <w:t>s</w:t>
        </w:r>
        <w:r w:rsidRPr="00B373EE">
          <w:rPr>
            <w:rStyle w:val="Hypertextovodkaz"/>
          </w:rPr>
          <w:t>e</w:t>
        </w:r>
      </w:hyperlink>
      <w:r>
        <w:t xml:space="preserve"> </w:t>
      </w:r>
    </w:p>
    <w:p w14:paraId="1C81D00D" w14:textId="489D79DA" w:rsidR="00B373EE" w:rsidRDefault="00B373EE" w:rsidP="00091F84">
      <w:hyperlink r:id="rId9" w:history="1">
        <w:r w:rsidRPr="00B373EE">
          <w:rPr>
            <w:rStyle w:val="Hypertextovodkaz"/>
          </w:rPr>
          <w:t>Tisková zpráva e-</w:t>
        </w:r>
        <w:proofErr w:type="spellStart"/>
        <w:r w:rsidRPr="00B373EE">
          <w:rPr>
            <w:rStyle w:val="Hypertextovodkaz"/>
          </w:rPr>
          <w:t>commerce</w:t>
        </w:r>
        <w:proofErr w:type="spellEnd"/>
      </w:hyperlink>
    </w:p>
    <w:p w14:paraId="35CE0277" w14:textId="33B0F731" w:rsidR="00913417" w:rsidRPr="00C376C9" w:rsidRDefault="00AA3CFE" w:rsidP="00913417">
      <w:pPr>
        <w:pStyle w:val="Podpis"/>
      </w:pPr>
      <w:r>
        <w:t>kpt</w:t>
      </w:r>
      <w:r w:rsidR="00EB435D" w:rsidRPr="00C376C9">
        <w:t xml:space="preserve">. Ing. </w:t>
      </w:r>
      <w:r w:rsidR="00C376C9" w:rsidRPr="00C376C9">
        <w:t xml:space="preserve">Vladimíra Malovíková </w:t>
      </w:r>
      <w:r w:rsidR="00EB435D" w:rsidRPr="00C376C9">
        <w:t xml:space="preserve"> </w:t>
      </w:r>
    </w:p>
    <w:p w14:paraId="3B415D88" w14:textId="77777777" w:rsidR="00913417" w:rsidRPr="00C376C9" w:rsidRDefault="00EB435D" w:rsidP="00913417">
      <w:pPr>
        <w:pStyle w:val="Podpis"/>
      </w:pPr>
      <w:r w:rsidRPr="00C376C9">
        <w:t>tisková mluvčí</w:t>
      </w:r>
    </w:p>
    <w:p w14:paraId="55ADFD20" w14:textId="77777777" w:rsidR="00913417" w:rsidRPr="00C376C9" w:rsidRDefault="0087480D" w:rsidP="00913417">
      <w:pPr>
        <w:pStyle w:val="Podpis"/>
      </w:pPr>
      <w:r w:rsidRPr="00C376C9">
        <w:t>O</w:t>
      </w:r>
      <w:r w:rsidR="00EB435D" w:rsidRPr="00C376C9">
        <w:t xml:space="preserve">ddělení vztahů k veřejnosti </w:t>
      </w:r>
    </w:p>
    <w:p w14:paraId="0ED4A2D9" w14:textId="77777777" w:rsidR="00913417" w:rsidRPr="00C376C9" w:rsidRDefault="00EB435D" w:rsidP="00913417">
      <w:pPr>
        <w:pStyle w:val="Podpis"/>
      </w:pPr>
      <w:r w:rsidRPr="00C376C9">
        <w:t>Budějovická 7</w:t>
      </w:r>
    </w:p>
    <w:p w14:paraId="0E7819BB" w14:textId="77777777" w:rsidR="00913417" w:rsidRPr="00C376C9" w:rsidRDefault="00EB435D" w:rsidP="00913417">
      <w:pPr>
        <w:pStyle w:val="Podpis"/>
      </w:pPr>
      <w:r w:rsidRPr="00C376C9">
        <w:t>140 00 Praha 4</w:t>
      </w:r>
    </w:p>
    <w:p w14:paraId="5CDE06A1" w14:textId="1B9C075E" w:rsidR="00C376C9" w:rsidRPr="00C376C9" w:rsidRDefault="00913417" w:rsidP="00C376C9">
      <w:pPr>
        <w:autoSpaceDE w:val="0"/>
        <w:autoSpaceDN w:val="0"/>
        <w:spacing w:line="288" w:lineRule="auto"/>
        <w:rPr>
          <w:rFonts w:ascii="Arial" w:eastAsiaTheme="minorEastAsia" w:hAnsi="Arial" w:cs="Arial"/>
          <w:noProof/>
          <w:szCs w:val="20"/>
          <w:lang w:eastAsia="cs-CZ"/>
        </w:rPr>
      </w:pPr>
      <w:r w:rsidRPr="00C376C9">
        <w:t xml:space="preserve">tel: </w:t>
      </w:r>
      <w:r w:rsidR="00C376C9" w:rsidRPr="00C376C9">
        <w:rPr>
          <w:rFonts w:ascii="Arial" w:eastAsiaTheme="minorEastAsia" w:hAnsi="Arial" w:cs="Arial"/>
          <w:noProof/>
          <w:szCs w:val="20"/>
          <w:lang w:eastAsia="cs-CZ"/>
        </w:rPr>
        <w:t>+420 705 697 499</w:t>
      </w:r>
    </w:p>
    <w:sectPr w:rsidR="00C376C9" w:rsidRPr="00C376C9" w:rsidSect="005D42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04" w:right="1134" w:bottom="130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38C0" w14:textId="77777777" w:rsidR="004E75B5" w:rsidRDefault="004E75B5" w:rsidP="000809E0">
      <w:pPr>
        <w:spacing w:after="0" w:line="240" w:lineRule="auto"/>
      </w:pPr>
      <w:r>
        <w:separator/>
      </w:r>
    </w:p>
  </w:endnote>
  <w:endnote w:type="continuationSeparator" w:id="0">
    <w:p w14:paraId="30338CE2" w14:textId="77777777" w:rsidR="004E75B5" w:rsidRDefault="004E75B5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  <w:gridCol w:w="1134"/>
    </w:tblGrid>
    <w:tr w:rsidR="00CE25F6" w14:paraId="510FB02E" w14:textId="77777777" w:rsidTr="00CE25F6">
      <w:tc>
        <w:tcPr>
          <w:tcW w:w="8504" w:type="dxa"/>
          <w:vAlign w:val="bottom"/>
        </w:tcPr>
        <w:p w14:paraId="2E07587B" w14:textId="77777777" w:rsidR="00CE25F6" w:rsidRDefault="00CE25F6" w:rsidP="00CE25F6">
          <w:pPr>
            <w:pStyle w:val="Zpat"/>
          </w:pPr>
        </w:p>
      </w:tc>
      <w:tc>
        <w:tcPr>
          <w:tcW w:w="1134" w:type="dxa"/>
          <w:vAlign w:val="bottom"/>
        </w:tcPr>
        <w:p w14:paraId="6ADA3AD3" w14:textId="77777777" w:rsidR="00CE25F6" w:rsidRDefault="00CE25F6" w:rsidP="00CE25F6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61E6B48B" w14:textId="77777777" w:rsidR="00CE25F6" w:rsidRPr="00CE25F6" w:rsidRDefault="00CE25F6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  <w:gridCol w:w="1134"/>
    </w:tblGrid>
    <w:tr w:rsidR="00B877E4" w14:paraId="2AEC903E" w14:textId="77777777" w:rsidTr="003E3F77">
      <w:tc>
        <w:tcPr>
          <w:tcW w:w="8504" w:type="dxa"/>
          <w:vAlign w:val="bottom"/>
        </w:tcPr>
        <w:p w14:paraId="4046D855" w14:textId="77777777" w:rsidR="00B877E4" w:rsidRDefault="00B877E4" w:rsidP="00B877E4">
          <w:pPr>
            <w:pStyle w:val="Zpat"/>
          </w:pPr>
        </w:p>
      </w:tc>
      <w:tc>
        <w:tcPr>
          <w:tcW w:w="1134" w:type="dxa"/>
          <w:vAlign w:val="bottom"/>
        </w:tcPr>
        <w:p w14:paraId="78E60220" w14:textId="77777777" w:rsidR="00B877E4" w:rsidRDefault="00B877E4" w:rsidP="00B877E4">
          <w:pPr>
            <w:pStyle w:val="Zpat"/>
            <w:jc w:val="right"/>
          </w:pPr>
        </w:p>
      </w:tc>
    </w:tr>
  </w:tbl>
  <w:p w14:paraId="506675DC" w14:textId="77777777" w:rsidR="00B877E4" w:rsidRPr="00CE25F6" w:rsidRDefault="00B877E4" w:rsidP="00B877E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33AE" w14:textId="77777777" w:rsidR="004E75B5" w:rsidRDefault="004E75B5" w:rsidP="000809E0">
      <w:pPr>
        <w:spacing w:after="0" w:line="240" w:lineRule="auto"/>
      </w:pPr>
      <w:r>
        <w:separator/>
      </w:r>
    </w:p>
  </w:footnote>
  <w:footnote w:type="continuationSeparator" w:id="0">
    <w:p w14:paraId="65C426C5" w14:textId="77777777" w:rsidR="004E75B5" w:rsidRDefault="004E75B5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C7C0" w14:textId="77777777" w:rsidR="002E5CA5" w:rsidRDefault="00CE25F6" w:rsidP="002E5CA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9B36D78" wp14:editId="737B8D00">
              <wp:simplePos x="0" y="0"/>
              <wp:positionH relativeFrom="page">
                <wp:posOffset>0</wp:posOffset>
              </wp:positionH>
              <wp:positionV relativeFrom="page">
                <wp:posOffset>417830</wp:posOffset>
              </wp:positionV>
              <wp:extent cx="7560000" cy="0"/>
              <wp:effectExtent l="0" t="0" r="0" b="0"/>
              <wp:wrapNone/>
              <wp:docPr id="1199708283" name="Záhlaví 1. ř. úč. 1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ACEE8" id="Záhlaví 1. ř. úč. 1,16 cm" o:spid="_x0000_s1026" style="position:absolute;z-index:2516756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2.9pt" to="595.3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JjBF/D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E5CA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DD354E" wp14:editId="7252D85C">
              <wp:simplePos x="0" y="0"/>
              <wp:positionH relativeFrom="page">
                <wp:posOffset>0</wp:posOffset>
              </wp:positionH>
              <wp:positionV relativeFrom="page">
                <wp:posOffset>10351135</wp:posOffset>
              </wp:positionV>
              <wp:extent cx="7560000" cy="0"/>
              <wp:effectExtent l="0" t="0" r="0" b="0"/>
              <wp:wrapNone/>
              <wp:docPr id="1919980021" name="Zápatí úč. 28,7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46F7EB" id="Zápatí úč. 28,75 cm" o:spid="_x0000_s1026" style="position:absolute;z-index:25166745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5.05pt" to="595.3pt,8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J6v6q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2E5CA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433841" wp14:editId="00D2191E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1357521550" name="Logo shora a H okraj 2. str.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12D0DF" id="Logo shora a H okraj 2. str. 2 cm" o:spid="_x0000_s1026" style="position:absolute;z-index:25167052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2E5CA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1A3EFC" wp14:editId="64EF0E08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8235717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C09D3" id="P okraj 2 cm x 19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2E5CA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FA2EFF" wp14:editId="35E9C5F4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92500450" name="L okraj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5849A" id="L okraj 2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OObFr7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C9D5" w14:textId="77777777" w:rsidR="00DE35D4" w:rsidRPr="00913417" w:rsidRDefault="00913417" w:rsidP="00913417">
    <w:pPr>
      <w:pStyle w:val="Zhlav"/>
      <w:spacing w:after="236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5BE8E5" wp14:editId="35028F6E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832400" cy="720000"/>
          <wp:effectExtent l="0" t="0" r="0" b="4445"/>
          <wp:wrapNone/>
          <wp:docPr id="775855190" name="Logo Celní správa modré rgb 5-89-250 a 5-26-76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55190" name="Logo Celní správa modré rgb 5-89-250 a 5-26-76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3891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CE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490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8D6A2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70CDF"/>
    <w:multiLevelType w:val="multilevel"/>
    <w:tmpl w:val="0002B76E"/>
    <w:lvl w:ilvl="0">
      <w:start w:val="1"/>
      <w:numFmt w:val="decimal"/>
      <w:pStyle w:val="slovanseznam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pStyle w:val="slovanseznam2"/>
      <w:suff w:val="space"/>
      <w:lvlText w:val="%1.%2."/>
      <w:lvlJc w:val="left"/>
      <w:pPr>
        <w:ind w:left="284" w:firstLine="0"/>
      </w:pPr>
      <w:rPr>
        <w:rFonts w:hint="default"/>
        <w:b/>
        <w:bCs/>
      </w:rPr>
    </w:lvl>
    <w:lvl w:ilvl="2">
      <w:start w:val="1"/>
      <w:numFmt w:val="decimal"/>
      <w:pStyle w:val="slovanseznam3"/>
      <w:suff w:val="space"/>
      <w:lvlText w:val="%1.%2.%3."/>
      <w:lvlJc w:val="left"/>
      <w:pPr>
        <w:ind w:left="568" w:firstLine="0"/>
      </w:pPr>
      <w:rPr>
        <w:rFonts w:hint="default"/>
        <w:b/>
        <w:bCs/>
      </w:rPr>
    </w:lvl>
    <w:lvl w:ilvl="3">
      <w:start w:val="1"/>
      <w:numFmt w:val="decimal"/>
      <w:pStyle w:val="slovanseznam4"/>
      <w:suff w:val="space"/>
      <w:lvlText w:val="%1.%2.%3.%4."/>
      <w:lvlJc w:val="left"/>
      <w:pPr>
        <w:ind w:left="852" w:firstLine="0"/>
      </w:pPr>
      <w:rPr>
        <w:rFonts w:hint="default"/>
        <w:b/>
        <w:bCs/>
      </w:rPr>
    </w:lvl>
    <w:lvl w:ilvl="4">
      <w:start w:val="1"/>
      <w:numFmt w:val="decimal"/>
      <w:pStyle w:val="slovanseznam5"/>
      <w:suff w:val="space"/>
      <w:lvlText w:val="%1.%2.%3.%4.%5."/>
      <w:lvlJc w:val="left"/>
      <w:pPr>
        <w:ind w:left="1136" w:firstLine="0"/>
      </w:pPr>
      <w:rPr>
        <w:rFonts w:hint="default"/>
        <w:b/>
        <w:bCs/>
      </w:rPr>
    </w:lvl>
    <w:lvl w:ilvl="5">
      <w:start w:val="1"/>
      <w:numFmt w:val="decimal"/>
      <w:suff w:val="space"/>
      <w:lvlText w:val="%1.%2.%3.%4.%5.%6.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272" w:firstLine="0"/>
      </w:pPr>
      <w:rPr>
        <w:rFonts w:hint="default"/>
      </w:rPr>
    </w:lvl>
  </w:abstractNum>
  <w:abstractNum w:abstractNumId="11" w15:restartNumberingAfterBreak="0">
    <w:nsid w:val="27657FA6"/>
    <w:multiLevelType w:val="hybridMultilevel"/>
    <w:tmpl w:val="DE00427E"/>
    <w:lvl w:ilvl="0" w:tplc="BA2CA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2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513957312">
    <w:abstractNumId w:val="10"/>
  </w:num>
  <w:num w:numId="15" w16cid:durableId="1360277618">
    <w:abstractNumId w:val="10"/>
  </w:num>
  <w:num w:numId="16" w16cid:durableId="1108964490">
    <w:abstractNumId w:val="10"/>
  </w:num>
  <w:num w:numId="17" w16cid:durableId="189690679">
    <w:abstractNumId w:val="1"/>
  </w:num>
  <w:num w:numId="18" w16cid:durableId="752312968">
    <w:abstractNumId w:val="10"/>
  </w:num>
  <w:num w:numId="19" w16cid:durableId="1175924712">
    <w:abstractNumId w:val="0"/>
  </w:num>
  <w:num w:numId="20" w16cid:durableId="585916209">
    <w:abstractNumId w:val="10"/>
  </w:num>
  <w:num w:numId="21" w16cid:durableId="2025325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68"/>
    <w:rsid w:val="00034F90"/>
    <w:rsid w:val="000427C2"/>
    <w:rsid w:val="00055B30"/>
    <w:rsid w:val="000809E0"/>
    <w:rsid w:val="00091F84"/>
    <w:rsid w:val="000A40F3"/>
    <w:rsid w:val="000B4879"/>
    <w:rsid w:val="00110B75"/>
    <w:rsid w:val="001234FD"/>
    <w:rsid w:val="00132326"/>
    <w:rsid w:val="001373AD"/>
    <w:rsid w:val="001603D7"/>
    <w:rsid w:val="0017079D"/>
    <w:rsid w:val="001708FD"/>
    <w:rsid w:val="00181540"/>
    <w:rsid w:val="00187262"/>
    <w:rsid w:val="001913B2"/>
    <w:rsid w:val="001A4043"/>
    <w:rsid w:val="001D65BB"/>
    <w:rsid w:val="001F6F0D"/>
    <w:rsid w:val="00266C84"/>
    <w:rsid w:val="002917B4"/>
    <w:rsid w:val="002A1F55"/>
    <w:rsid w:val="002B4984"/>
    <w:rsid w:val="002B5ACE"/>
    <w:rsid w:val="002C1AF4"/>
    <w:rsid w:val="002C6203"/>
    <w:rsid w:val="002E216F"/>
    <w:rsid w:val="002E5CA5"/>
    <w:rsid w:val="002F2CE5"/>
    <w:rsid w:val="00330387"/>
    <w:rsid w:val="00346999"/>
    <w:rsid w:val="00364B48"/>
    <w:rsid w:val="00374A36"/>
    <w:rsid w:val="00397F0F"/>
    <w:rsid w:val="003D0117"/>
    <w:rsid w:val="003F174C"/>
    <w:rsid w:val="003F5404"/>
    <w:rsid w:val="00401EE4"/>
    <w:rsid w:val="00404E04"/>
    <w:rsid w:val="00434286"/>
    <w:rsid w:val="0044708E"/>
    <w:rsid w:val="004507BF"/>
    <w:rsid w:val="004738E3"/>
    <w:rsid w:val="00492CDD"/>
    <w:rsid w:val="004E75B5"/>
    <w:rsid w:val="00530756"/>
    <w:rsid w:val="00532187"/>
    <w:rsid w:val="00543968"/>
    <w:rsid w:val="005762CC"/>
    <w:rsid w:val="00585317"/>
    <w:rsid w:val="005D42B7"/>
    <w:rsid w:val="005E1245"/>
    <w:rsid w:val="005E29CC"/>
    <w:rsid w:val="00624D54"/>
    <w:rsid w:val="0063210C"/>
    <w:rsid w:val="0063631C"/>
    <w:rsid w:val="0066418B"/>
    <w:rsid w:val="00670FEC"/>
    <w:rsid w:val="006741C9"/>
    <w:rsid w:val="0068202A"/>
    <w:rsid w:val="00696445"/>
    <w:rsid w:val="006B2B77"/>
    <w:rsid w:val="006D4C99"/>
    <w:rsid w:val="006F518A"/>
    <w:rsid w:val="006F5649"/>
    <w:rsid w:val="0070520B"/>
    <w:rsid w:val="00705EFE"/>
    <w:rsid w:val="00722A29"/>
    <w:rsid w:val="0074608A"/>
    <w:rsid w:val="0074647F"/>
    <w:rsid w:val="007560E9"/>
    <w:rsid w:val="00776A2E"/>
    <w:rsid w:val="007920B9"/>
    <w:rsid w:val="007A0A5B"/>
    <w:rsid w:val="007A7219"/>
    <w:rsid w:val="007B4812"/>
    <w:rsid w:val="007C3D61"/>
    <w:rsid w:val="007C4A9C"/>
    <w:rsid w:val="007D0D94"/>
    <w:rsid w:val="00800C53"/>
    <w:rsid w:val="0081204B"/>
    <w:rsid w:val="00832EB7"/>
    <w:rsid w:val="008400C2"/>
    <w:rsid w:val="0086392E"/>
    <w:rsid w:val="00867179"/>
    <w:rsid w:val="0087480D"/>
    <w:rsid w:val="0087512D"/>
    <w:rsid w:val="008A5054"/>
    <w:rsid w:val="008C32DE"/>
    <w:rsid w:val="008D6DC2"/>
    <w:rsid w:val="008F0E4E"/>
    <w:rsid w:val="008F5C52"/>
    <w:rsid w:val="008F6E91"/>
    <w:rsid w:val="00913417"/>
    <w:rsid w:val="00916B07"/>
    <w:rsid w:val="00925101"/>
    <w:rsid w:val="009306E2"/>
    <w:rsid w:val="009803D9"/>
    <w:rsid w:val="009832B0"/>
    <w:rsid w:val="00986B23"/>
    <w:rsid w:val="009B088B"/>
    <w:rsid w:val="009C1479"/>
    <w:rsid w:val="009C58EE"/>
    <w:rsid w:val="009E2030"/>
    <w:rsid w:val="00A320C5"/>
    <w:rsid w:val="00A367B9"/>
    <w:rsid w:val="00A45067"/>
    <w:rsid w:val="00A81677"/>
    <w:rsid w:val="00AA3CFE"/>
    <w:rsid w:val="00AA64C3"/>
    <w:rsid w:val="00AB0D96"/>
    <w:rsid w:val="00AB5BAB"/>
    <w:rsid w:val="00AD217A"/>
    <w:rsid w:val="00B05BCB"/>
    <w:rsid w:val="00B23C27"/>
    <w:rsid w:val="00B23E35"/>
    <w:rsid w:val="00B34A94"/>
    <w:rsid w:val="00B36A81"/>
    <w:rsid w:val="00B373EE"/>
    <w:rsid w:val="00B745EC"/>
    <w:rsid w:val="00B877E4"/>
    <w:rsid w:val="00BA044F"/>
    <w:rsid w:val="00BB11E3"/>
    <w:rsid w:val="00BE4A86"/>
    <w:rsid w:val="00C00FA3"/>
    <w:rsid w:val="00C376C9"/>
    <w:rsid w:val="00C37EEF"/>
    <w:rsid w:val="00C519FC"/>
    <w:rsid w:val="00C56ED9"/>
    <w:rsid w:val="00C646D2"/>
    <w:rsid w:val="00C74251"/>
    <w:rsid w:val="00C76019"/>
    <w:rsid w:val="00C904F3"/>
    <w:rsid w:val="00C96298"/>
    <w:rsid w:val="00CB13DE"/>
    <w:rsid w:val="00CB26F8"/>
    <w:rsid w:val="00CB74B2"/>
    <w:rsid w:val="00CB7E7C"/>
    <w:rsid w:val="00CE25F6"/>
    <w:rsid w:val="00CE543E"/>
    <w:rsid w:val="00CF163E"/>
    <w:rsid w:val="00D22413"/>
    <w:rsid w:val="00D53210"/>
    <w:rsid w:val="00D71129"/>
    <w:rsid w:val="00D730BF"/>
    <w:rsid w:val="00D83228"/>
    <w:rsid w:val="00DA5E68"/>
    <w:rsid w:val="00DB7848"/>
    <w:rsid w:val="00DC0F38"/>
    <w:rsid w:val="00DC1728"/>
    <w:rsid w:val="00DC65CD"/>
    <w:rsid w:val="00DE344C"/>
    <w:rsid w:val="00DE35D4"/>
    <w:rsid w:val="00DF2962"/>
    <w:rsid w:val="00E005B3"/>
    <w:rsid w:val="00E030C4"/>
    <w:rsid w:val="00E17931"/>
    <w:rsid w:val="00E23C86"/>
    <w:rsid w:val="00E26940"/>
    <w:rsid w:val="00E34DE4"/>
    <w:rsid w:val="00E53923"/>
    <w:rsid w:val="00E92D6C"/>
    <w:rsid w:val="00EB435D"/>
    <w:rsid w:val="00EC3786"/>
    <w:rsid w:val="00EF31EF"/>
    <w:rsid w:val="00F04968"/>
    <w:rsid w:val="00F149E8"/>
    <w:rsid w:val="00F37DD7"/>
    <w:rsid w:val="00F55A70"/>
    <w:rsid w:val="00F72E06"/>
    <w:rsid w:val="00FA0F9B"/>
    <w:rsid w:val="00FA192A"/>
    <w:rsid w:val="00FA491B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8AB8"/>
  <w15:chartTrackingRefBased/>
  <w15:docId w15:val="{10547C09-B211-48A0-A872-EE1E29D4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 w:qFormat="1"/>
    <w:lsdException w:name="List Number 5" w:semiHidden="1" w:uiPriority="13" w:qFormat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7B4"/>
    <w:pPr>
      <w:spacing w:after="120" w:line="312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B088B"/>
    <w:pPr>
      <w:keepNext/>
      <w:keepLines/>
      <w:outlineLvl w:val="0"/>
    </w:pPr>
    <w:rPr>
      <w:rFonts w:asciiTheme="majorHAnsi" w:eastAsiaTheme="majorEastAsia" w:hAnsiTheme="majorHAnsi" w:cstheme="majorBidi"/>
      <w:b/>
      <w:color w:val="0559FA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46999"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b/>
      <w:color w:val="051A4C" w:themeColor="text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46999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051A4C" w:themeColor="text2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346999"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/>
      <w:iCs/>
      <w:color w:val="051A4C" w:themeColor="text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2E5CA5"/>
    <w:pPr>
      <w:spacing w:after="0" w:line="312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B088B"/>
    <w:rPr>
      <w:rFonts w:asciiTheme="majorHAnsi" w:eastAsiaTheme="majorEastAsia" w:hAnsiTheme="majorHAnsi" w:cstheme="majorBidi"/>
      <w:b/>
      <w:color w:val="0559FA" w:themeColor="accen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46999"/>
    <w:rPr>
      <w:rFonts w:asciiTheme="majorHAnsi" w:eastAsiaTheme="majorEastAsia" w:hAnsiTheme="majorHAnsi" w:cstheme="majorBidi"/>
      <w:b/>
      <w:color w:val="051A4C" w:themeColor="text2"/>
      <w:sz w:val="32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F2962"/>
    <w:pPr>
      <w:spacing w:before="6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F2962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913417"/>
    <w:pPr>
      <w:numPr>
        <w:ilvl w:val="1"/>
      </w:numPr>
      <w:spacing w:after="0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913417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346999"/>
    <w:rPr>
      <w:rFonts w:asciiTheme="majorHAnsi" w:eastAsiaTheme="majorEastAsia" w:hAnsiTheme="majorHAnsi" w:cstheme="majorBidi"/>
      <w:b/>
      <w:color w:val="051A4C" w:themeColor="text2"/>
      <w:sz w:val="28"/>
      <w:szCs w:val="24"/>
    </w:rPr>
  </w:style>
  <w:style w:type="paragraph" w:styleId="Zhlav">
    <w:name w:val="header"/>
    <w:basedOn w:val="Normln"/>
    <w:link w:val="ZhlavChar"/>
    <w:uiPriority w:val="34"/>
    <w:unhideWhenUsed/>
    <w:rsid w:val="00F55A70"/>
    <w:pPr>
      <w:spacing w:after="0" w:line="240" w:lineRule="auto"/>
    </w:pPr>
    <w:rPr>
      <w:color w:val="4A4A49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F55A70"/>
    <w:rPr>
      <w:color w:val="4A4A49"/>
      <w:sz w:val="16"/>
    </w:rPr>
  </w:style>
  <w:style w:type="paragraph" w:styleId="Zpat">
    <w:name w:val="footer"/>
    <w:basedOn w:val="Normln"/>
    <w:link w:val="ZpatChar"/>
    <w:uiPriority w:val="34"/>
    <w:unhideWhenUsed/>
    <w:rsid w:val="00F55A70"/>
    <w:pPr>
      <w:spacing w:after="0" w:line="240" w:lineRule="auto"/>
    </w:pPr>
    <w:rPr>
      <w:color w:val="4A4A49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F55A70"/>
    <w:rPr>
      <w:color w:val="4A4A49"/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346999"/>
    <w:rPr>
      <w:rFonts w:asciiTheme="majorHAnsi" w:eastAsiaTheme="majorEastAsia" w:hAnsiTheme="majorHAnsi" w:cstheme="majorBidi"/>
      <w:b/>
      <w:iCs/>
      <w:color w:val="051A4C" w:themeColor="text2"/>
      <w:sz w:val="24"/>
    </w:rPr>
  </w:style>
  <w:style w:type="paragraph" w:styleId="Adresanaoblku">
    <w:name w:val="envelope address"/>
    <w:basedOn w:val="Normln"/>
    <w:uiPriority w:val="35"/>
    <w:unhideWhenUsed/>
    <w:qFormat/>
    <w:rsid w:val="00401EE4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DE35D4"/>
    <w:pPr>
      <w:spacing w:after="0"/>
      <w:contextualSpacing/>
    </w:pPr>
  </w:style>
  <w:style w:type="character" w:customStyle="1" w:styleId="DatumChar">
    <w:name w:val="Datum Char"/>
    <w:basedOn w:val="Standardnpsmoodstavce"/>
    <w:link w:val="Datum"/>
    <w:uiPriority w:val="35"/>
    <w:rsid w:val="00DE35D4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346999"/>
    <w:pPr>
      <w:numPr>
        <w:numId w:val="20"/>
      </w:numPr>
    </w:pPr>
    <w:rPr>
      <w:noProof/>
    </w:rPr>
  </w:style>
  <w:style w:type="paragraph" w:styleId="slovanseznam2">
    <w:name w:val="List Number 2"/>
    <w:basedOn w:val="Normln"/>
    <w:uiPriority w:val="13"/>
    <w:qFormat/>
    <w:rsid w:val="00346999"/>
    <w:pPr>
      <w:numPr>
        <w:ilvl w:val="1"/>
        <w:numId w:val="20"/>
      </w:numPr>
      <w:spacing w:before="120"/>
    </w:pPr>
    <w:rPr>
      <w:noProof/>
    </w:rPr>
  </w:style>
  <w:style w:type="paragraph" w:styleId="slovanseznam3">
    <w:name w:val="List Number 3"/>
    <w:basedOn w:val="Normln"/>
    <w:uiPriority w:val="13"/>
    <w:qFormat/>
    <w:rsid w:val="00346999"/>
    <w:pPr>
      <w:numPr>
        <w:ilvl w:val="2"/>
        <w:numId w:val="20"/>
      </w:numPr>
      <w:spacing w:before="120"/>
      <w:ind w:left="567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559FA" w:themeColor="accent1"/>
    </w:rPr>
  </w:style>
  <w:style w:type="paragraph" w:styleId="Podpis">
    <w:name w:val="Signature"/>
    <w:basedOn w:val="Normln"/>
    <w:link w:val="PodpisChar"/>
    <w:uiPriority w:val="37"/>
    <w:qFormat/>
    <w:rsid w:val="00401EE4"/>
    <w:pPr>
      <w:spacing w:before="90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401EE4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401EE4"/>
    <w:pPr>
      <w:spacing w:before="300" w:after="90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401EE4"/>
    <w:rPr>
      <w:sz w:val="20"/>
    </w:rPr>
  </w:style>
  <w:style w:type="table" w:styleId="Mkatabulky">
    <w:name w:val="Table Grid"/>
    <w:basedOn w:val="Normlntabulka"/>
    <w:uiPriority w:val="39"/>
    <w:rsid w:val="00CE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sloven">
    <w:name w:val="Salutation"/>
    <w:basedOn w:val="Normln"/>
    <w:next w:val="Normln"/>
    <w:link w:val="OslovenChar"/>
    <w:uiPriority w:val="36"/>
    <w:qFormat/>
    <w:rsid w:val="00DE35D4"/>
    <w:pPr>
      <w:spacing w:before="1300"/>
      <w:contextualSpacing/>
    </w:pPr>
  </w:style>
  <w:style w:type="character" w:customStyle="1" w:styleId="OslovenChar">
    <w:name w:val="Oslovení Char"/>
    <w:basedOn w:val="Standardnpsmoodstavce"/>
    <w:link w:val="Osloven"/>
    <w:uiPriority w:val="36"/>
    <w:rsid w:val="00DE35D4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B34A94"/>
    <w:rPr>
      <w:color w:val="0559F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4A9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F5404"/>
    <w:rPr>
      <w:color w:val="666666"/>
    </w:rPr>
  </w:style>
  <w:style w:type="paragraph" w:styleId="Normlnweb">
    <w:name w:val="Normal (Web)"/>
    <w:basedOn w:val="Normln"/>
    <w:uiPriority w:val="99"/>
    <w:unhideWhenUsed/>
    <w:rsid w:val="00A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4">
    <w:name w:val="List Number 4"/>
    <w:basedOn w:val="Normln"/>
    <w:uiPriority w:val="13"/>
    <w:qFormat/>
    <w:rsid w:val="00346999"/>
    <w:pPr>
      <w:numPr>
        <w:ilvl w:val="3"/>
        <w:numId w:val="20"/>
      </w:numPr>
      <w:spacing w:before="120"/>
      <w:ind w:left="851"/>
    </w:pPr>
    <w:rPr>
      <w:noProof/>
    </w:rPr>
  </w:style>
  <w:style w:type="paragraph" w:styleId="slovanseznam5">
    <w:name w:val="List Number 5"/>
    <w:basedOn w:val="Normln"/>
    <w:uiPriority w:val="13"/>
    <w:qFormat/>
    <w:rsid w:val="00346999"/>
    <w:pPr>
      <w:numPr>
        <w:ilvl w:val="4"/>
        <w:numId w:val="20"/>
      </w:numPr>
      <w:spacing w:before="120"/>
      <w:ind w:left="1134"/>
    </w:pPr>
    <w:rPr>
      <w:noProof/>
    </w:rPr>
  </w:style>
  <w:style w:type="character" w:styleId="Odkaznakoment">
    <w:name w:val="annotation reference"/>
    <w:basedOn w:val="Standardnpsmoodstavce"/>
    <w:uiPriority w:val="99"/>
    <w:semiHidden/>
    <w:unhideWhenUsed/>
    <w:rsid w:val="00925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5101"/>
    <w:pPr>
      <w:spacing w:after="0" w:line="240" w:lineRule="auto"/>
    </w:pPr>
    <w:rPr>
      <w:rFonts w:ascii="Calibri" w:hAnsi="Calibri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510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286"/>
    <w:pPr>
      <w:spacing w:after="12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286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70FEC"/>
    <w:pPr>
      <w:spacing w:after="0" w:line="240" w:lineRule="auto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373EE"/>
    <w:rPr>
      <w:color w:val="0559F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ation-customs.ec.europa.eu/news/large-scale-eu-customs-control-action-shows-most-third-country-e-commerce-goods-do-not-follow-2026-01-07_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axation-customs.ec.europa.eu/news/large-scale-eu-customs-control-action-shows-most-third-country-e-commerce-goods-do-not-follow-2026-01-07_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lnisprava.gov.cz/cz/tiskove-zpravy/2025/Stranky/Zru%C5%A1en%C3%AD-bezceln%C3%ADho-limitu-u-z%C3%A1silek-n%C3%ADzk%C3%A9-hodnoty-a-zaveden%C3%AD-specifick%C3%A9ho-cla-od-1--%C4%8Dervence-2026-.asp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1465\Desktop\TZ\9.12%20Tiskov&#225;%20zpr&#225;va%20Tab&#225;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5DE34C930429D8CD1BCA14B212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BB5E8-7EE8-42CF-BD37-32C8AADAA358}"/>
      </w:docPartPr>
      <w:docPartBody>
        <w:p w:rsidR="00D968C1" w:rsidRDefault="00926604">
          <w:pPr>
            <w:pStyle w:val="5A15DE34C930429D8CD1BCA14B21284F"/>
          </w:pPr>
          <w:r w:rsidRPr="002A503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D8"/>
    <w:rsid w:val="00021A7C"/>
    <w:rsid w:val="000C6B22"/>
    <w:rsid w:val="001603D7"/>
    <w:rsid w:val="002D0A4A"/>
    <w:rsid w:val="003E0198"/>
    <w:rsid w:val="00455BC1"/>
    <w:rsid w:val="005E1245"/>
    <w:rsid w:val="005E73EF"/>
    <w:rsid w:val="0070520B"/>
    <w:rsid w:val="008240A0"/>
    <w:rsid w:val="008C1DD8"/>
    <w:rsid w:val="008F5C52"/>
    <w:rsid w:val="00926604"/>
    <w:rsid w:val="009570AB"/>
    <w:rsid w:val="00B745EC"/>
    <w:rsid w:val="00BE4A86"/>
    <w:rsid w:val="00C96F90"/>
    <w:rsid w:val="00D3593A"/>
    <w:rsid w:val="00D968C1"/>
    <w:rsid w:val="00E26940"/>
    <w:rsid w:val="00E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5A15DE34C930429D8CD1BCA14B21284F">
    <w:name w:val="5A15DE34C930429D8CD1BCA14B212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Celní správa">
      <a:dk1>
        <a:sysClr val="windowText" lastClr="000000"/>
      </a:dk1>
      <a:lt1>
        <a:sysClr val="window" lastClr="FFFFFF"/>
      </a:lt1>
      <a:dk2>
        <a:srgbClr val="051A4C"/>
      </a:dk2>
      <a:lt2>
        <a:srgbClr val="DDDDDD"/>
      </a:lt2>
      <a:accent1>
        <a:srgbClr val="0559FA"/>
      </a:accent1>
      <a:accent2>
        <a:srgbClr val="051A4C"/>
      </a:accent2>
      <a:accent3>
        <a:srgbClr val="5C6B8C"/>
      </a:accent3>
      <a:accent4>
        <a:srgbClr val="89ACC9"/>
      </a:accent4>
      <a:accent5>
        <a:srgbClr val="596C69"/>
      </a:accent5>
      <a:accent6>
        <a:srgbClr val="BDC91E"/>
      </a:accent6>
      <a:hlink>
        <a:srgbClr val="0559FA"/>
      </a:hlink>
      <a:folHlink>
        <a:srgbClr val="0559F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 (primární)">
      <a:srgbClr val="0559FA"/>
    </a:custClr>
    <a:custClr name="Tmavě modrá (primární)">
      <a:srgbClr val="051A4C"/>
    </a:custClr>
    <a:custClr name="Modrošedá (doplňková)">
      <a:srgbClr val="5C6B8C"/>
    </a:custClr>
    <a:custClr name="Modrošedá (doplňková)">
      <a:srgbClr val="89ACC9"/>
    </a:custClr>
    <a:custClr name="Tmavě zelená (doplňková)">
      <a:srgbClr val="596C69"/>
    </a:custClr>
    <a:custClr name="Žlutozelená (doplňková)">
      <a:srgbClr val="BDC91E"/>
    </a:custClr>
    <a:custClr name="Červená (doplňková)">
      <a:srgbClr val="D64542"/>
    </a:custClr>
    <a:custClr name="Šedá (doplňková)">
      <a:srgbClr val="9E9E9E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9.12 Tisková zpráva Tabák.dotx</Template>
  <TotalTime>1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Malovíková Vladimíra, Ing., nprap.</dc:creator>
  <cp:keywords/>
  <dc:description/>
  <cp:lastModifiedBy>Kotrba František, Mgr.</cp:lastModifiedBy>
  <cp:revision>3</cp:revision>
  <cp:lastPrinted>2024-12-09T07:56:00Z</cp:lastPrinted>
  <dcterms:created xsi:type="dcterms:W3CDTF">2026-01-19T14:57:00Z</dcterms:created>
  <dcterms:modified xsi:type="dcterms:W3CDTF">2026-01-20T09:25:00Z</dcterms:modified>
</cp:coreProperties>
</file>