
<file path=[Content_Types].xml><?xml version="1.0" encoding="utf-8"?>
<Types xmlns="http://schemas.openxmlformats.org/package/2006/content-types">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6C458" w14:textId="4992D32A" w:rsidR="003E3B85" w:rsidRPr="00EA4BE6" w:rsidRDefault="003E3B85" w:rsidP="003E3B85">
      <w:pPr>
        <w:spacing w:before="240"/>
        <w:jc w:val="right"/>
        <w:rPr>
          <w:rFonts w:ascii="Arial" w:hAnsi="Arial" w:cs="Arial"/>
          <w:color w:val="2658A5"/>
          <w:sz w:val="48"/>
          <w:szCs w:val="48"/>
          <w:lang w:val="en-GB"/>
        </w:rPr>
      </w:pPr>
      <w:r w:rsidRPr="00EA4BE6">
        <w:rPr>
          <w:rFonts w:ascii="Arial" w:hAnsi="Arial" w:cs="Arial"/>
          <w:noProof/>
          <w:color w:val="2658A5"/>
          <w:sz w:val="48"/>
          <w:szCs w:val="48"/>
          <w:lang w:val="en-GB" w:eastAsia="cs-CZ"/>
        </w:rPr>
        <w:drawing>
          <wp:anchor distT="0" distB="0" distL="114300" distR="114300" simplePos="0" relativeHeight="251659264" behindDoc="1" locked="0" layoutInCell="1" allowOverlap="1" wp14:anchorId="17E71488" wp14:editId="74A80BE3">
            <wp:simplePos x="0" y="0"/>
            <wp:positionH relativeFrom="margin">
              <wp:posOffset>-39757</wp:posOffset>
            </wp:positionH>
            <wp:positionV relativeFrom="margin">
              <wp:posOffset>93593</wp:posOffset>
            </wp:positionV>
            <wp:extent cx="2120265" cy="46545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2120265" cy="465455"/>
                    </a:xfrm>
                    <a:prstGeom prst="rect">
                      <a:avLst/>
                    </a:prstGeom>
                  </pic:spPr>
                </pic:pic>
              </a:graphicData>
            </a:graphic>
            <wp14:sizeRelH relativeFrom="margin">
              <wp14:pctWidth>0</wp14:pctWidth>
            </wp14:sizeRelH>
            <wp14:sizeRelV relativeFrom="margin">
              <wp14:pctHeight>0</wp14:pctHeight>
            </wp14:sizeRelV>
          </wp:anchor>
        </w:drawing>
      </w:r>
      <w:r w:rsidR="00062658" w:rsidRPr="00EA4BE6">
        <w:rPr>
          <w:rFonts w:ascii="Arial" w:hAnsi="Arial" w:cs="Arial"/>
          <w:color w:val="2658A5"/>
          <w:sz w:val="48"/>
          <w:szCs w:val="48"/>
          <w:lang w:val="en-GB"/>
        </w:rPr>
        <w:t>PRESS RELEASE</w:t>
      </w:r>
    </w:p>
    <w:p w14:paraId="0022BE11" w14:textId="4FE24414" w:rsidR="003E3B85" w:rsidRPr="00EA4BE6" w:rsidRDefault="003E3B85" w:rsidP="003E3B85">
      <w:pPr>
        <w:jc w:val="both"/>
        <w:rPr>
          <w:rFonts w:ascii="Montserrat" w:hAnsi="Montserrat"/>
          <w:sz w:val="20"/>
          <w:szCs w:val="20"/>
          <w:lang w:val="en-GB"/>
        </w:rPr>
      </w:pPr>
    </w:p>
    <w:p w14:paraId="7BDC8DE0" w14:textId="77777777" w:rsidR="003E3B85" w:rsidRPr="00EA4BE6" w:rsidRDefault="003E3B85" w:rsidP="003E3B85">
      <w:pPr>
        <w:spacing w:before="240"/>
        <w:rPr>
          <w:rFonts w:ascii="Montserrat" w:hAnsi="Montserrat"/>
          <w:b/>
          <w:bCs/>
          <w:color w:val="2658A5"/>
          <w:sz w:val="32"/>
          <w:szCs w:val="32"/>
          <w:lang w:val="en-GB"/>
        </w:rPr>
      </w:pPr>
    </w:p>
    <w:p w14:paraId="51CCF64F" w14:textId="6970C847" w:rsidR="00EC201C" w:rsidRPr="00EA4BE6" w:rsidRDefault="003C492D" w:rsidP="00EC201C">
      <w:pPr>
        <w:spacing w:line="240" w:lineRule="auto"/>
        <w:jc w:val="both"/>
        <w:rPr>
          <w:rFonts w:ascii="Arial" w:hAnsi="Arial" w:cs="Arial"/>
          <w:b/>
          <w:bCs/>
          <w:color w:val="2658A5"/>
          <w:sz w:val="32"/>
          <w:szCs w:val="32"/>
          <w:lang w:val="en-GB"/>
        </w:rPr>
      </w:pPr>
      <w:r w:rsidRPr="00EA4BE6">
        <w:rPr>
          <w:sz w:val="20"/>
          <w:szCs w:val="20"/>
          <w:lang w:val="en-GB"/>
        </w:rPr>
        <w:br/>
      </w:r>
      <w:r w:rsidR="00EC201C" w:rsidRPr="00EA4BE6">
        <w:rPr>
          <w:rFonts w:ascii="Arial" w:hAnsi="Arial" w:cs="Arial"/>
          <w:b/>
          <w:bCs/>
          <w:color w:val="2658A5"/>
          <w:sz w:val="32"/>
          <w:szCs w:val="32"/>
          <w:lang w:val="en-GB"/>
        </w:rPr>
        <w:t>CTIA</w:t>
      </w:r>
      <w:r w:rsidR="00EC201C" w:rsidRPr="00EA4BE6">
        <w:rPr>
          <w:rFonts w:ascii="Arial" w:hAnsi="Arial" w:cs="Arial"/>
          <w:b/>
          <w:bCs/>
          <w:color w:val="2658A5"/>
          <w:sz w:val="32"/>
          <w:szCs w:val="32"/>
          <w:lang w:val="en-GB"/>
        </w:rPr>
        <w:t xml:space="preserve"> monitored fuel quality: Last year, a total of 10 samples out of 2,425 collected failed to meet the requirements</w:t>
      </w:r>
    </w:p>
    <w:p w14:paraId="3F121CA0" w14:textId="77777777" w:rsidR="00EC201C" w:rsidRPr="00EC201C" w:rsidRDefault="00EC201C" w:rsidP="00EC201C">
      <w:pPr>
        <w:spacing w:line="240" w:lineRule="auto"/>
        <w:jc w:val="both"/>
        <w:rPr>
          <w:rFonts w:ascii="Arial" w:hAnsi="Arial" w:cs="Arial"/>
          <w:sz w:val="20"/>
          <w:szCs w:val="20"/>
          <w:lang w:val="en-GB"/>
        </w:rPr>
      </w:pPr>
      <w:r w:rsidRPr="00EC201C">
        <w:rPr>
          <w:rFonts w:ascii="Arial" w:hAnsi="Arial" w:cs="Arial"/>
          <w:i/>
          <w:iCs/>
          <w:sz w:val="20"/>
          <w:szCs w:val="20"/>
          <w:lang w:val="en-GB"/>
        </w:rPr>
        <w:t>(Final report for 2025)</w:t>
      </w:r>
    </w:p>
    <w:p w14:paraId="0186048D" w14:textId="4114C8AA" w:rsidR="00617D6C" w:rsidRPr="00617D6C" w:rsidRDefault="00646A67" w:rsidP="00617D6C">
      <w:pPr>
        <w:spacing w:line="240" w:lineRule="auto"/>
        <w:jc w:val="both"/>
        <w:rPr>
          <w:rFonts w:ascii="Arial" w:hAnsi="Arial" w:cs="Arial"/>
          <w:sz w:val="20"/>
          <w:szCs w:val="20"/>
          <w:lang w:val="en-GB"/>
        </w:rPr>
      </w:pPr>
      <w:r w:rsidRPr="00EA4BE6">
        <w:rPr>
          <w:rFonts w:ascii="Arial" w:hAnsi="Arial" w:cs="Arial"/>
          <w:sz w:val="20"/>
          <w:szCs w:val="20"/>
          <w:lang w:val="en-GB"/>
        </w:rPr>
        <w:br/>
      </w:r>
      <w:r w:rsidR="00EC201C" w:rsidRPr="00EC201C">
        <w:rPr>
          <w:rFonts w:ascii="Arial" w:hAnsi="Arial" w:cs="Arial"/>
          <w:sz w:val="20"/>
          <w:szCs w:val="20"/>
          <w:lang w:val="en-GB"/>
        </w:rPr>
        <w:t xml:space="preserve">(Prague, February 13, 2026) </w:t>
      </w:r>
      <w:r w:rsidR="00EC201C" w:rsidRPr="00EC201C">
        <w:rPr>
          <w:rFonts w:ascii="Arial" w:hAnsi="Arial" w:cs="Arial"/>
          <w:b/>
          <w:bCs/>
          <w:sz w:val="20"/>
          <w:szCs w:val="20"/>
          <w:lang w:val="en-GB"/>
        </w:rPr>
        <w:t xml:space="preserve">The Czech Trade Inspection Authority regularly monitors and evaluates the quality of fuels on the Czech market. Last year, it collected a total of 2,425 fuel samples at domestic filling stations. </w:t>
      </w:r>
      <w:r w:rsidR="00617D6C" w:rsidRPr="00617D6C">
        <w:rPr>
          <w:rFonts w:ascii="Arial" w:hAnsi="Arial" w:cs="Arial"/>
          <w:b/>
          <w:bCs/>
          <w:sz w:val="20"/>
          <w:szCs w:val="20"/>
          <w:lang w:val="en-GB"/>
        </w:rPr>
        <w:t>10 samples (0.4%) did not meet the specified quality requirements. The COI imposed a ban on the sale of 44,073.42 litres of fuel at a value of CZK 1,517,421.71.</w:t>
      </w:r>
    </w:p>
    <w:p w14:paraId="0D695511" w14:textId="77777777" w:rsidR="00617D6C" w:rsidRPr="00617D6C" w:rsidRDefault="00617D6C" w:rsidP="00617D6C">
      <w:pPr>
        <w:spacing w:line="240" w:lineRule="auto"/>
        <w:jc w:val="both"/>
        <w:rPr>
          <w:rFonts w:ascii="Arial" w:hAnsi="Arial" w:cs="Arial"/>
          <w:sz w:val="20"/>
          <w:szCs w:val="20"/>
          <w:lang w:val="en-GB"/>
        </w:rPr>
      </w:pPr>
      <w:r w:rsidRPr="00617D6C">
        <w:rPr>
          <w:rFonts w:ascii="Arial" w:hAnsi="Arial" w:cs="Arial"/>
          <w:sz w:val="20"/>
          <w:szCs w:val="20"/>
          <w:lang w:val="en-GB"/>
        </w:rPr>
        <w:t>Based on the amendment to Decree No. 516/2020 Coll., on fuel requirements and the implementation of certain other provisions of the Fuel Act, as amended by Decree No. 271/2025 Coll., which, among other things, changed the minimum number of fuel samples taken per year for quality assessment, the Czech Trade Inspection Authority has been taking fewer samples since November 1, 2025.</w:t>
      </w:r>
    </w:p>
    <w:p w14:paraId="1CF1175D" w14:textId="77777777" w:rsidR="00617D6C" w:rsidRPr="00617D6C" w:rsidRDefault="00617D6C" w:rsidP="00617D6C">
      <w:pPr>
        <w:spacing w:line="240" w:lineRule="auto"/>
        <w:jc w:val="both"/>
        <w:rPr>
          <w:rFonts w:ascii="Arial" w:hAnsi="Arial" w:cs="Arial"/>
          <w:sz w:val="20"/>
          <w:szCs w:val="20"/>
          <w:lang w:val="en-GB"/>
        </w:rPr>
      </w:pPr>
      <w:r w:rsidRPr="00617D6C">
        <w:rPr>
          <w:rFonts w:ascii="Arial" w:hAnsi="Arial" w:cs="Arial"/>
          <w:sz w:val="20"/>
          <w:szCs w:val="20"/>
          <w:lang w:val="en-GB"/>
        </w:rPr>
        <w:t>The Czech Trade Inspection Authority checks and monitors the quality of fuels /motor gasoline, diesel fuel, FAME, blended diesel fuel, B10 diesel fuel, diesel fuel with a high FAME content, paraffinic diesel fuel (HVO), LPG, CNG, bio-CNG, LNG, bio-LNG, and E85 ethanol through sampling and laboratory analysis. Compliance with the provisions of Section 3(1) of Act No. 311/2006 Coll., on fuels and fuel filling stations, as amended, was checked. 10 samples did not meet the specified quality requirements, representing 0.4% of non-compliant samples in the overall assessment.</w:t>
      </w:r>
    </w:p>
    <w:p w14:paraId="681A13E0" w14:textId="77777777" w:rsidR="00617D6C" w:rsidRPr="00617D6C" w:rsidRDefault="00617D6C" w:rsidP="00617D6C">
      <w:pPr>
        <w:spacing w:line="240" w:lineRule="auto"/>
        <w:jc w:val="both"/>
        <w:rPr>
          <w:rFonts w:ascii="Arial" w:hAnsi="Arial" w:cs="Arial"/>
          <w:sz w:val="20"/>
          <w:szCs w:val="20"/>
          <w:lang w:val="en-GB"/>
        </w:rPr>
      </w:pPr>
      <w:r w:rsidRPr="00617D6C">
        <w:rPr>
          <w:rFonts w:ascii="Arial" w:hAnsi="Arial" w:cs="Arial"/>
          <w:sz w:val="20"/>
          <w:szCs w:val="20"/>
          <w:lang w:val="en-GB"/>
        </w:rPr>
        <w:t xml:space="preserve">During 2025, the COI imposed measures consisting of a ban on the sale of fuels that did not meet the quality and composition requirements in five cases pursuant to Section 7(1)(a) of Act No. 64/1986 Coll., on the Czech Trade Inspection Authority, and Section 6(2)(c) of Act No. 87/2023 Coll., on product market surveillance and on amendments to certain related acts (Act on Product Market Surveillance) in </w:t>
      </w:r>
      <w:r w:rsidRPr="00617D6C">
        <w:rPr>
          <w:rFonts w:ascii="Arial" w:hAnsi="Arial" w:cs="Arial"/>
          <w:b/>
          <w:bCs/>
          <w:sz w:val="20"/>
          <w:szCs w:val="20"/>
          <w:lang w:val="en-GB"/>
        </w:rPr>
        <w:t>5</w:t>
      </w:r>
      <w:r w:rsidRPr="00617D6C">
        <w:rPr>
          <w:rFonts w:ascii="Arial" w:hAnsi="Arial" w:cs="Arial"/>
          <w:sz w:val="20"/>
          <w:szCs w:val="20"/>
          <w:lang w:val="en-GB"/>
        </w:rPr>
        <w:t xml:space="preserve"> cases, measures consisting of a ban on the sale of fuels that did not meet the quality and composition requirements laid down by implementing legislation, special legislation, and Czech technical standards. CTIA imposed a measure on:</w:t>
      </w:r>
    </w:p>
    <w:p w14:paraId="4B796CB3" w14:textId="7A8789D9" w:rsidR="00617D6C" w:rsidRPr="00617D6C" w:rsidRDefault="00617D6C" w:rsidP="004F0EAC">
      <w:pPr>
        <w:spacing w:line="240" w:lineRule="auto"/>
        <w:ind w:left="708"/>
        <w:jc w:val="both"/>
        <w:rPr>
          <w:rFonts w:ascii="Arial" w:hAnsi="Arial" w:cs="Arial"/>
          <w:sz w:val="20"/>
          <w:szCs w:val="20"/>
          <w:lang w:val="en-GB"/>
        </w:rPr>
      </w:pPr>
      <w:r w:rsidRPr="00617D6C">
        <w:rPr>
          <w:rFonts w:ascii="Arial" w:hAnsi="Arial" w:cs="Arial"/>
          <w:sz w:val="20"/>
          <w:szCs w:val="20"/>
          <w:lang w:val="en-GB"/>
        </w:rPr>
        <w:t xml:space="preserve">· 22,341.57 litres of diesel fuel worth CZK </w:t>
      </w:r>
      <w:proofErr w:type="gramStart"/>
      <w:r w:rsidRPr="00617D6C">
        <w:rPr>
          <w:rFonts w:ascii="Arial" w:hAnsi="Arial" w:cs="Arial"/>
          <w:sz w:val="20"/>
          <w:szCs w:val="20"/>
          <w:lang w:val="en-GB"/>
        </w:rPr>
        <w:t>768,013.60</w:t>
      </w:r>
      <w:r w:rsidR="004F0EAC">
        <w:rPr>
          <w:rFonts w:ascii="Arial" w:hAnsi="Arial" w:cs="Arial"/>
          <w:sz w:val="20"/>
          <w:szCs w:val="20"/>
          <w:lang w:val="en-GB"/>
        </w:rPr>
        <w:t>;</w:t>
      </w:r>
      <w:proofErr w:type="gramEnd"/>
    </w:p>
    <w:p w14:paraId="0C4BFBFA" w14:textId="38A5A46D" w:rsidR="00617D6C" w:rsidRPr="00617D6C" w:rsidRDefault="00617D6C" w:rsidP="004F0EAC">
      <w:pPr>
        <w:spacing w:line="240" w:lineRule="auto"/>
        <w:ind w:left="708"/>
        <w:jc w:val="both"/>
        <w:rPr>
          <w:rFonts w:ascii="Arial" w:hAnsi="Arial" w:cs="Arial"/>
          <w:sz w:val="20"/>
          <w:szCs w:val="20"/>
          <w:lang w:val="en-GB"/>
        </w:rPr>
      </w:pPr>
      <w:r w:rsidRPr="00617D6C">
        <w:rPr>
          <w:rFonts w:ascii="Arial" w:hAnsi="Arial" w:cs="Arial"/>
          <w:sz w:val="20"/>
          <w:szCs w:val="20"/>
          <w:lang w:val="en-GB"/>
        </w:rPr>
        <w:t xml:space="preserve">· 11,436.85 litres of motor gasoline worth CZK </w:t>
      </w:r>
      <w:proofErr w:type="gramStart"/>
      <w:r w:rsidRPr="00617D6C">
        <w:rPr>
          <w:rFonts w:ascii="Arial" w:hAnsi="Arial" w:cs="Arial"/>
          <w:sz w:val="20"/>
          <w:szCs w:val="20"/>
          <w:lang w:val="en-GB"/>
        </w:rPr>
        <w:t>380,847.11</w:t>
      </w:r>
      <w:r w:rsidR="004F0EAC">
        <w:rPr>
          <w:rFonts w:ascii="Arial" w:hAnsi="Arial" w:cs="Arial"/>
          <w:sz w:val="20"/>
          <w:szCs w:val="20"/>
          <w:lang w:val="en-GB"/>
        </w:rPr>
        <w:t>;</w:t>
      </w:r>
      <w:proofErr w:type="gramEnd"/>
    </w:p>
    <w:p w14:paraId="5A0E5D57" w14:textId="497CCF1B" w:rsidR="00617D6C" w:rsidRPr="00617D6C" w:rsidRDefault="00617D6C" w:rsidP="004F0EAC">
      <w:pPr>
        <w:spacing w:line="240" w:lineRule="auto"/>
        <w:ind w:left="708"/>
        <w:jc w:val="both"/>
        <w:rPr>
          <w:rFonts w:ascii="Arial" w:hAnsi="Arial" w:cs="Arial"/>
          <w:sz w:val="20"/>
          <w:szCs w:val="20"/>
          <w:lang w:val="en-GB"/>
        </w:rPr>
      </w:pPr>
      <w:r w:rsidRPr="00617D6C">
        <w:rPr>
          <w:rFonts w:ascii="Arial" w:hAnsi="Arial" w:cs="Arial"/>
          <w:sz w:val="20"/>
          <w:szCs w:val="20"/>
          <w:lang w:val="en-GB"/>
        </w:rPr>
        <w:t xml:space="preserve">· 10,295.00 litres of paraffinic diesel fuel worth CZK </w:t>
      </w:r>
      <w:proofErr w:type="gramStart"/>
      <w:r w:rsidRPr="00617D6C">
        <w:rPr>
          <w:rFonts w:ascii="Arial" w:hAnsi="Arial" w:cs="Arial"/>
          <w:sz w:val="20"/>
          <w:szCs w:val="20"/>
          <w:lang w:val="en-GB"/>
        </w:rPr>
        <w:t>368,561.00</w:t>
      </w:r>
      <w:r w:rsidR="004F0EAC">
        <w:rPr>
          <w:rFonts w:ascii="Arial" w:hAnsi="Arial" w:cs="Arial"/>
          <w:sz w:val="20"/>
          <w:szCs w:val="20"/>
          <w:lang w:val="en-GB"/>
        </w:rPr>
        <w:t>;</w:t>
      </w:r>
      <w:proofErr w:type="gramEnd"/>
    </w:p>
    <w:p w14:paraId="741FC34B" w14:textId="3D65AF77" w:rsidR="00617D6C" w:rsidRPr="00617D6C" w:rsidRDefault="004F0EAC" w:rsidP="00617D6C">
      <w:pPr>
        <w:spacing w:line="240" w:lineRule="auto"/>
        <w:jc w:val="both"/>
        <w:rPr>
          <w:rFonts w:ascii="Arial" w:hAnsi="Arial" w:cs="Arial"/>
          <w:sz w:val="20"/>
          <w:szCs w:val="20"/>
          <w:lang w:val="en-GB"/>
        </w:rPr>
      </w:pPr>
      <w:r>
        <w:rPr>
          <w:rFonts w:ascii="Arial" w:hAnsi="Arial" w:cs="Arial"/>
          <w:sz w:val="20"/>
          <w:szCs w:val="20"/>
          <w:lang w:val="en-GB"/>
        </w:rPr>
        <w:t>A</w:t>
      </w:r>
      <w:r w:rsidR="00617D6C" w:rsidRPr="00617D6C">
        <w:rPr>
          <w:rFonts w:ascii="Arial" w:hAnsi="Arial" w:cs="Arial"/>
          <w:sz w:val="20"/>
          <w:szCs w:val="20"/>
          <w:lang w:val="en-GB"/>
        </w:rPr>
        <w:t xml:space="preserve">ll in a total quantity of </w:t>
      </w:r>
      <w:r w:rsidR="00617D6C" w:rsidRPr="00617D6C">
        <w:rPr>
          <w:rFonts w:ascii="Arial" w:hAnsi="Arial" w:cs="Arial"/>
          <w:b/>
          <w:bCs/>
          <w:sz w:val="20"/>
          <w:szCs w:val="20"/>
          <w:lang w:val="en-GB"/>
        </w:rPr>
        <w:t>44,073.42 litres</w:t>
      </w:r>
      <w:r w:rsidR="00617D6C" w:rsidRPr="00617D6C">
        <w:rPr>
          <w:rFonts w:ascii="Arial" w:hAnsi="Arial" w:cs="Arial"/>
          <w:sz w:val="20"/>
          <w:szCs w:val="20"/>
          <w:lang w:val="en-GB"/>
        </w:rPr>
        <w:t xml:space="preserve"> of fuel and a total value of CZK </w:t>
      </w:r>
      <w:r w:rsidR="00617D6C" w:rsidRPr="00617D6C">
        <w:rPr>
          <w:rFonts w:ascii="Arial" w:hAnsi="Arial" w:cs="Arial"/>
          <w:b/>
          <w:bCs/>
          <w:sz w:val="20"/>
          <w:szCs w:val="20"/>
          <w:lang w:val="en-GB"/>
        </w:rPr>
        <w:t>1,517,421.71.</w:t>
      </w:r>
    </w:p>
    <w:p w14:paraId="0EBACF84" w14:textId="0788B6B3" w:rsidR="00EC201C" w:rsidRPr="00EC201C" w:rsidRDefault="00EC201C" w:rsidP="00EC201C">
      <w:pPr>
        <w:spacing w:line="240" w:lineRule="auto"/>
        <w:jc w:val="both"/>
        <w:rPr>
          <w:rFonts w:ascii="Arial" w:hAnsi="Arial" w:cs="Arial"/>
          <w:sz w:val="20"/>
          <w:szCs w:val="20"/>
          <w:lang w:val="en-GB"/>
        </w:rPr>
      </w:pPr>
    </w:p>
    <w:p w14:paraId="32D138C0" w14:textId="2FB7A98F" w:rsidR="00B833BD" w:rsidRPr="00EA4BE6" w:rsidRDefault="00B833BD" w:rsidP="00EC201C">
      <w:pPr>
        <w:spacing w:line="240" w:lineRule="auto"/>
        <w:jc w:val="both"/>
        <w:rPr>
          <w:rFonts w:ascii="Arial" w:hAnsi="Arial" w:cs="Arial"/>
          <w:sz w:val="20"/>
          <w:szCs w:val="20"/>
          <w:lang w:val="en-GB"/>
        </w:rPr>
      </w:pPr>
    </w:p>
    <w:p w14:paraId="288E73F9" w14:textId="77777777" w:rsidR="003C492D" w:rsidRPr="00EA4BE6" w:rsidRDefault="003C492D" w:rsidP="003C492D">
      <w:pPr>
        <w:spacing w:line="240" w:lineRule="auto"/>
        <w:jc w:val="both"/>
        <w:rPr>
          <w:rFonts w:ascii="Arial" w:hAnsi="Arial" w:cs="Arial"/>
          <w:sz w:val="20"/>
          <w:szCs w:val="20"/>
          <w:lang w:val="en-GB"/>
        </w:rPr>
      </w:pPr>
    </w:p>
    <w:p w14:paraId="6C8FD418" w14:textId="77777777" w:rsidR="00F166B1" w:rsidRPr="00EA4BE6" w:rsidRDefault="00F166B1" w:rsidP="003C492D">
      <w:pPr>
        <w:spacing w:line="240" w:lineRule="auto"/>
        <w:jc w:val="both"/>
        <w:rPr>
          <w:rFonts w:ascii="Arial" w:hAnsi="Arial" w:cs="Arial"/>
          <w:sz w:val="20"/>
          <w:szCs w:val="20"/>
          <w:lang w:val="en-GB"/>
        </w:rPr>
      </w:pPr>
    </w:p>
    <w:p w14:paraId="7F2D5BFF" w14:textId="77777777" w:rsidR="00F166B1" w:rsidRPr="00EA4BE6" w:rsidRDefault="00F166B1" w:rsidP="003C492D">
      <w:pPr>
        <w:spacing w:line="240" w:lineRule="auto"/>
        <w:jc w:val="both"/>
        <w:rPr>
          <w:rFonts w:ascii="Arial" w:hAnsi="Arial" w:cs="Arial"/>
          <w:sz w:val="20"/>
          <w:szCs w:val="20"/>
          <w:lang w:val="en-GB"/>
        </w:rPr>
      </w:pPr>
    </w:p>
    <w:p w14:paraId="78C40843" w14:textId="77777777" w:rsidR="005E3F78" w:rsidRPr="00EA4BE6" w:rsidRDefault="005E3F78" w:rsidP="003C492D">
      <w:pPr>
        <w:spacing w:line="240" w:lineRule="auto"/>
        <w:jc w:val="both"/>
        <w:rPr>
          <w:rFonts w:ascii="Arial" w:hAnsi="Arial" w:cs="Arial"/>
          <w:sz w:val="20"/>
          <w:szCs w:val="20"/>
          <w:lang w:val="en-GB"/>
        </w:rPr>
      </w:pPr>
    </w:p>
    <w:p w14:paraId="5049D570" w14:textId="77777777" w:rsidR="00F166B1" w:rsidRPr="00EA4BE6" w:rsidRDefault="00F166B1" w:rsidP="003C492D">
      <w:pPr>
        <w:spacing w:line="240" w:lineRule="auto"/>
        <w:jc w:val="both"/>
        <w:rPr>
          <w:rFonts w:ascii="Arial" w:hAnsi="Arial" w:cs="Arial"/>
          <w:sz w:val="20"/>
          <w:szCs w:val="20"/>
          <w:lang w:val="en-GB"/>
        </w:rPr>
      </w:pPr>
    </w:p>
    <w:p w14:paraId="67457131" w14:textId="77777777" w:rsidR="00F166B1" w:rsidRPr="00EA4BE6" w:rsidRDefault="00F166B1" w:rsidP="003C492D">
      <w:pPr>
        <w:spacing w:line="240" w:lineRule="auto"/>
        <w:jc w:val="both"/>
        <w:rPr>
          <w:rFonts w:ascii="Arial" w:hAnsi="Arial" w:cs="Arial"/>
          <w:sz w:val="20"/>
          <w:szCs w:val="20"/>
          <w:lang w:val="en-GB"/>
        </w:rPr>
      </w:pP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4"/>
        <w:gridCol w:w="1041"/>
        <w:gridCol w:w="808"/>
        <w:gridCol w:w="1520"/>
        <w:gridCol w:w="1481"/>
      </w:tblGrid>
      <w:tr w:rsidR="00F166B1" w:rsidRPr="00EA4BE6" w14:paraId="6C8747DD" w14:textId="77777777" w:rsidTr="00585F0E">
        <w:trPr>
          <w:trHeight w:val="315"/>
          <w:jc w:val="center"/>
        </w:trPr>
        <w:tc>
          <w:tcPr>
            <w:tcW w:w="8814" w:type="dxa"/>
            <w:gridSpan w:val="5"/>
            <w:shd w:val="clear" w:color="auto" w:fill="D5DCE4" w:themeFill="text2" w:themeFillTint="33"/>
            <w:noWrap/>
            <w:vAlign w:val="center"/>
            <w:hideMark/>
          </w:tcPr>
          <w:p w14:paraId="4E1A0CB9" w14:textId="77777777" w:rsidR="00C11FC3" w:rsidRPr="00C11FC3" w:rsidRDefault="00C11FC3" w:rsidP="00C11FC3">
            <w:pPr>
              <w:spacing w:after="0" w:line="240" w:lineRule="auto"/>
              <w:jc w:val="center"/>
              <w:rPr>
                <w:rFonts w:ascii="Arial" w:eastAsia="Times New Roman" w:hAnsi="Arial" w:cs="Arial"/>
                <w:b/>
                <w:bCs/>
                <w:sz w:val="20"/>
                <w:szCs w:val="20"/>
                <w:lang w:val="en-GB" w:eastAsia="cs-CZ"/>
              </w:rPr>
            </w:pPr>
            <w:r w:rsidRPr="00C11FC3">
              <w:rPr>
                <w:rFonts w:ascii="Arial" w:eastAsia="Times New Roman" w:hAnsi="Arial" w:cs="Arial"/>
                <w:b/>
                <w:bCs/>
                <w:sz w:val="20"/>
                <w:szCs w:val="20"/>
                <w:lang w:val="en-GB" w:eastAsia="cs-CZ"/>
              </w:rPr>
              <w:t>Fuel collected by type, January–December 2025</w:t>
            </w:r>
          </w:p>
          <w:p w14:paraId="5F6CD07D" w14:textId="2A099EB3" w:rsidR="00F166B1" w:rsidRPr="00EA4BE6" w:rsidRDefault="00F166B1" w:rsidP="000C13FA">
            <w:pPr>
              <w:spacing w:after="0" w:line="240" w:lineRule="auto"/>
              <w:jc w:val="center"/>
              <w:rPr>
                <w:rFonts w:ascii="Arial" w:eastAsia="Times New Roman" w:hAnsi="Arial" w:cs="Arial"/>
                <w:b/>
                <w:bCs/>
                <w:sz w:val="20"/>
                <w:szCs w:val="20"/>
                <w:lang w:val="en-GB" w:eastAsia="cs-CZ"/>
              </w:rPr>
            </w:pPr>
          </w:p>
        </w:tc>
      </w:tr>
      <w:tr w:rsidR="00F166B1" w:rsidRPr="00EA4BE6" w14:paraId="0CFC72DC" w14:textId="77777777" w:rsidTr="00585F0E">
        <w:trPr>
          <w:trHeight w:val="525"/>
          <w:jc w:val="center"/>
        </w:trPr>
        <w:tc>
          <w:tcPr>
            <w:tcW w:w="3964" w:type="dxa"/>
            <w:shd w:val="clear" w:color="auto" w:fill="D5DCE4" w:themeFill="text2" w:themeFillTint="33"/>
            <w:noWrap/>
            <w:vAlign w:val="bottom"/>
            <w:hideMark/>
          </w:tcPr>
          <w:p w14:paraId="1CDCDE2D" w14:textId="545D97B0" w:rsidR="00F166B1" w:rsidRPr="00EA4BE6" w:rsidRDefault="00C11FC3" w:rsidP="000C13FA">
            <w:pPr>
              <w:spacing w:after="0" w:line="240" w:lineRule="auto"/>
              <w:rPr>
                <w:rFonts w:ascii="Arial" w:eastAsia="Times New Roman" w:hAnsi="Arial" w:cs="Arial"/>
                <w:b/>
                <w:bCs/>
                <w:sz w:val="20"/>
                <w:szCs w:val="20"/>
                <w:lang w:val="en-GB" w:eastAsia="cs-CZ"/>
              </w:rPr>
            </w:pPr>
            <w:r w:rsidRPr="00EA4BE6">
              <w:rPr>
                <w:rFonts w:ascii="Arial" w:eastAsia="Times New Roman" w:hAnsi="Arial" w:cs="Arial"/>
                <w:b/>
                <w:bCs/>
                <w:sz w:val="20"/>
                <w:szCs w:val="20"/>
                <w:lang w:val="en-GB" w:eastAsia="cs-CZ"/>
              </w:rPr>
              <w:t>Fuel type</w:t>
            </w:r>
          </w:p>
        </w:tc>
        <w:tc>
          <w:tcPr>
            <w:tcW w:w="1041" w:type="dxa"/>
            <w:shd w:val="clear" w:color="auto" w:fill="D5DCE4" w:themeFill="text2" w:themeFillTint="33"/>
            <w:vAlign w:val="bottom"/>
            <w:hideMark/>
          </w:tcPr>
          <w:p w14:paraId="6044259C" w14:textId="62B804C3" w:rsidR="00F166B1" w:rsidRPr="00EA4BE6" w:rsidRDefault="00C11FC3" w:rsidP="000C13FA">
            <w:pPr>
              <w:spacing w:after="0" w:line="240" w:lineRule="auto"/>
              <w:jc w:val="center"/>
              <w:rPr>
                <w:rFonts w:ascii="Arial" w:eastAsia="Times New Roman" w:hAnsi="Arial" w:cs="Arial"/>
                <w:b/>
                <w:bCs/>
                <w:sz w:val="20"/>
                <w:szCs w:val="20"/>
                <w:lang w:val="en-GB" w:eastAsia="cs-CZ"/>
              </w:rPr>
            </w:pPr>
            <w:r w:rsidRPr="00EA4BE6">
              <w:rPr>
                <w:rFonts w:ascii="Arial" w:eastAsia="Times New Roman" w:hAnsi="Arial" w:cs="Arial"/>
                <w:b/>
                <w:bCs/>
                <w:sz w:val="20"/>
                <w:szCs w:val="20"/>
                <w:lang w:val="en-GB" w:eastAsia="cs-CZ"/>
              </w:rPr>
              <w:t>Collected samples</w:t>
            </w:r>
          </w:p>
        </w:tc>
        <w:tc>
          <w:tcPr>
            <w:tcW w:w="808" w:type="dxa"/>
            <w:shd w:val="clear" w:color="auto" w:fill="D5DCE4" w:themeFill="text2" w:themeFillTint="33"/>
            <w:noWrap/>
            <w:vAlign w:val="bottom"/>
            <w:hideMark/>
          </w:tcPr>
          <w:p w14:paraId="3163B388" w14:textId="54BA96A7" w:rsidR="00F166B1" w:rsidRPr="00EA4BE6" w:rsidRDefault="00C11FC3" w:rsidP="000C13FA">
            <w:pPr>
              <w:spacing w:after="0" w:line="240" w:lineRule="auto"/>
              <w:jc w:val="center"/>
              <w:rPr>
                <w:rFonts w:ascii="Arial" w:eastAsia="Times New Roman" w:hAnsi="Arial" w:cs="Arial"/>
                <w:b/>
                <w:bCs/>
                <w:sz w:val="20"/>
                <w:szCs w:val="20"/>
                <w:lang w:val="en-GB" w:eastAsia="cs-CZ"/>
              </w:rPr>
            </w:pPr>
            <w:r w:rsidRPr="00EA4BE6">
              <w:rPr>
                <w:rFonts w:ascii="Arial" w:eastAsia="Times New Roman" w:hAnsi="Arial" w:cs="Arial"/>
                <w:b/>
                <w:bCs/>
                <w:sz w:val="20"/>
                <w:szCs w:val="20"/>
                <w:lang w:val="en-GB" w:eastAsia="cs-CZ"/>
              </w:rPr>
              <w:t>In %</w:t>
            </w:r>
          </w:p>
        </w:tc>
        <w:tc>
          <w:tcPr>
            <w:tcW w:w="1520" w:type="dxa"/>
            <w:shd w:val="clear" w:color="auto" w:fill="D5DCE4" w:themeFill="text2" w:themeFillTint="33"/>
            <w:vAlign w:val="bottom"/>
            <w:hideMark/>
          </w:tcPr>
          <w:p w14:paraId="58EB246C" w14:textId="7FA3F773" w:rsidR="00F166B1" w:rsidRPr="00EA4BE6" w:rsidRDefault="00C11FC3" w:rsidP="000C13FA">
            <w:pPr>
              <w:spacing w:after="0" w:line="240" w:lineRule="auto"/>
              <w:jc w:val="center"/>
              <w:rPr>
                <w:rFonts w:ascii="Arial" w:eastAsia="Times New Roman" w:hAnsi="Arial" w:cs="Arial"/>
                <w:b/>
                <w:bCs/>
                <w:sz w:val="20"/>
                <w:szCs w:val="20"/>
                <w:lang w:val="en-GB" w:eastAsia="cs-CZ"/>
              </w:rPr>
            </w:pPr>
            <w:r w:rsidRPr="00EA4BE6">
              <w:rPr>
                <w:rFonts w:ascii="Arial" w:eastAsia="Times New Roman" w:hAnsi="Arial" w:cs="Arial"/>
                <w:b/>
                <w:bCs/>
                <w:sz w:val="20"/>
                <w:szCs w:val="20"/>
                <w:lang w:val="en-GB" w:eastAsia="cs-CZ"/>
              </w:rPr>
              <w:t>Noncompliant samples</w:t>
            </w:r>
          </w:p>
        </w:tc>
        <w:tc>
          <w:tcPr>
            <w:tcW w:w="1481" w:type="dxa"/>
            <w:shd w:val="clear" w:color="auto" w:fill="D5DCE4" w:themeFill="text2" w:themeFillTint="33"/>
            <w:vAlign w:val="bottom"/>
            <w:hideMark/>
          </w:tcPr>
          <w:p w14:paraId="4FE13008" w14:textId="42315F59" w:rsidR="00F166B1" w:rsidRPr="00EA4BE6" w:rsidRDefault="00C11FC3" w:rsidP="000C13FA">
            <w:pPr>
              <w:spacing w:after="0" w:line="240" w:lineRule="auto"/>
              <w:jc w:val="center"/>
              <w:rPr>
                <w:rFonts w:ascii="Arial" w:eastAsia="Times New Roman" w:hAnsi="Arial" w:cs="Arial"/>
                <w:b/>
                <w:bCs/>
                <w:sz w:val="20"/>
                <w:szCs w:val="20"/>
                <w:lang w:val="en-GB" w:eastAsia="cs-CZ"/>
              </w:rPr>
            </w:pPr>
            <w:r w:rsidRPr="00EA4BE6">
              <w:rPr>
                <w:rFonts w:ascii="Arial" w:eastAsia="Times New Roman" w:hAnsi="Arial" w:cs="Arial"/>
                <w:b/>
                <w:bCs/>
                <w:sz w:val="20"/>
                <w:szCs w:val="20"/>
                <w:lang w:val="en-GB" w:eastAsia="cs-CZ"/>
              </w:rPr>
              <w:t>Ratio of fuel type</w:t>
            </w:r>
          </w:p>
        </w:tc>
      </w:tr>
      <w:tr w:rsidR="00585F0E" w:rsidRPr="00EA4BE6" w14:paraId="225E5283" w14:textId="77777777" w:rsidTr="00585F0E">
        <w:trPr>
          <w:trHeight w:val="315"/>
          <w:jc w:val="center"/>
        </w:trPr>
        <w:tc>
          <w:tcPr>
            <w:tcW w:w="3964" w:type="dxa"/>
            <w:shd w:val="clear" w:color="auto" w:fill="F7CAAC" w:themeFill="accent2" w:themeFillTint="66"/>
            <w:noWrap/>
            <w:hideMark/>
          </w:tcPr>
          <w:p w14:paraId="4BCF0E21" w14:textId="5324DCA5" w:rsidR="00585F0E" w:rsidRPr="00EA4BE6" w:rsidRDefault="00585F0E" w:rsidP="00585F0E">
            <w:pPr>
              <w:spacing w:after="0" w:line="240" w:lineRule="auto"/>
              <w:rPr>
                <w:rFonts w:ascii="Arial" w:eastAsia="Times New Roman" w:hAnsi="Arial" w:cs="Arial"/>
                <w:sz w:val="20"/>
                <w:szCs w:val="20"/>
                <w:lang w:val="en-GB" w:eastAsia="cs-CZ"/>
              </w:rPr>
            </w:pPr>
            <w:r w:rsidRPr="00EA4BE6">
              <w:rPr>
                <w:lang w:val="en-GB"/>
              </w:rPr>
              <w:t>automotive petrol</w:t>
            </w:r>
          </w:p>
        </w:tc>
        <w:tc>
          <w:tcPr>
            <w:tcW w:w="1041" w:type="dxa"/>
            <w:shd w:val="clear" w:color="auto" w:fill="auto"/>
            <w:noWrap/>
            <w:vAlign w:val="bottom"/>
            <w:hideMark/>
          </w:tcPr>
          <w:p w14:paraId="615DE845"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955</w:t>
            </w:r>
          </w:p>
        </w:tc>
        <w:tc>
          <w:tcPr>
            <w:tcW w:w="808" w:type="dxa"/>
            <w:shd w:val="clear" w:color="auto" w:fill="auto"/>
            <w:noWrap/>
            <w:vAlign w:val="bottom"/>
            <w:hideMark/>
          </w:tcPr>
          <w:p w14:paraId="6AA48890" w14:textId="35CB2D29"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39.38</w:t>
            </w:r>
          </w:p>
        </w:tc>
        <w:tc>
          <w:tcPr>
            <w:tcW w:w="1520" w:type="dxa"/>
            <w:shd w:val="clear" w:color="auto" w:fill="auto"/>
            <w:noWrap/>
            <w:vAlign w:val="bottom"/>
            <w:hideMark/>
          </w:tcPr>
          <w:p w14:paraId="4517F2ED"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4</w:t>
            </w:r>
          </w:p>
        </w:tc>
        <w:tc>
          <w:tcPr>
            <w:tcW w:w="1481" w:type="dxa"/>
            <w:shd w:val="clear" w:color="auto" w:fill="auto"/>
            <w:noWrap/>
            <w:vAlign w:val="bottom"/>
            <w:hideMark/>
          </w:tcPr>
          <w:p w14:paraId="42CF362E" w14:textId="129997F0"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 xml:space="preserve">0.4 </w:t>
            </w:r>
          </w:p>
        </w:tc>
      </w:tr>
      <w:tr w:rsidR="00585F0E" w:rsidRPr="00EA4BE6" w14:paraId="36A10D52" w14:textId="77777777" w:rsidTr="00585F0E">
        <w:trPr>
          <w:trHeight w:val="300"/>
          <w:jc w:val="center"/>
        </w:trPr>
        <w:tc>
          <w:tcPr>
            <w:tcW w:w="3964" w:type="dxa"/>
            <w:shd w:val="clear" w:color="auto" w:fill="F7CAAC" w:themeFill="accent2" w:themeFillTint="66"/>
            <w:noWrap/>
            <w:hideMark/>
          </w:tcPr>
          <w:p w14:paraId="1790303A" w14:textId="32021F29" w:rsidR="00585F0E" w:rsidRPr="00EA4BE6" w:rsidRDefault="00585F0E" w:rsidP="00585F0E">
            <w:pPr>
              <w:spacing w:after="0" w:line="240" w:lineRule="auto"/>
              <w:rPr>
                <w:rFonts w:ascii="Arial" w:eastAsia="Times New Roman" w:hAnsi="Arial" w:cs="Arial"/>
                <w:sz w:val="20"/>
                <w:szCs w:val="20"/>
                <w:lang w:val="en-GB" w:eastAsia="cs-CZ"/>
              </w:rPr>
            </w:pPr>
            <w:r w:rsidRPr="00EA4BE6">
              <w:rPr>
                <w:lang w:val="en-GB"/>
              </w:rPr>
              <w:t>motor diesel</w:t>
            </w:r>
          </w:p>
        </w:tc>
        <w:tc>
          <w:tcPr>
            <w:tcW w:w="1041" w:type="dxa"/>
            <w:shd w:val="clear" w:color="auto" w:fill="auto"/>
            <w:noWrap/>
            <w:vAlign w:val="bottom"/>
            <w:hideMark/>
          </w:tcPr>
          <w:p w14:paraId="1196E33C"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1139</w:t>
            </w:r>
          </w:p>
        </w:tc>
        <w:tc>
          <w:tcPr>
            <w:tcW w:w="808" w:type="dxa"/>
            <w:shd w:val="clear" w:color="auto" w:fill="auto"/>
            <w:noWrap/>
            <w:vAlign w:val="bottom"/>
            <w:hideMark/>
          </w:tcPr>
          <w:p w14:paraId="6498372E" w14:textId="5DE053E5"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46.97</w:t>
            </w:r>
          </w:p>
        </w:tc>
        <w:tc>
          <w:tcPr>
            <w:tcW w:w="1520" w:type="dxa"/>
            <w:shd w:val="clear" w:color="auto" w:fill="auto"/>
            <w:noWrap/>
            <w:vAlign w:val="bottom"/>
            <w:hideMark/>
          </w:tcPr>
          <w:p w14:paraId="3E89DD5E"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4</w:t>
            </w:r>
          </w:p>
        </w:tc>
        <w:tc>
          <w:tcPr>
            <w:tcW w:w="1481" w:type="dxa"/>
            <w:shd w:val="clear" w:color="auto" w:fill="auto"/>
            <w:noWrap/>
            <w:vAlign w:val="bottom"/>
            <w:hideMark/>
          </w:tcPr>
          <w:p w14:paraId="49FE2A14" w14:textId="3A65554E"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 xml:space="preserve">0.4 </w:t>
            </w:r>
          </w:p>
        </w:tc>
      </w:tr>
      <w:tr w:rsidR="00585F0E" w:rsidRPr="00EA4BE6" w14:paraId="09B18CEE" w14:textId="77777777" w:rsidTr="00585F0E">
        <w:trPr>
          <w:trHeight w:val="300"/>
          <w:jc w:val="center"/>
        </w:trPr>
        <w:tc>
          <w:tcPr>
            <w:tcW w:w="3964" w:type="dxa"/>
            <w:shd w:val="clear" w:color="auto" w:fill="F7CAAC" w:themeFill="accent2" w:themeFillTint="66"/>
            <w:noWrap/>
          </w:tcPr>
          <w:p w14:paraId="5B88C446" w14:textId="363CD2E5" w:rsidR="00585F0E" w:rsidRPr="00EA4BE6" w:rsidRDefault="00585F0E" w:rsidP="00585F0E">
            <w:pPr>
              <w:spacing w:after="0" w:line="240" w:lineRule="auto"/>
              <w:rPr>
                <w:rFonts w:ascii="Arial" w:eastAsia="Times New Roman" w:hAnsi="Arial" w:cs="Arial"/>
                <w:sz w:val="20"/>
                <w:szCs w:val="20"/>
                <w:lang w:val="en-GB" w:eastAsia="cs-CZ"/>
              </w:rPr>
            </w:pPr>
            <w:r w:rsidRPr="00EA4BE6">
              <w:rPr>
                <w:lang w:val="en-GB"/>
              </w:rPr>
              <w:t>FAME</w:t>
            </w:r>
          </w:p>
        </w:tc>
        <w:tc>
          <w:tcPr>
            <w:tcW w:w="1041" w:type="dxa"/>
            <w:shd w:val="clear" w:color="auto" w:fill="auto"/>
            <w:noWrap/>
            <w:vAlign w:val="bottom"/>
          </w:tcPr>
          <w:p w14:paraId="28DEA831"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808" w:type="dxa"/>
            <w:shd w:val="clear" w:color="auto" w:fill="auto"/>
            <w:noWrap/>
            <w:vAlign w:val="bottom"/>
          </w:tcPr>
          <w:p w14:paraId="00E735D3" w14:textId="2957E238"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0.00</w:t>
            </w:r>
          </w:p>
        </w:tc>
        <w:tc>
          <w:tcPr>
            <w:tcW w:w="1520" w:type="dxa"/>
            <w:shd w:val="clear" w:color="auto" w:fill="auto"/>
            <w:noWrap/>
            <w:vAlign w:val="bottom"/>
          </w:tcPr>
          <w:p w14:paraId="410880D9"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1481" w:type="dxa"/>
            <w:shd w:val="clear" w:color="auto" w:fill="auto"/>
            <w:noWrap/>
            <w:vAlign w:val="bottom"/>
          </w:tcPr>
          <w:p w14:paraId="7E43CA37" w14:textId="0A142BB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0.0</w:t>
            </w:r>
          </w:p>
        </w:tc>
      </w:tr>
      <w:tr w:rsidR="00585F0E" w:rsidRPr="00EA4BE6" w14:paraId="244D1B5C" w14:textId="77777777" w:rsidTr="00585F0E">
        <w:trPr>
          <w:trHeight w:val="300"/>
          <w:jc w:val="center"/>
        </w:trPr>
        <w:tc>
          <w:tcPr>
            <w:tcW w:w="3964" w:type="dxa"/>
            <w:shd w:val="clear" w:color="auto" w:fill="F7CAAC" w:themeFill="accent2" w:themeFillTint="66"/>
            <w:noWrap/>
          </w:tcPr>
          <w:p w14:paraId="7B783E21" w14:textId="25916EC3" w:rsidR="00585F0E" w:rsidRPr="00EA4BE6" w:rsidRDefault="00585F0E" w:rsidP="00585F0E">
            <w:pPr>
              <w:spacing w:after="0" w:line="240" w:lineRule="auto"/>
              <w:rPr>
                <w:rFonts w:ascii="Arial" w:eastAsia="Times New Roman" w:hAnsi="Arial" w:cs="Arial"/>
                <w:sz w:val="20"/>
                <w:szCs w:val="20"/>
                <w:lang w:val="en-GB" w:eastAsia="cs-CZ"/>
              </w:rPr>
            </w:pPr>
            <w:r w:rsidRPr="00EA4BE6">
              <w:rPr>
                <w:lang w:val="en-GB"/>
              </w:rPr>
              <w:t>diesel fuel blend</w:t>
            </w:r>
          </w:p>
        </w:tc>
        <w:tc>
          <w:tcPr>
            <w:tcW w:w="1041" w:type="dxa"/>
            <w:shd w:val="clear" w:color="auto" w:fill="auto"/>
            <w:noWrap/>
            <w:vAlign w:val="bottom"/>
          </w:tcPr>
          <w:p w14:paraId="4EF4769E"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808" w:type="dxa"/>
            <w:shd w:val="clear" w:color="auto" w:fill="auto"/>
            <w:noWrap/>
            <w:vAlign w:val="bottom"/>
          </w:tcPr>
          <w:p w14:paraId="13776457" w14:textId="4DE58658"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0.00</w:t>
            </w:r>
          </w:p>
        </w:tc>
        <w:tc>
          <w:tcPr>
            <w:tcW w:w="1520" w:type="dxa"/>
            <w:shd w:val="clear" w:color="auto" w:fill="auto"/>
            <w:noWrap/>
            <w:vAlign w:val="bottom"/>
          </w:tcPr>
          <w:p w14:paraId="66512862"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1481" w:type="dxa"/>
            <w:shd w:val="clear" w:color="auto" w:fill="auto"/>
            <w:noWrap/>
            <w:vAlign w:val="bottom"/>
          </w:tcPr>
          <w:p w14:paraId="52871C14" w14:textId="6613094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0.0</w:t>
            </w:r>
          </w:p>
        </w:tc>
      </w:tr>
      <w:tr w:rsidR="00585F0E" w:rsidRPr="00EA4BE6" w14:paraId="2FDECFA6" w14:textId="77777777" w:rsidTr="00585F0E">
        <w:trPr>
          <w:trHeight w:val="300"/>
          <w:jc w:val="center"/>
        </w:trPr>
        <w:tc>
          <w:tcPr>
            <w:tcW w:w="3964" w:type="dxa"/>
            <w:shd w:val="clear" w:color="auto" w:fill="F7CAAC" w:themeFill="accent2" w:themeFillTint="66"/>
            <w:noWrap/>
          </w:tcPr>
          <w:p w14:paraId="3D1F6812" w14:textId="254A865D" w:rsidR="00585F0E" w:rsidRPr="00EA4BE6" w:rsidRDefault="00585F0E" w:rsidP="00585F0E">
            <w:pPr>
              <w:spacing w:after="0" w:line="240" w:lineRule="auto"/>
              <w:rPr>
                <w:rFonts w:ascii="Arial" w:eastAsia="Times New Roman" w:hAnsi="Arial" w:cs="Arial"/>
                <w:sz w:val="20"/>
                <w:szCs w:val="20"/>
                <w:lang w:val="en-GB" w:eastAsia="cs-CZ"/>
              </w:rPr>
            </w:pPr>
            <w:r w:rsidRPr="00EA4BE6">
              <w:rPr>
                <w:lang w:val="en-GB"/>
              </w:rPr>
              <w:t>B10 diesel fuel</w:t>
            </w:r>
          </w:p>
        </w:tc>
        <w:tc>
          <w:tcPr>
            <w:tcW w:w="1041" w:type="dxa"/>
            <w:shd w:val="clear" w:color="auto" w:fill="auto"/>
            <w:noWrap/>
            <w:vAlign w:val="bottom"/>
          </w:tcPr>
          <w:p w14:paraId="78E85799"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808" w:type="dxa"/>
            <w:shd w:val="clear" w:color="auto" w:fill="auto"/>
            <w:noWrap/>
            <w:vAlign w:val="bottom"/>
          </w:tcPr>
          <w:p w14:paraId="0475795A" w14:textId="5B50B5D0"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0.00</w:t>
            </w:r>
          </w:p>
        </w:tc>
        <w:tc>
          <w:tcPr>
            <w:tcW w:w="1520" w:type="dxa"/>
            <w:shd w:val="clear" w:color="auto" w:fill="auto"/>
            <w:noWrap/>
            <w:vAlign w:val="bottom"/>
          </w:tcPr>
          <w:p w14:paraId="29BD3369"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1481" w:type="dxa"/>
            <w:shd w:val="clear" w:color="auto" w:fill="auto"/>
            <w:noWrap/>
            <w:vAlign w:val="bottom"/>
          </w:tcPr>
          <w:p w14:paraId="5A6A0215" w14:textId="56A625C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0.0</w:t>
            </w:r>
          </w:p>
        </w:tc>
      </w:tr>
      <w:tr w:rsidR="00585F0E" w:rsidRPr="00EA4BE6" w14:paraId="1A9AD2B0" w14:textId="77777777" w:rsidTr="00585F0E">
        <w:trPr>
          <w:trHeight w:val="300"/>
          <w:jc w:val="center"/>
        </w:trPr>
        <w:tc>
          <w:tcPr>
            <w:tcW w:w="3964" w:type="dxa"/>
            <w:shd w:val="clear" w:color="auto" w:fill="F7CAAC" w:themeFill="accent2" w:themeFillTint="66"/>
            <w:noWrap/>
          </w:tcPr>
          <w:p w14:paraId="11D0DBFD" w14:textId="2F449F0E" w:rsidR="00585F0E" w:rsidRPr="00EA4BE6" w:rsidRDefault="00585F0E" w:rsidP="00585F0E">
            <w:pPr>
              <w:spacing w:after="0" w:line="240" w:lineRule="auto"/>
              <w:rPr>
                <w:rFonts w:ascii="Arial" w:eastAsia="Times New Roman" w:hAnsi="Arial" w:cs="Arial"/>
                <w:sz w:val="20"/>
                <w:szCs w:val="20"/>
                <w:lang w:val="en-GB" w:eastAsia="cs-CZ"/>
              </w:rPr>
            </w:pPr>
            <w:r w:rsidRPr="00EA4BE6">
              <w:rPr>
                <w:lang w:val="en-GB"/>
              </w:rPr>
              <w:t>high-FAME diesel fuel</w:t>
            </w:r>
          </w:p>
        </w:tc>
        <w:tc>
          <w:tcPr>
            <w:tcW w:w="1041" w:type="dxa"/>
            <w:shd w:val="clear" w:color="auto" w:fill="auto"/>
            <w:noWrap/>
            <w:vAlign w:val="bottom"/>
          </w:tcPr>
          <w:p w14:paraId="149433BB"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808" w:type="dxa"/>
            <w:shd w:val="clear" w:color="auto" w:fill="auto"/>
            <w:noWrap/>
            <w:vAlign w:val="bottom"/>
          </w:tcPr>
          <w:p w14:paraId="149156F7" w14:textId="1D54223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0.00</w:t>
            </w:r>
          </w:p>
        </w:tc>
        <w:tc>
          <w:tcPr>
            <w:tcW w:w="1520" w:type="dxa"/>
            <w:shd w:val="clear" w:color="auto" w:fill="auto"/>
            <w:noWrap/>
            <w:vAlign w:val="bottom"/>
          </w:tcPr>
          <w:p w14:paraId="26C206E4"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1481" w:type="dxa"/>
            <w:shd w:val="clear" w:color="auto" w:fill="auto"/>
            <w:noWrap/>
            <w:vAlign w:val="bottom"/>
          </w:tcPr>
          <w:p w14:paraId="7C8F2567" w14:textId="0FCB17A1"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0.0</w:t>
            </w:r>
          </w:p>
        </w:tc>
      </w:tr>
      <w:tr w:rsidR="00585F0E" w:rsidRPr="00EA4BE6" w14:paraId="5D678DB1" w14:textId="77777777" w:rsidTr="00585F0E">
        <w:trPr>
          <w:trHeight w:val="300"/>
          <w:jc w:val="center"/>
        </w:trPr>
        <w:tc>
          <w:tcPr>
            <w:tcW w:w="3964" w:type="dxa"/>
            <w:shd w:val="clear" w:color="auto" w:fill="F7CAAC" w:themeFill="accent2" w:themeFillTint="66"/>
            <w:noWrap/>
            <w:hideMark/>
          </w:tcPr>
          <w:p w14:paraId="40915D90" w14:textId="0D2D4986" w:rsidR="00585F0E" w:rsidRPr="00EA4BE6" w:rsidRDefault="00585F0E" w:rsidP="00585F0E">
            <w:pPr>
              <w:spacing w:after="0" w:line="240" w:lineRule="auto"/>
              <w:rPr>
                <w:rFonts w:ascii="Arial" w:eastAsia="Times New Roman" w:hAnsi="Arial" w:cs="Arial"/>
                <w:sz w:val="20"/>
                <w:szCs w:val="20"/>
                <w:lang w:val="en-GB" w:eastAsia="cs-CZ"/>
              </w:rPr>
            </w:pPr>
            <w:r w:rsidRPr="00EA4BE6">
              <w:rPr>
                <w:lang w:val="en-GB"/>
              </w:rPr>
              <w:t>paraffinic diesel fuel</w:t>
            </w:r>
          </w:p>
        </w:tc>
        <w:tc>
          <w:tcPr>
            <w:tcW w:w="1041" w:type="dxa"/>
            <w:shd w:val="clear" w:color="auto" w:fill="auto"/>
            <w:noWrap/>
            <w:vAlign w:val="bottom"/>
            <w:hideMark/>
          </w:tcPr>
          <w:p w14:paraId="23BF3CEC"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4</w:t>
            </w:r>
          </w:p>
        </w:tc>
        <w:tc>
          <w:tcPr>
            <w:tcW w:w="808" w:type="dxa"/>
            <w:shd w:val="clear" w:color="auto" w:fill="auto"/>
            <w:noWrap/>
            <w:vAlign w:val="bottom"/>
            <w:hideMark/>
          </w:tcPr>
          <w:p w14:paraId="7A90FAE1" w14:textId="6C99DF51"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0.16</w:t>
            </w:r>
          </w:p>
        </w:tc>
        <w:tc>
          <w:tcPr>
            <w:tcW w:w="1520" w:type="dxa"/>
            <w:shd w:val="clear" w:color="auto" w:fill="auto"/>
            <w:noWrap/>
            <w:vAlign w:val="bottom"/>
            <w:hideMark/>
          </w:tcPr>
          <w:p w14:paraId="26F57F14"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1</w:t>
            </w:r>
          </w:p>
        </w:tc>
        <w:tc>
          <w:tcPr>
            <w:tcW w:w="1481" w:type="dxa"/>
            <w:shd w:val="clear" w:color="auto" w:fill="auto"/>
            <w:noWrap/>
            <w:vAlign w:val="bottom"/>
            <w:hideMark/>
          </w:tcPr>
          <w:p w14:paraId="3318E720" w14:textId="6B39DF45"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 xml:space="preserve">25.0 </w:t>
            </w:r>
          </w:p>
        </w:tc>
      </w:tr>
      <w:tr w:rsidR="00585F0E" w:rsidRPr="00EA4BE6" w14:paraId="08240E28" w14:textId="77777777" w:rsidTr="00585F0E">
        <w:trPr>
          <w:trHeight w:val="300"/>
          <w:jc w:val="center"/>
        </w:trPr>
        <w:tc>
          <w:tcPr>
            <w:tcW w:w="3964" w:type="dxa"/>
            <w:shd w:val="clear" w:color="auto" w:fill="F7CAAC" w:themeFill="accent2" w:themeFillTint="66"/>
            <w:noWrap/>
            <w:hideMark/>
          </w:tcPr>
          <w:p w14:paraId="68B39BAF" w14:textId="156063B4" w:rsidR="00585F0E" w:rsidRPr="00EA4BE6" w:rsidRDefault="00585F0E" w:rsidP="00585F0E">
            <w:pPr>
              <w:spacing w:after="0" w:line="240" w:lineRule="auto"/>
              <w:rPr>
                <w:rFonts w:ascii="Arial" w:eastAsia="Times New Roman" w:hAnsi="Arial" w:cs="Arial"/>
                <w:sz w:val="20"/>
                <w:szCs w:val="20"/>
                <w:lang w:val="en-GB" w:eastAsia="cs-CZ"/>
              </w:rPr>
            </w:pPr>
            <w:r w:rsidRPr="00EA4BE6">
              <w:rPr>
                <w:lang w:val="en-GB"/>
              </w:rPr>
              <w:t>LPG</w:t>
            </w:r>
          </w:p>
        </w:tc>
        <w:tc>
          <w:tcPr>
            <w:tcW w:w="1041" w:type="dxa"/>
            <w:shd w:val="clear" w:color="auto" w:fill="auto"/>
            <w:noWrap/>
            <w:vAlign w:val="bottom"/>
            <w:hideMark/>
          </w:tcPr>
          <w:p w14:paraId="4D68875A"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289</w:t>
            </w:r>
          </w:p>
        </w:tc>
        <w:tc>
          <w:tcPr>
            <w:tcW w:w="808" w:type="dxa"/>
            <w:shd w:val="clear" w:color="auto" w:fill="auto"/>
            <w:noWrap/>
            <w:vAlign w:val="bottom"/>
            <w:hideMark/>
          </w:tcPr>
          <w:p w14:paraId="3E1D6E6C" w14:textId="3446FE1F"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11.92</w:t>
            </w:r>
          </w:p>
        </w:tc>
        <w:tc>
          <w:tcPr>
            <w:tcW w:w="1520" w:type="dxa"/>
            <w:shd w:val="clear" w:color="auto" w:fill="auto"/>
            <w:noWrap/>
            <w:vAlign w:val="bottom"/>
            <w:hideMark/>
          </w:tcPr>
          <w:p w14:paraId="0A220033"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1</w:t>
            </w:r>
          </w:p>
        </w:tc>
        <w:tc>
          <w:tcPr>
            <w:tcW w:w="1481" w:type="dxa"/>
            <w:shd w:val="clear" w:color="auto" w:fill="auto"/>
            <w:noWrap/>
            <w:vAlign w:val="bottom"/>
            <w:hideMark/>
          </w:tcPr>
          <w:p w14:paraId="556E6BA2" w14:textId="00BFE5AA"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 xml:space="preserve">0.3 </w:t>
            </w:r>
          </w:p>
        </w:tc>
      </w:tr>
      <w:tr w:rsidR="00585F0E" w:rsidRPr="00EA4BE6" w14:paraId="64B0AE57" w14:textId="77777777" w:rsidTr="00585F0E">
        <w:trPr>
          <w:trHeight w:val="300"/>
          <w:jc w:val="center"/>
        </w:trPr>
        <w:tc>
          <w:tcPr>
            <w:tcW w:w="3964" w:type="dxa"/>
            <w:shd w:val="clear" w:color="auto" w:fill="F7CAAC" w:themeFill="accent2" w:themeFillTint="66"/>
            <w:noWrap/>
            <w:hideMark/>
          </w:tcPr>
          <w:p w14:paraId="6A3FC203" w14:textId="29F2D82F" w:rsidR="00585F0E" w:rsidRPr="00EA4BE6" w:rsidRDefault="00585F0E" w:rsidP="00585F0E">
            <w:pPr>
              <w:spacing w:after="0" w:line="240" w:lineRule="auto"/>
              <w:rPr>
                <w:rFonts w:ascii="Arial" w:eastAsia="Times New Roman" w:hAnsi="Arial" w:cs="Arial"/>
                <w:sz w:val="20"/>
                <w:szCs w:val="20"/>
                <w:lang w:val="en-GB" w:eastAsia="cs-CZ"/>
              </w:rPr>
            </w:pPr>
            <w:r w:rsidRPr="00EA4BE6">
              <w:rPr>
                <w:lang w:val="en-GB"/>
              </w:rPr>
              <w:t>CNG, bio-CNG</w:t>
            </w:r>
          </w:p>
        </w:tc>
        <w:tc>
          <w:tcPr>
            <w:tcW w:w="1041" w:type="dxa"/>
            <w:shd w:val="clear" w:color="auto" w:fill="auto"/>
            <w:noWrap/>
            <w:vAlign w:val="bottom"/>
            <w:hideMark/>
          </w:tcPr>
          <w:p w14:paraId="2B02D0BF"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38</w:t>
            </w:r>
          </w:p>
        </w:tc>
        <w:tc>
          <w:tcPr>
            <w:tcW w:w="808" w:type="dxa"/>
            <w:shd w:val="clear" w:color="auto" w:fill="auto"/>
            <w:noWrap/>
            <w:vAlign w:val="bottom"/>
            <w:hideMark/>
          </w:tcPr>
          <w:p w14:paraId="260EF931" w14:textId="401058F6"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1.57</w:t>
            </w:r>
          </w:p>
        </w:tc>
        <w:tc>
          <w:tcPr>
            <w:tcW w:w="1520" w:type="dxa"/>
            <w:shd w:val="clear" w:color="auto" w:fill="auto"/>
            <w:noWrap/>
            <w:vAlign w:val="bottom"/>
            <w:hideMark/>
          </w:tcPr>
          <w:p w14:paraId="277AA36B"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1481" w:type="dxa"/>
            <w:shd w:val="clear" w:color="auto" w:fill="auto"/>
            <w:noWrap/>
            <w:vAlign w:val="bottom"/>
            <w:hideMark/>
          </w:tcPr>
          <w:p w14:paraId="26DC18D0" w14:textId="642F4982"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 xml:space="preserve">0.0 </w:t>
            </w:r>
          </w:p>
        </w:tc>
      </w:tr>
      <w:tr w:rsidR="00585F0E" w:rsidRPr="00EA4BE6" w14:paraId="72315841" w14:textId="77777777" w:rsidTr="00585F0E">
        <w:trPr>
          <w:trHeight w:val="300"/>
          <w:jc w:val="center"/>
        </w:trPr>
        <w:tc>
          <w:tcPr>
            <w:tcW w:w="3964" w:type="dxa"/>
            <w:shd w:val="clear" w:color="auto" w:fill="F7CAAC" w:themeFill="accent2" w:themeFillTint="66"/>
            <w:noWrap/>
            <w:hideMark/>
          </w:tcPr>
          <w:p w14:paraId="691D2415" w14:textId="46768DE7" w:rsidR="00585F0E" w:rsidRPr="00EA4BE6" w:rsidRDefault="00585F0E" w:rsidP="00585F0E">
            <w:pPr>
              <w:spacing w:after="0" w:line="240" w:lineRule="auto"/>
              <w:rPr>
                <w:rFonts w:ascii="Arial" w:eastAsia="Times New Roman" w:hAnsi="Arial" w:cs="Arial"/>
                <w:sz w:val="20"/>
                <w:szCs w:val="20"/>
                <w:lang w:val="en-GB" w:eastAsia="cs-CZ"/>
              </w:rPr>
            </w:pPr>
            <w:r w:rsidRPr="00EA4BE6">
              <w:rPr>
                <w:lang w:val="en-GB"/>
              </w:rPr>
              <w:t>LNG, bio-LNG</w:t>
            </w:r>
          </w:p>
        </w:tc>
        <w:tc>
          <w:tcPr>
            <w:tcW w:w="1041" w:type="dxa"/>
            <w:shd w:val="clear" w:color="auto" w:fill="auto"/>
            <w:noWrap/>
            <w:vAlign w:val="bottom"/>
            <w:hideMark/>
          </w:tcPr>
          <w:p w14:paraId="1DFE29B9"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808" w:type="dxa"/>
            <w:shd w:val="clear" w:color="auto" w:fill="auto"/>
            <w:noWrap/>
            <w:vAlign w:val="bottom"/>
            <w:hideMark/>
          </w:tcPr>
          <w:p w14:paraId="3A936DDB" w14:textId="4F54231A"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0.00</w:t>
            </w:r>
          </w:p>
        </w:tc>
        <w:tc>
          <w:tcPr>
            <w:tcW w:w="1520" w:type="dxa"/>
            <w:shd w:val="clear" w:color="auto" w:fill="auto"/>
            <w:noWrap/>
            <w:vAlign w:val="bottom"/>
            <w:hideMark/>
          </w:tcPr>
          <w:p w14:paraId="44EA479F"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1481" w:type="dxa"/>
            <w:shd w:val="clear" w:color="auto" w:fill="auto"/>
            <w:noWrap/>
            <w:vAlign w:val="bottom"/>
            <w:hideMark/>
          </w:tcPr>
          <w:p w14:paraId="6ACA692A" w14:textId="6F652C16"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 xml:space="preserve">0.0 </w:t>
            </w:r>
          </w:p>
        </w:tc>
      </w:tr>
      <w:tr w:rsidR="00585F0E" w:rsidRPr="00EA4BE6" w14:paraId="2EC74940" w14:textId="77777777" w:rsidTr="00585F0E">
        <w:trPr>
          <w:trHeight w:val="315"/>
          <w:jc w:val="center"/>
        </w:trPr>
        <w:tc>
          <w:tcPr>
            <w:tcW w:w="3964" w:type="dxa"/>
            <w:shd w:val="clear" w:color="auto" w:fill="F7CAAC" w:themeFill="accent2" w:themeFillTint="66"/>
            <w:noWrap/>
            <w:hideMark/>
          </w:tcPr>
          <w:p w14:paraId="6A13BA4F" w14:textId="1539BD64" w:rsidR="00585F0E" w:rsidRPr="00EA4BE6" w:rsidRDefault="00585F0E" w:rsidP="00585F0E">
            <w:pPr>
              <w:spacing w:after="0" w:line="240" w:lineRule="auto"/>
              <w:rPr>
                <w:rFonts w:ascii="Arial" w:eastAsia="Times New Roman" w:hAnsi="Arial" w:cs="Arial"/>
                <w:sz w:val="20"/>
                <w:szCs w:val="20"/>
                <w:lang w:val="en-GB" w:eastAsia="cs-CZ"/>
              </w:rPr>
            </w:pPr>
            <w:r w:rsidRPr="00EA4BE6">
              <w:rPr>
                <w:lang w:val="en-GB"/>
              </w:rPr>
              <w:t>E85 Ethanol</w:t>
            </w:r>
          </w:p>
        </w:tc>
        <w:tc>
          <w:tcPr>
            <w:tcW w:w="1041" w:type="dxa"/>
            <w:shd w:val="clear" w:color="auto" w:fill="auto"/>
            <w:noWrap/>
            <w:vAlign w:val="bottom"/>
            <w:hideMark/>
          </w:tcPr>
          <w:p w14:paraId="11DF5CEB"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808" w:type="dxa"/>
            <w:shd w:val="clear" w:color="auto" w:fill="auto"/>
            <w:noWrap/>
            <w:vAlign w:val="bottom"/>
            <w:hideMark/>
          </w:tcPr>
          <w:p w14:paraId="40FC4C48" w14:textId="5675C072"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0.00</w:t>
            </w:r>
          </w:p>
        </w:tc>
        <w:tc>
          <w:tcPr>
            <w:tcW w:w="1520" w:type="dxa"/>
            <w:shd w:val="clear" w:color="auto" w:fill="auto"/>
            <w:noWrap/>
            <w:vAlign w:val="bottom"/>
            <w:hideMark/>
          </w:tcPr>
          <w:p w14:paraId="2A0746BE" w14:textId="77777777"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p>
        </w:tc>
        <w:tc>
          <w:tcPr>
            <w:tcW w:w="1481" w:type="dxa"/>
            <w:shd w:val="clear" w:color="auto" w:fill="auto"/>
            <w:noWrap/>
            <w:vAlign w:val="bottom"/>
            <w:hideMark/>
          </w:tcPr>
          <w:p w14:paraId="74319FAB" w14:textId="79227115" w:rsidR="00585F0E" w:rsidRPr="00EA4BE6" w:rsidRDefault="00585F0E" w:rsidP="00585F0E">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 xml:space="preserve">0.0 </w:t>
            </w:r>
          </w:p>
        </w:tc>
      </w:tr>
      <w:tr w:rsidR="00F166B1" w:rsidRPr="00EA4BE6" w14:paraId="744F3881" w14:textId="77777777" w:rsidTr="00585F0E">
        <w:trPr>
          <w:trHeight w:val="315"/>
          <w:jc w:val="center"/>
        </w:trPr>
        <w:tc>
          <w:tcPr>
            <w:tcW w:w="3964" w:type="dxa"/>
            <w:shd w:val="clear" w:color="auto" w:fill="D5DCE4" w:themeFill="text2" w:themeFillTint="33"/>
            <w:noWrap/>
            <w:vAlign w:val="bottom"/>
            <w:hideMark/>
          </w:tcPr>
          <w:p w14:paraId="2E51E5E8" w14:textId="2668DECB" w:rsidR="00F166B1" w:rsidRPr="00EA4BE6" w:rsidRDefault="00585F0E" w:rsidP="000C13FA">
            <w:pPr>
              <w:spacing w:after="0" w:line="240" w:lineRule="auto"/>
              <w:rPr>
                <w:rFonts w:ascii="Arial" w:eastAsia="Times New Roman" w:hAnsi="Arial" w:cs="Arial"/>
                <w:b/>
                <w:bCs/>
                <w:sz w:val="20"/>
                <w:szCs w:val="20"/>
                <w:lang w:val="en-GB" w:eastAsia="cs-CZ"/>
              </w:rPr>
            </w:pPr>
            <w:r w:rsidRPr="00EA4BE6">
              <w:rPr>
                <w:rFonts w:ascii="Arial" w:eastAsia="Times New Roman" w:hAnsi="Arial" w:cs="Arial"/>
                <w:b/>
                <w:bCs/>
                <w:sz w:val="20"/>
                <w:szCs w:val="20"/>
                <w:lang w:val="en-GB" w:eastAsia="cs-CZ"/>
              </w:rPr>
              <w:t>Total</w:t>
            </w:r>
          </w:p>
        </w:tc>
        <w:tc>
          <w:tcPr>
            <w:tcW w:w="1041" w:type="dxa"/>
            <w:shd w:val="clear" w:color="auto" w:fill="D5DCE4" w:themeFill="text2" w:themeFillTint="33"/>
            <w:noWrap/>
            <w:vAlign w:val="bottom"/>
            <w:hideMark/>
          </w:tcPr>
          <w:p w14:paraId="16EDBDF7" w14:textId="77777777" w:rsidR="00F166B1" w:rsidRPr="00EA4BE6" w:rsidRDefault="00F166B1" w:rsidP="000C13FA">
            <w:pPr>
              <w:spacing w:after="0" w:line="240" w:lineRule="auto"/>
              <w:jc w:val="center"/>
              <w:rPr>
                <w:rFonts w:ascii="Arial" w:eastAsia="Times New Roman" w:hAnsi="Arial" w:cs="Arial"/>
                <w:b/>
                <w:bCs/>
                <w:sz w:val="20"/>
                <w:szCs w:val="20"/>
                <w:lang w:val="en-GB" w:eastAsia="cs-CZ"/>
              </w:rPr>
            </w:pPr>
            <w:r w:rsidRPr="00EA4BE6">
              <w:rPr>
                <w:rFonts w:ascii="Arial" w:eastAsia="Times New Roman" w:hAnsi="Arial" w:cs="Arial"/>
                <w:b/>
                <w:bCs/>
                <w:sz w:val="20"/>
                <w:szCs w:val="20"/>
                <w:lang w:val="en-GB" w:eastAsia="cs-CZ"/>
              </w:rPr>
              <w:t>2425</w:t>
            </w:r>
          </w:p>
        </w:tc>
        <w:tc>
          <w:tcPr>
            <w:tcW w:w="808" w:type="dxa"/>
            <w:shd w:val="clear" w:color="auto" w:fill="D5DCE4" w:themeFill="text2" w:themeFillTint="33"/>
            <w:noWrap/>
            <w:vAlign w:val="bottom"/>
            <w:hideMark/>
          </w:tcPr>
          <w:p w14:paraId="399D678D" w14:textId="2C4AFAC9" w:rsidR="00F166B1" w:rsidRPr="00EA4BE6" w:rsidRDefault="00F166B1" w:rsidP="000C13FA">
            <w:pPr>
              <w:spacing w:after="0" w:line="240" w:lineRule="auto"/>
              <w:jc w:val="center"/>
              <w:rPr>
                <w:rFonts w:ascii="Arial" w:eastAsia="Times New Roman" w:hAnsi="Arial" w:cs="Arial"/>
                <w:b/>
                <w:bCs/>
                <w:sz w:val="20"/>
                <w:szCs w:val="20"/>
                <w:lang w:val="en-GB" w:eastAsia="cs-CZ"/>
              </w:rPr>
            </w:pPr>
            <w:r w:rsidRPr="00EA4BE6">
              <w:rPr>
                <w:rFonts w:ascii="Arial" w:eastAsia="Times New Roman" w:hAnsi="Arial" w:cs="Arial"/>
                <w:b/>
                <w:bCs/>
                <w:sz w:val="20"/>
                <w:szCs w:val="20"/>
                <w:lang w:val="en-GB" w:eastAsia="cs-CZ"/>
              </w:rPr>
              <w:t>100</w:t>
            </w:r>
            <w:r w:rsidR="00585F0E" w:rsidRPr="00EA4BE6">
              <w:rPr>
                <w:rFonts w:ascii="Arial" w:eastAsia="Times New Roman" w:hAnsi="Arial" w:cs="Arial"/>
                <w:b/>
                <w:bCs/>
                <w:sz w:val="20"/>
                <w:szCs w:val="20"/>
                <w:lang w:val="en-GB" w:eastAsia="cs-CZ"/>
              </w:rPr>
              <w:t>.</w:t>
            </w:r>
            <w:r w:rsidRPr="00EA4BE6">
              <w:rPr>
                <w:rFonts w:ascii="Arial" w:eastAsia="Times New Roman" w:hAnsi="Arial" w:cs="Arial"/>
                <w:b/>
                <w:bCs/>
                <w:sz w:val="20"/>
                <w:szCs w:val="20"/>
                <w:lang w:val="en-GB" w:eastAsia="cs-CZ"/>
              </w:rPr>
              <w:t>00</w:t>
            </w:r>
          </w:p>
        </w:tc>
        <w:tc>
          <w:tcPr>
            <w:tcW w:w="1520" w:type="dxa"/>
            <w:shd w:val="clear" w:color="auto" w:fill="D5DCE4" w:themeFill="text2" w:themeFillTint="33"/>
            <w:noWrap/>
            <w:vAlign w:val="bottom"/>
            <w:hideMark/>
          </w:tcPr>
          <w:p w14:paraId="669A5640" w14:textId="77777777" w:rsidR="00F166B1" w:rsidRPr="00EA4BE6" w:rsidRDefault="00F166B1" w:rsidP="000C13FA">
            <w:pPr>
              <w:spacing w:after="0" w:line="240" w:lineRule="auto"/>
              <w:jc w:val="center"/>
              <w:rPr>
                <w:rFonts w:ascii="Arial" w:eastAsia="Times New Roman" w:hAnsi="Arial" w:cs="Arial"/>
                <w:b/>
                <w:bCs/>
                <w:sz w:val="20"/>
                <w:szCs w:val="20"/>
                <w:lang w:val="en-GB" w:eastAsia="cs-CZ"/>
              </w:rPr>
            </w:pPr>
            <w:r w:rsidRPr="00EA4BE6">
              <w:rPr>
                <w:rFonts w:ascii="Arial" w:eastAsia="Times New Roman" w:hAnsi="Arial" w:cs="Arial"/>
                <w:b/>
                <w:bCs/>
                <w:sz w:val="20"/>
                <w:szCs w:val="20"/>
                <w:lang w:val="en-GB" w:eastAsia="cs-CZ"/>
              </w:rPr>
              <w:t>10</w:t>
            </w:r>
          </w:p>
        </w:tc>
        <w:tc>
          <w:tcPr>
            <w:tcW w:w="1481" w:type="dxa"/>
            <w:shd w:val="clear" w:color="auto" w:fill="D5DCE4" w:themeFill="text2" w:themeFillTint="33"/>
            <w:noWrap/>
            <w:vAlign w:val="bottom"/>
            <w:hideMark/>
          </w:tcPr>
          <w:p w14:paraId="49EBC0C6" w14:textId="7F276CD4" w:rsidR="00F166B1" w:rsidRPr="00EA4BE6" w:rsidRDefault="00F166B1" w:rsidP="000C13FA">
            <w:pPr>
              <w:spacing w:after="0" w:line="240" w:lineRule="auto"/>
              <w:jc w:val="center"/>
              <w:rPr>
                <w:rFonts w:ascii="Arial" w:eastAsia="Times New Roman" w:hAnsi="Arial" w:cs="Arial"/>
                <w:b/>
                <w:bCs/>
                <w:sz w:val="20"/>
                <w:szCs w:val="20"/>
                <w:lang w:val="en-GB" w:eastAsia="cs-CZ"/>
              </w:rPr>
            </w:pPr>
            <w:r w:rsidRPr="00EA4BE6">
              <w:rPr>
                <w:rFonts w:ascii="Arial" w:eastAsia="Times New Roman" w:hAnsi="Arial" w:cs="Arial"/>
                <w:b/>
                <w:bCs/>
                <w:sz w:val="20"/>
                <w:szCs w:val="20"/>
                <w:lang w:val="en-GB" w:eastAsia="cs-CZ"/>
              </w:rPr>
              <w:t>0</w:t>
            </w:r>
            <w:r w:rsidR="00585F0E" w:rsidRPr="00EA4BE6">
              <w:rPr>
                <w:rFonts w:ascii="Arial" w:eastAsia="Times New Roman" w:hAnsi="Arial" w:cs="Arial"/>
                <w:b/>
                <w:bCs/>
                <w:sz w:val="20"/>
                <w:szCs w:val="20"/>
                <w:lang w:val="en-GB" w:eastAsia="cs-CZ"/>
              </w:rPr>
              <w:t>.</w:t>
            </w:r>
            <w:r w:rsidRPr="00EA4BE6">
              <w:rPr>
                <w:rFonts w:ascii="Arial" w:eastAsia="Times New Roman" w:hAnsi="Arial" w:cs="Arial"/>
                <w:b/>
                <w:bCs/>
                <w:sz w:val="20"/>
                <w:szCs w:val="20"/>
                <w:lang w:val="en-GB" w:eastAsia="cs-CZ"/>
              </w:rPr>
              <w:t xml:space="preserve">4 </w:t>
            </w:r>
          </w:p>
        </w:tc>
      </w:tr>
    </w:tbl>
    <w:p w14:paraId="42AD3984" w14:textId="77777777" w:rsidR="003C492D" w:rsidRPr="00EA4BE6" w:rsidRDefault="003C492D" w:rsidP="003C492D">
      <w:pPr>
        <w:spacing w:after="100" w:afterAutospacing="1"/>
        <w:rPr>
          <w:rFonts w:ascii="Arial" w:hAnsi="Arial" w:cs="Arial"/>
          <w:b/>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262"/>
        <w:gridCol w:w="1037"/>
        <w:gridCol w:w="1167"/>
        <w:gridCol w:w="964"/>
        <w:gridCol w:w="1132"/>
        <w:gridCol w:w="1299"/>
      </w:tblGrid>
      <w:tr w:rsidR="00F166B1" w:rsidRPr="00EA4BE6" w14:paraId="5BF23DD2" w14:textId="77777777" w:rsidTr="000C13FA">
        <w:trPr>
          <w:trHeight w:val="819"/>
          <w:jc w:val="center"/>
        </w:trPr>
        <w:tc>
          <w:tcPr>
            <w:tcW w:w="9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494BFE" w14:textId="77777777" w:rsidR="00F166B1" w:rsidRPr="00EA4BE6" w:rsidRDefault="00F166B1" w:rsidP="000C13FA">
            <w:pPr>
              <w:spacing w:after="100" w:afterAutospacing="1"/>
              <w:jc w:val="center"/>
              <w:rPr>
                <w:rFonts w:ascii="Arial" w:hAnsi="Arial" w:cs="Arial"/>
                <w:b/>
                <w:sz w:val="18"/>
                <w:szCs w:val="18"/>
                <w:lang w:val="en-GB"/>
              </w:rPr>
            </w:pPr>
          </w:p>
        </w:tc>
        <w:tc>
          <w:tcPr>
            <w:tcW w:w="686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F520A5" w14:textId="7F4351B1" w:rsidR="00F166B1" w:rsidRPr="00EA4BE6" w:rsidRDefault="00585F0E" w:rsidP="000C13FA">
            <w:pPr>
              <w:spacing w:after="100" w:afterAutospacing="1"/>
              <w:jc w:val="center"/>
              <w:rPr>
                <w:rFonts w:ascii="Arial" w:hAnsi="Arial" w:cs="Arial"/>
                <w:b/>
                <w:sz w:val="18"/>
                <w:szCs w:val="18"/>
                <w:lang w:val="en-GB"/>
              </w:rPr>
            </w:pPr>
            <w:r w:rsidRPr="00EA4BE6">
              <w:rPr>
                <w:rFonts w:ascii="Arial" w:hAnsi="Arial" w:cs="Arial"/>
                <w:b/>
                <w:sz w:val="18"/>
                <w:szCs w:val="18"/>
                <w:lang w:val="en-GB"/>
              </w:rPr>
              <w:t xml:space="preserve">Development of fuel quality </w:t>
            </w:r>
            <w:r w:rsidR="000B701A" w:rsidRPr="00EA4BE6">
              <w:rPr>
                <w:rFonts w:ascii="Arial" w:hAnsi="Arial" w:cs="Arial"/>
                <w:b/>
                <w:sz w:val="18"/>
                <w:szCs w:val="18"/>
                <w:lang w:val="en-GB"/>
              </w:rPr>
              <w:t>during 2025</w:t>
            </w:r>
          </w:p>
        </w:tc>
      </w:tr>
      <w:tr w:rsidR="00F166B1" w:rsidRPr="00EA4BE6" w14:paraId="222679C1" w14:textId="77777777" w:rsidTr="000C13FA">
        <w:trPr>
          <w:trHeight w:val="345"/>
          <w:jc w:val="center"/>
        </w:trPr>
        <w:tc>
          <w:tcPr>
            <w:tcW w:w="0" w:type="auto"/>
            <w:vMerge w:val="restart"/>
            <w:tcBorders>
              <w:top w:val="single" w:sz="4" w:space="0" w:color="auto"/>
            </w:tcBorders>
            <w:shd w:val="clear" w:color="auto" w:fill="D9D9D9" w:themeFill="background1" w:themeFillShade="D9"/>
            <w:vAlign w:val="center"/>
          </w:tcPr>
          <w:p w14:paraId="773A7FFF" w14:textId="55EEF540" w:rsidR="00F166B1" w:rsidRPr="00EA4BE6" w:rsidRDefault="005E3F78" w:rsidP="000C13FA">
            <w:pPr>
              <w:rPr>
                <w:rFonts w:ascii="Arial" w:hAnsi="Arial" w:cs="Arial"/>
                <w:b/>
                <w:sz w:val="18"/>
                <w:szCs w:val="18"/>
                <w:lang w:val="en-GB"/>
              </w:rPr>
            </w:pPr>
            <w:r w:rsidRPr="00EA4BE6">
              <w:rPr>
                <w:rFonts w:ascii="Arial" w:hAnsi="Arial" w:cs="Arial"/>
                <w:b/>
                <w:sz w:val="18"/>
                <w:szCs w:val="18"/>
                <w:lang w:val="en-GB"/>
              </w:rPr>
              <w:t>Month</w:t>
            </w:r>
          </w:p>
        </w:tc>
        <w:tc>
          <w:tcPr>
            <w:tcW w:w="6861" w:type="dxa"/>
            <w:gridSpan w:val="6"/>
            <w:tcBorders>
              <w:top w:val="single" w:sz="4" w:space="0" w:color="auto"/>
            </w:tcBorders>
            <w:shd w:val="clear" w:color="auto" w:fill="D9D9D9" w:themeFill="background1" w:themeFillShade="D9"/>
          </w:tcPr>
          <w:p w14:paraId="1A4D4A42" w14:textId="033F00D3" w:rsidR="00F166B1" w:rsidRPr="00EA4BE6" w:rsidRDefault="000B701A" w:rsidP="000C13FA">
            <w:pPr>
              <w:jc w:val="center"/>
              <w:rPr>
                <w:rFonts w:ascii="Arial" w:hAnsi="Arial" w:cs="Arial"/>
                <w:b/>
                <w:sz w:val="18"/>
                <w:szCs w:val="18"/>
                <w:lang w:val="en-GB"/>
              </w:rPr>
            </w:pPr>
            <w:r w:rsidRPr="00EA4BE6">
              <w:rPr>
                <w:rFonts w:ascii="Arial" w:hAnsi="Arial" w:cs="Arial"/>
                <w:b/>
                <w:sz w:val="18"/>
                <w:szCs w:val="18"/>
                <w:lang w:val="en-GB"/>
              </w:rPr>
              <w:t>Ratio of noncompliant samples</w:t>
            </w:r>
          </w:p>
        </w:tc>
      </w:tr>
      <w:tr w:rsidR="00F166B1" w:rsidRPr="00EA4BE6" w14:paraId="057E9D93" w14:textId="77777777" w:rsidTr="000C13FA">
        <w:trPr>
          <w:trHeight w:val="705"/>
          <w:jc w:val="center"/>
        </w:trPr>
        <w:tc>
          <w:tcPr>
            <w:tcW w:w="0" w:type="auto"/>
            <w:vMerge/>
            <w:shd w:val="clear" w:color="auto" w:fill="D9D9D9" w:themeFill="background1" w:themeFillShade="D9"/>
            <w:vAlign w:val="center"/>
          </w:tcPr>
          <w:p w14:paraId="3919A84C" w14:textId="77777777" w:rsidR="00F166B1" w:rsidRPr="00EA4BE6" w:rsidRDefault="00F166B1" w:rsidP="000C13FA">
            <w:pPr>
              <w:rPr>
                <w:rFonts w:ascii="Arial" w:hAnsi="Arial" w:cs="Arial"/>
                <w:b/>
                <w:sz w:val="18"/>
                <w:szCs w:val="18"/>
                <w:lang w:val="en-GB"/>
              </w:rPr>
            </w:pPr>
          </w:p>
        </w:tc>
        <w:tc>
          <w:tcPr>
            <w:tcW w:w="1262" w:type="dxa"/>
            <w:tcBorders>
              <w:top w:val="single" w:sz="4" w:space="0" w:color="auto"/>
            </w:tcBorders>
            <w:shd w:val="clear" w:color="auto" w:fill="D9D9D9" w:themeFill="background1" w:themeFillShade="D9"/>
            <w:vAlign w:val="center"/>
          </w:tcPr>
          <w:p w14:paraId="285A3484" w14:textId="3A65A5F6" w:rsidR="00F166B1" w:rsidRPr="00EA4BE6" w:rsidRDefault="00632351" w:rsidP="00F166B1">
            <w:pPr>
              <w:jc w:val="center"/>
              <w:rPr>
                <w:rFonts w:ascii="Arial" w:hAnsi="Arial" w:cs="Arial"/>
                <w:b/>
                <w:sz w:val="18"/>
                <w:szCs w:val="18"/>
                <w:lang w:val="en-GB"/>
              </w:rPr>
            </w:pPr>
            <w:r w:rsidRPr="00EA4BE6">
              <w:rPr>
                <w:rFonts w:ascii="Arial" w:hAnsi="Arial" w:cs="Arial"/>
                <w:b/>
                <w:sz w:val="18"/>
                <w:szCs w:val="18"/>
                <w:lang w:val="en-GB"/>
              </w:rPr>
              <w:t>Automotive petrol</w:t>
            </w:r>
          </w:p>
        </w:tc>
        <w:tc>
          <w:tcPr>
            <w:tcW w:w="1037" w:type="dxa"/>
            <w:tcBorders>
              <w:top w:val="single" w:sz="4" w:space="0" w:color="auto"/>
            </w:tcBorders>
            <w:shd w:val="clear" w:color="auto" w:fill="D9D9D9" w:themeFill="background1" w:themeFillShade="D9"/>
            <w:vAlign w:val="center"/>
          </w:tcPr>
          <w:p w14:paraId="279D7BAE" w14:textId="1205011F" w:rsidR="00F166B1" w:rsidRPr="00EA4BE6" w:rsidRDefault="00632351" w:rsidP="00F166B1">
            <w:pPr>
              <w:jc w:val="center"/>
              <w:rPr>
                <w:rFonts w:ascii="Arial" w:hAnsi="Arial" w:cs="Arial"/>
                <w:b/>
                <w:sz w:val="18"/>
                <w:szCs w:val="18"/>
                <w:lang w:val="en-GB"/>
              </w:rPr>
            </w:pPr>
            <w:r w:rsidRPr="00EA4BE6">
              <w:rPr>
                <w:rFonts w:ascii="Arial" w:hAnsi="Arial" w:cs="Arial"/>
                <w:b/>
                <w:sz w:val="18"/>
                <w:szCs w:val="18"/>
                <w:lang w:val="en-GB"/>
              </w:rPr>
              <w:t>Diesel fuel</w:t>
            </w:r>
          </w:p>
        </w:tc>
        <w:tc>
          <w:tcPr>
            <w:tcW w:w="1167" w:type="dxa"/>
            <w:tcBorders>
              <w:top w:val="single" w:sz="4" w:space="0" w:color="auto"/>
            </w:tcBorders>
            <w:shd w:val="clear" w:color="auto" w:fill="D9D9D9" w:themeFill="background1" w:themeFillShade="D9"/>
          </w:tcPr>
          <w:p w14:paraId="5F9E7FE0" w14:textId="04C3B1BD" w:rsidR="00F166B1" w:rsidRPr="00EA4BE6" w:rsidRDefault="00632351" w:rsidP="00F166B1">
            <w:pPr>
              <w:jc w:val="center"/>
              <w:rPr>
                <w:rFonts w:ascii="Arial" w:hAnsi="Arial" w:cs="Arial"/>
                <w:b/>
                <w:sz w:val="18"/>
                <w:szCs w:val="18"/>
                <w:lang w:val="en-GB"/>
              </w:rPr>
            </w:pPr>
            <w:r w:rsidRPr="00EA4BE6">
              <w:rPr>
                <w:rFonts w:ascii="Arial" w:hAnsi="Arial" w:cs="Arial"/>
                <w:b/>
                <w:sz w:val="18"/>
                <w:szCs w:val="18"/>
                <w:lang w:val="en-GB"/>
              </w:rPr>
              <w:t>Paraffinic diesel fuel</w:t>
            </w:r>
          </w:p>
        </w:tc>
        <w:tc>
          <w:tcPr>
            <w:tcW w:w="964" w:type="dxa"/>
            <w:tcBorders>
              <w:top w:val="single" w:sz="4" w:space="0" w:color="auto"/>
            </w:tcBorders>
            <w:shd w:val="clear" w:color="auto" w:fill="D9D9D9" w:themeFill="background1" w:themeFillShade="D9"/>
            <w:vAlign w:val="center"/>
          </w:tcPr>
          <w:p w14:paraId="5E9CA105" w14:textId="77777777" w:rsidR="00F166B1" w:rsidRPr="00EA4BE6" w:rsidRDefault="00F166B1" w:rsidP="00F166B1">
            <w:pPr>
              <w:jc w:val="center"/>
              <w:rPr>
                <w:rFonts w:ascii="Arial" w:hAnsi="Arial" w:cs="Arial"/>
                <w:b/>
                <w:sz w:val="18"/>
                <w:szCs w:val="18"/>
                <w:lang w:val="en-GB"/>
              </w:rPr>
            </w:pPr>
            <w:r w:rsidRPr="00EA4BE6">
              <w:rPr>
                <w:rFonts w:ascii="Arial" w:hAnsi="Arial" w:cs="Arial"/>
                <w:b/>
                <w:sz w:val="18"/>
                <w:szCs w:val="18"/>
                <w:lang w:val="en-GB"/>
              </w:rPr>
              <w:t>LPG</w:t>
            </w:r>
          </w:p>
        </w:tc>
        <w:tc>
          <w:tcPr>
            <w:tcW w:w="1132" w:type="dxa"/>
            <w:tcBorders>
              <w:top w:val="single" w:sz="4" w:space="0" w:color="auto"/>
            </w:tcBorders>
            <w:shd w:val="clear" w:color="auto" w:fill="D9D9D9" w:themeFill="background1" w:themeFillShade="D9"/>
            <w:vAlign w:val="center"/>
          </w:tcPr>
          <w:p w14:paraId="39DA2531" w14:textId="77777777" w:rsidR="00F166B1" w:rsidRPr="00EA4BE6" w:rsidRDefault="00F166B1" w:rsidP="00F166B1">
            <w:pPr>
              <w:jc w:val="center"/>
              <w:rPr>
                <w:rFonts w:ascii="Arial" w:hAnsi="Arial" w:cs="Arial"/>
                <w:b/>
                <w:sz w:val="18"/>
                <w:szCs w:val="18"/>
                <w:lang w:val="en-GB"/>
              </w:rPr>
            </w:pPr>
            <w:r w:rsidRPr="00EA4BE6">
              <w:rPr>
                <w:rFonts w:ascii="Arial" w:hAnsi="Arial" w:cs="Arial"/>
                <w:b/>
                <w:sz w:val="18"/>
                <w:szCs w:val="18"/>
                <w:lang w:val="en-GB"/>
              </w:rPr>
              <w:t xml:space="preserve">CNG, </w:t>
            </w:r>
            <w:r w:rsidRPr="00EA4BE6">
              <w:rPr>
                <w:rFonts w:ascii="Arial" w:hAnsi="Arial" w:cs="Arial"/>
                <w:b/>
                <w:sz w:val="18"/>
                <w:szCs w:val="18"/>
                <w:lang w:val="en-GB"/>
              </w:rPr>
              <w:br/>
            </w:r>
            <w:r w:rsidRPr="00EA4BE6">
              <w:rPr>
                <w:rFonts w:ascii="Arial" w:eastAsia="Times New Roman" w:hAnsi="Arial" w:cs="Arial"/>
                <w:b/>
                <w:sz w:val="18"/>
                <w:szCs w:val="18"/>
                <w:lang w:val="en-GB" w:eastAsia="cs-CZ"/>
              </w:rPr>
              <w:t>bio-CNG</w:t>
            </w:r>
          </w:p>
        </w:tc>
        <w:tc>
          <w:tcPr>
            <w:tcW w:w="1299" w:type="dxa"/>
            <w:tcBorders>
              <w:top w:val="single" w:sz="4" w:space="0" w:color="auto"/>
            </w:tcBorders>
            <w:shd w:val="clear" w:color="auto" w:fill="D9D9D9" w:themeFill="background1" w:themeFillShade="D9"/>
            <w:vAlign w:val="center"/>
          </w:tcPr>
          <w:p w14:paraId="00D1A39E" w14:textId="2596F206" w:rsidR="00F166B1" w:rsidRPr="00EA4BE6" w:rsidRDefault="00632351" w:rsidP="00F166B1">
            <w:pPr>
              <w:jc w:val="center"/>
              <w:rPr>
                <w:rFonts w:ascii="Arial" w:hAnsi="Arial" w:cs="Arial"/>
                <w:b/>
                <w:sz w:val="18"/>
                <w:szCs w:val="18"/>
                <w:lang w:val="en-GB"/>
              </w:rPr>
            </w:pPr>
            <w:r w:rsidRPr="00EA4BE6">
              <w:rPr>
                <w:rFonts w:ascii="Arial" w:hAnsi="Arial" w:cs="Arial"/>
                <w:b/>
                <w:sz w:val="18"/>
                <w:szCs w:val="18"/>
                <w:lang w:val="en-GB"/>
              </w:rPr>
              <w:t>Total</w:t>
            </w:r>
          </w:p>
        </w:tc>
      </w:tr>
      <w:tr w:rsidR="0030482C" w:rsidRPr="00EA4BE6" w14:paraId="57CE3C87" w14:textId="77777777" w:rsidTr="00021315">
        <w:trPr>
          <w:trHeight w:val="454"/>
          <w:jc w:val="center"/>
        </w:trPr>
        <w:tc>
          <w:tcPr>
            <w:tcW w:w="0" w:type="auto"/>
            <w:shd w:val="clear" w:color="auto" w:fill="D9D9D9" w:themeFill="background1" w:themeFillShade="D9"/>
          </w:tcPr>
          <w:p w14:paraId="656FB438" w14:textId="5F80F19F" w:rsidR="0030482C" w:rsidRPr="00EA4BE6" w:rsidRDefault="0030482C" w:rsidP="0030482C">
            <w:pPr>
              <w:spacing w:after="0"/>
              <w:rPr>
                <w:rFonts w:ascii="Arial" w:hAnsi="Arial" w:cs="Arial"/>
                <w:sz w:val="18"/>
                <w:szCs w:val="18"/>
                <w:lang w:val="en-GB"/>
              </w:rPr>
            </w:pPr>
            <w:r w:rsidRPr="00EA4BE6">
              <w:rPr>
                <w:lang w:val="en-GB"/>
              </w:rPr>
              <w:t>January</w:t>
            </w:r>
          </w:p>
        </w:tc>
        <w:tc>
          <w:tcPr>
            <w:tcW w:w="1262" w:type="dxa"/>
            <w:shd w:val="clear" w:color="auto" w:fill="FFFF99"/>
            <w:vAlign w:val="center"/>
          </w:tcPr>
          <w:p w14:paraId="0961A6F1" w14:textId="777044E3"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037" w:type="dxa"/>
            <w:shd w:val="clear" w:color="auto" w:fill="B4C6E7" w:themeFill="accent1" w:themeFillTint="66"/>
            <w:vAlign w:val="center"/>
          </w:tcPr>
          <w:p w14:paraId="024E1092" w14:textId="5B4EC851"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0.8</w:t>
            </w:r>
          </w:p>
        </w:tc>
        <w:tc>
          <w:tcPr>
            <w:tcW w:w="1167" w:type="dxa"/>
            <w:shd w:val="clear" w:color="auto" w:fill="FFFF99"/>
            <w:vAlign w:val="center"/>
          </w:tcPr>
          <w:p w14:paraId="07DE5A2E" w14:textId="77777777"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w:t>
            </w:r>
          </w:p>
        </w:tc>
        <w:tc>
          <w:tcPr>
            <w:tcW w:w="964" w:type="dxa"/>
            <w:shd w:val="clear" w:color="auto" w:fill="B4C6E7" w:themeFill="accent1" w:themeFillTint="66"/>
            <w:vAlign w:val="center"/>
          </w:tcPr>
          <w:p w14:paraId="78363F79" w14:textId="3A8C9B44"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32" w:type="dxa"/>
            <w:shd w:val="clear" w:color="auto" w:fill="FFFF99"/>
            <w:vAlign w:val="center"/>
          </w:tcPr>
          <w:p w14:paraId="542DEE98" w14:textId="4730596E"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299" w:type="dxa"/>
            <w:shd w:val="clear" w:color="auto" w:fill="B4C6E7" w:themeFill="accent1" w:themeFillTint="66"/>
            <w:vAlign w:val="center"/>
          </w:tcPr>
          <w:p w14:paraId="012732A3" w14:textId="4DD443DE"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0.4</w:t>
            </w:r>
          </w:p>
        </w:tc>
      </w:tr>
      <w:tr w:rsidR="0030482C" w:rsidRPr="00EA4BE6" w14:paraId="2F274596" w14:textId="77777777" w:rsidTr="00021315">
        <w:trPr>
          <w:trHeight w:val="454"/>
          <w:jc w:val="center"/>
        </w:trPr>
        <w:tc>
          <w:tcPr>
            <w:tcW w:w="0" w:type="auto"/>
            <w:shd w:val="clear" w:color="auto" w:fill="D9D9D9" w:themeFill="background1" w:themeFillShade="D9"/>
          </w:tcPr>
          <w:p w14:paraId="1DF4F26B" w14:textId="6A17AC08" w:rsidR="0030482C" w:rsidRPr="00EA4BE6" w:rsidRDefault="0030482C" w:rsidP="0030482C">
            <w:pPr>
              <w:spacing w:after="0"/>
              <w:rPr>
                <w:rFonts w:ascii="Arial" w:hAnsi="Arial" w:cs="Arial"/>
                <w:sz w:val="18"/>
                <w:szCs w:val="18"/>
                <w:lang w:val="en-GB"/>
              </w:rPr>
            </w:pPr>
            <w:r w:rsidRPr="00EA4BE6">
              <w:rPr>
                <w:lang w:val="en-GB"/>
              </w:rPr>
              <w:t>February</w:t>
            </w:r>
          </w:p>
        </w:tc>
        <w:tc>
          <w:tcPr>
            <w:tcW w:w="1262" w:type="dxa"/>
            <w:shd w:val="clear" w:color="auto" w:fill="FFFF99"/>
            <w:vAlign w:val="center"/>
          </w:tcPr>
          <w:p w14:paraId="5904BCF9" w14:textId="221AC695"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037" w:type="dxa"/>
            <w:shd w:val="clear" w:color="auto" w:fill="B4C6E7" w:themeFill="accent1" w:themeFillTint="66"/>
            <w:vAlign w:val="center"/>
          </w:tcPr>
          <w:p w14:paraId="25D28EF3" w14:textId="73765ACD"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67" w:type="dxa"/>
            <w:shd w:val="clear" w:color="auto" w:fill="FFFF99"/>
            <w:vAlign w:val="center"/>
          </w:tcPr>
          <w:p w14:paraId="19C2C8BC" w14:textId="77777777"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w:t>
            </w:r>
          </w:p>
        </w:tc>
        <w:tc>
          <w:tcPr>
            <w:tcW w:w="964" w:type="dxa"/>
            <w:shd w:val="clear" w:color="auto" w:fill="B4C6E7" w:themeFill="accent1" w:themeFillTint="66"/>
            <w:vAlign w:val="center"/>
          </w:tcPr>
          <w:p w14:paraId="609BA092" w14:textId="21C36E1F"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32" w:type="dxa"/>
            <w:shd w:val="clear" w:color="auto" w:fill="FFFF99"/>
            <w:vAlign w:val="center"/>
          </w:tcPr>
          <w:p w14:paraId="4D6BFDCB" w14:textId="60139B7F"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299" w:type="dxa"/>
            <w:shd w:val="clear" w:color="auto" w:fill="B4C6E7" w:themeFill="accent1" w:themeFillTint="66"/>
            <w:vAlign w:val="center"/>
          </w:tcPr>
          <w:p w14:paraId="42F43F25" w14:textId="3EBE9B78"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r>
      <w:tr w:rsidR="0030482C" w:rsidRPr="00EA4BE6" w14:paraId="18466314" w14:textId="77777777" w:rsidTr="00021315">
        <w:trPr>
          <w:trHeight w:val="454"/>
          <w:jc w:val="center"/>
        </w:trPr>
        <w:tc>
          <w:tcPr>
            <w:tcW w:w="0" w:type="auto"/>
            <w:shd w:val="clear" w:color="auto" w:fill="D9D9D9" w:themeFill="background1" w:themeFillShade="D9"/>
          </w:tcPr>
          <w:p w14:paraId="10A5487D" w14:textId="242724D0" w:rsidR="0030482C" w:rsidRPr="00EA4BE6" w:rsidRDefault="0030482C" w:rsidP="0030482C">
            <w:pPr>
              <w:spacing w:after="0"/>
              <w:rPr>
                <w:rFonts w:ascii="Arial" w:hAnsi="Arial" w:cs="Arial"/>
                <w:sz w:val="18"/>
                <w:szCs w:val="18"/>
                <w:lang w:val="en-GB"/>
              </w:rPr>
            </w:pPr>
            <w:r w:rsidRPr="00EA4BE6">
              <w:rPr>
                <w:lang w:val="en-GB"/>
              </w:rPr>
              <w:t>March</w:t>
            </w:r>
          </w:p>
        </w:tc>
        <w:tc>
          <w:tcPr>
            <w:tcW w:w="1262" w:type="dxa"/>
            <w:shd w:val="clear" w:color="auto" w:fill="FFFF99"/>
            <w:vAlign w:val="center"/>
          </w:tcPr>
          <w:p w14:paraId="2FDA9158" w14:textId="26EC2BB1"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037" w:type="dxa"/>
            <w:shd w:val="clear" w:color="auto" w:fill="B4C6E7" w:themeFill="accent1" w:themeFillTint="66"/>
            <w:vAlign w:val="center"/>
          </w:tcPr>
          <w:p w14:paraId="6F069DB4" w14:textId="4EB631CE"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1.9</w:t>
            </w:r>
          </w:p>
        </w:tc>
        <w:tc>
          <w:tcPr>
            <w:tcW w:w="1167" w:type="dxa"/>
            <w:shd w:val="clear" w:color="auto" w:fill="FFFF99"/>
            <w:vAlign w:val="center"/>
          </w:tcPr>
          <w:p w14:paraId="6BDD0031" w14:textId="77777777"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w:t>
            </w:r>
          </w:p>
        </w:tc>
        <w:tc>
          <w:tcPr>
            <w:tcW w:w="964" w:type="dxa"/>
            <w:shd w:val="clear" w:color="auto" w:fill="B4C6E7" w:themeFill="accent1" w:themeFillTint="66"/>
            <w:vAlign w:val="center"/>
          </w:tcPr>
          <w:p w14:paraId="185D571B" w14:textId="55641196"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32" w:type="dxa"/>
            <w:shd w:val="clear" w:color="auto" w:fill="FFFF99"/>
            <w:vAlign w:val="center"/>
          </w:tcPr>
          <w:p w14:paraId="4FE371A9" w14:textId="5495FCBC"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299" w:type="dxa"/>
            <w:shd w:val="clear" w:color="auto" w:fill="B4C6E7" w:themeFill="accent1" w:themeFillTint="66"/>
            <w:vAlign w:val="center"/>
          </w:tcPr>
          <w:p w14:paraId="638C4BD7" w14:textId="394193AA"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0.9</w:t>
            </w:r>
          </w:p>
        </w:tc>
      </w:tr>
      <w:tr w:rsidR="0030482C" w:rsidRPr="00EA4BE6" w14:paraId="03CF67FA" w14:textId="77777777" w:rsidTr="00021315">
        <w:trPr>
          <w:trHeight w:val="454"/>
          <w:jc w:val="center"/>
        </w:trPr>
        <w:tc>
          <w:tcPr>
            <w:tcW w:w="0" w:type="auto"/>
            <w:shd w:val="clear" w:color="auto" w:fill="D9D9D9" w:themeFill="background1" w:themeFillShade="D9"/>
          </w:tcPr>
          <w:p w14:paraId="5F53C64A" w14:textId="24CBB140" w:rsidR="0030482C" w:rsidRPr="00EA4BE6" w:rsidRDefault="0030482C" w:rsidP="0030482C">
            <w:pPr>
              <w:spacing w:after="0"/>
              <w:rPr>
                <w:rFonts w:ascii="Arial" w:hAnsi="Arial" w:cs="Arial"/>
                <w:sz w:val="18"/>
                <w:szCs w:val="18"/>
                <w:lang w:val="en-GB"/>
              </w:rPr>
            </w:pPr>
            <w:r w:rsidRPr="00EA4BE6">
              <w:rPr>
                <w:lang w:val="en-GB"/>
              </w:rPr>
              <w:t>April</w:t>
            </w:r>
          </w:p>
        </w:tc>
        <w:tc>
          <w:tcPr>
            <w:tcW w:w="1262" w:type="dxa"/>
            <w:shd w:val="clear" w:color="auto" w:fill="FFFF99"/>
            <w:vAlign w:val="center"/>
          </w:tcPr>
          <w:p w14:paraId="2BEADE6C" w14:textId="2FF5B8D4"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1.2</w:t>
            </w:r>
          </w:p>
        </w:tc>
        <w:tc>
          <w:tcPr>
            <w:tcW w:w="1037" w:type="dxa"/>
            <w:shd w:val="clear" w:color="auto" w:fill="B4C6E7" w:themeFill="accent1" w:themeFillTint="66"/>
            <w:vAlign w:val="center"/>
          </w:tcPr>
          <w:p w14:paraId="6C63B165" w14:textId="71CD8A8A"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67" w:type="dxa"/>
            <w:shd w:val="clear" w:color="auto" w:fill="FFFF99"/>
            <w:vAlign w:val="center"/>
          </w:tcPr>
          <w:p w14:paraId="47995991" w14:textId="03D522E5"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964" w:type="dxa"/>
            <w:shd w:val="clear" w:color="auto" w:fill="B4C6E7" w:themeFill="accent1" w:themeFillTint="66"/>
            <w:vAlign w:val="center"/>
          </w:tcPr>
          <w:p w14:paraId="610DDC7A" w14:textId="328EFD69"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4.0</w:t>
            </w:r>
          </w:p>
        </w:tc>
        <w:tc>
          <w:tcPr>
            <w:tcW w:w="1132" w:type="dxa"/>
            <w:shd w:val="clear" w:color="auto" w:fill="FFFF99"/>
            <w:vAlign w:val="center"/>
          </w:tcPr>
          <w:p w14:paraId="6BD01520" w14:textId="392D964E"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299" w:type="dxa"/>
            <w:shd w:val="clear" w:color="auto" w:fill="B4C6E7" w:themeFill="accent1" w:themeFillTint="66"/>
            <w:vAlign w:val="center"/>
          </w:tcPr>
          <w:p w14:paraId="28C7608A" w14:textId="0D787E3B"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1.0</w:t>
            </w:r>
          </w:p>
        </w:tc>
      </w:tr>
      <w:tr w:rsidR="0030482C" w:rsidRPr="00EA4BE6" w14:paraId="2338B865" w14:textId="77777777" w:rsidTr="00021315">
        <w:trPr>
          <w:trHeight w:val="454"/>
          <w:jc w:val="center"/>
        </w:trPr>
        <w:tc>
          <w:tcPr>
            <w:tcW w:w="0" w:type="auto"/>
            <w:shd w:val="clear" w:color="auto" w:fill="D9D9D9" w:themeFill="background1" w:themeFillShade="D9"/>
          </w:tcPr>
          <w:p w14:paraId="46D48D21" w14:textId="18FD6809" w:rsidR="0030482C" w:rsidRPr="00EA4BE6" w:rsidRDefault="0030482C" w:rsidP="0030482C">
            <w:pPr>
              <w:spacing w:after="0"/>
              <w:rPr>
                <w:rFonts w:ascii="Arial" w:hAnsi="Arial" w:cs="Arial"/>
                <w:sz w:val="18"/>
                <w:szCs w:val="18"/>
                <w:lang w:val="en-GB"/>
              </w:rPr>
            </w:pPr>
            <w:r w:rsidRPr="00EA4BE6">
              <w:rPr>
                <w:lang w:val="en-GB"/>
              </w:rPr>
              <w:t>May</w:t>
            </w:r>
          </w:p>
        </w:tc>
        <w:tc>
          <w:tcPr>
            <w:tcW w:w="1262" w:type="dxa"/>
            <w:shd w:val="clear" w:color="auto" w:fill="FFFF99"/>
            <w:vAlign w:val="center"/>
          </w:tcPr>
          <w:p w14:paraId="63370460" w14:textId="2FF482BF"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037" w:type="dxa"/>
            <w:shd w:val="clear" w:color="auto" w:fill="B4C6E7" w:themeFill="accent1" w:themeFillTint="66"/>
            <w:vAlign w:val="center"/>
          </w:tcPr>
          <w:p w14:paraId="50AFCB76" w14:textId="4A4A0728"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67" w:type="dxa"/>
            <w:shd w:val="clear" w:color="auto" w:fill="FFFF99"/>
            <w:vAlign w:val="center"/>
          </w:tcPr>
          <w:p w14:paraId="031D5FFD" w14:textId="77777777"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w:t>
            </w:r>
          </w:p>
        </w:tc>
        <w:tc>
          <w:tcPr>
            <w:tcW w:w="964" w:type="dxa"/>
            <w:shd w:val="clear" w:color="auto" w:fill="B4C6E7" w:themeFill="accent1" w:themeFillTint="66"/>
            <w:vAlign w:val="center"/>
          </w:tcPr>
          <w:p w14:paraId="18F81287" w14:textId="70624FC9"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32" w:type="dxa"/>
            <w:shd w:val="clear" w:color="auto" w:fill="FFFF99"/>
            <w:vAlign w:val="center"/>
          </w:tcPr>
          <w:p w14:paraId="7FEB7F90" w14:textId="21B1B3E8"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299" w:type="dxa"/>
            <w:shd w:val="clear" w:color="auto" w:fill="B4C6E7" w:themeFill="accent1" w:themeFillTint="66"/>
            <w:vAlign w:val="center"/>
          </w:tcPr>
          <w:p w14:paraId="0889A2D7" w14:textId="3BB5B384"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r>
      <w:tr w:rsidR="0030482C" w:rsidRPr="00EA4BE6" w14:paraId="7AB012EA" w14:textId="77777777" w:rsidTr="00021315">
        <w:trPr>
          <w:trHeight w:val="454"/>
          <w:jc w:val="center"/>
        </w:trPr>
        <w:tc>
          <w:tcPr>
            <w:tcW w:w="0" w:type="auto"/>
            <w:shd w:val="clear" w:color="auto" w:fill="D9D9D9" w:themeFill="background1" w:themeFillShade="D9"/>
          </w:tcPr>
          <w:p w14:paraId="5206CD90" w14:textId="51463B02" w:rsidR="0030482C" w:rsidRPr="00EA4BE6" w:rsidRDefault="0030482C" w:rsidP="0030482C">
            <w:pPr>
              <w:spacing w:after="0"/>
              <w:rPr>
                <w:rFonts w:ascii="Arial" w:hAnsi="Arial" w:cs="Arial"/>
                <w:sz w:val="18"/>
                <w:szCs w:val="18"/>
                <w:lang w:val="en-GB"/>
              </w:rPr>
            </w:pPr>
            <w:r w:rsidRPr="00EA4BE6">
              <w:rPr>
                <w:lang w:val="en-GB"/>
              </w:rPr>
              <w:t>June</w:t>
            </w:r>
          </w:p>
        </w:tc>
        <w:tc>
          <w:tcPr>
            <w:tcW w:w="1262" w:type="dxa"/>
            <w:shd w:val="clear" w:color="auto" w:fill="FFFF99"/>
            <w:vAlign w:val="center"/>
          </w:tcPr>
          <w:p w14:paraId="6A08E31A" w14:textId="62D318DF"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0.9</w:t>
            </w:r>
          </w:p>
        </w:tc>
        <w:tc>
          <w:tcPr>
            <w:tcW w:w="1037" w:type="dxa"/>
            <w:shd w:val="clear" w:color="auto" w:fill="B4C6E7" w:themeFill="accent1" w:themeFillTint="66"/>
            <w:vAlign w:val="center"/>
          </w:tcPr>
          <w:p w14:paraId="71FD5BD2" w14:textId="34CE833C"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67" w:type="dxa"/>
            <w:shd w:val="clear" w:color="auto" w:fill="FFFF99"/>
            <w:vAlign w:val="center"/>
          </w:tcPr>
          <w:p w14:paraId="1FB87F67" w14:textId="584AA6DD"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100.0</w:t>
            </w:r>
          </w:p>
        </w:tc>
        <w:tc>
          <w:tcPr>
            <w:tcW w:w="964" w:type="dxa"/>
            <w:shd w:val="clear" w:color="auto" w:fill="B4C6E7" w:themeFill="accent1" w:themeFillTint="66"/>
            <w:vAlign w:val="center"/>
          </w:tcPr>
          <w:p w14:paraId="03FC4C7E" w14:textId="164C1079"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32" w:type="dxa"/>
            <w:shd w:val="clear" w:color="auto" w:fill="FFFF99"/>
            <w:vAlign w:val="center"/>
          </w:tcPr>
          <w:p w14:paraId="010F287D" w14:textId="241B121E"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299" w:type="dxa"/>
            <w:shd w:val="clear" w:color="auto" w:fill="B4C6E7" w:themeFill="accent1" w:themeFillTint="66"/>
            <w:vAlign w:val="center"/>
          </w:tcPr>
          <w:p w14:paraId="3D90E50E" w14:textId="4311EC5F"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0.8</w:t>
            </w:r>
          </w:p>
        </w:tc>
      </w:tr>
      <w:tr w:rsidR="0030482C" w:rsidRPr="00EA4BE6" w14:paraId="2784E9C1" w14:textId="77777777" w:rsidTr="00021315">
        <w:trPr>
          <w:trHeight w:val="454"/>
          <w:jc w:val="center"/>
        </w:trPr>
        <w:tc>
          <w:tcPr>
            <w:tcW w:w="0" w:type="auto"/>
            <w:shd w:val="clear" w:color="auto" w:fill="D9D9D9" w:themeFill="background1" w:themeFillShade="D9"/>
          </w:tcPr>
          <w:p w14:paraId="4FD29597" w14:textId="10D93202" w:rsidR="0030482C" w:rsidRPr="00EA4BE6" w:rsidRDefault="0030482C" w:rsidP="0030482C">
            <w:pPr>
              <w:spacing w:after="0"/>
              <w:rPr>
                <w:rFonts w:ascii="Arial" w:hAnsi="Arial" w:cs="Arial"/>
                <w:sz w:val="18"/>
                <w:szCs w:val="18"/>
                <w:lang w:val="en-GB"/>
              </w:rPr>
            </w:pPr>
            <w:r w:rsidRPr="00EA4BE6">
              <w:rPr>
                <w:lang w:val="en-GB"/>
              </w:rPr>
              <w:t>July</w:t>
            </w:r>
          </w:p>
        </w:tc>
        <w:tc>
          <w:tcPr>
            <w:tcW w:w="1262" w:type="dxa"/>
            <w:shd w:val="clear" w:color="auto" w:fill="FFFF99"/>
            <w:vAlign w:val="center"/>
          </w:tcPr>
          <w:p w14:paraId="5CC1A1FD" w14:textId="72D6C91B"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0.9</w:t>
            </w:r>
          </w:p>
        </w:tc>
        <w:tc>
          <w:tcPr>
            <w:tcW w:w="1037" w:type="dxa"/>
            <w:shd w:val="clear" w:color="auto" w:fill="B4C6E7" w:themeFill="accent1" w:themeFillTint="66"/>
            <w:vAlign w:val="center"/>
          </w:tcPr>
          <w:p w14:paraId="0B70427A" w14:textId="281B9F5C"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67" w:type="dxa"/>
            <w:shd w:val="clear" w:color="auto" w:fill="FFFF99"/>
            <w:vAlign w:val="center"/>
          </w:tcPr>
          <w:p w14:paraId="6CB2F472" w14:textId="77777777"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w:t>
            </w:r>
          </w:p>
        </w:tc>
        <w:tc>
          <w:tcPr>
            <w:tcW w:w="964" w:type="dxa"/>
            <w:shd w:val="clear" w:color="auto" w:fill="B4C6E7" w:themeFill="accent1" w:themeFillTint="66"/>
            <w:vAlign w:val="center"/>
          </w:tcPr>
          <w:p w14:paraId="2858A71C" w14:textId="6AEF0B2C"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32" w:type="dxa"/>
            <w:shd w:val="clear" w:color="auto" w:fill="FFFF99"/>
            <w:vAlign w:val="center"/>
          </w:tcPr>
          <w:p w14:paraId="6C0FB403" w14:textId="7F4EC115"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299" w:type="dxa"/>
            <w:shd w:val="clear" w:color="auto" w:fill="B4C6E7" w:themeFill="accent1" w:themeFillTint="66"/>
            <w:vAlign w:val="center"/>
          </w:tcPr>
          <w:p w14:paraId="3179C4F0" w14:textId="6AC15AD1"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0.4</w:t>
            </w:r>
          </w:p>
        </w:tc>
      </w:tr>
      <w:tr w:rsidR="0030482C" w:rsidRPr="00EA4BE6" w14:paraId="7949176A" w14:textId="77777777" w:rsidTr="00021315">
        <w:trPr>
          <w:trHeight w:val="454"/>
          <w:jc w:val="center"/>
        </w:trPr>
        <w:tc>
          <w:tcPr>
            <w:tcW w:w="0" w:type="auto"/>
            <w:shd w:val="clear" w:color="auto" w:fill="D9D9D9" w:themeFill="background1" w:themeFillShade="D9"/>
          </w:tcPr>
          <w:p w14:paraId="31085E4A" w14:textId="3E6B2822" w:rsidR="0030482C" w:rsidRPr="00EA4BE6" w:rsidRDefault="0030482C" w:rsidP="0030482C">
            <w:pPr>
              <w:spacing w:after="0"/>
              <w:rPr>
                <w:rFonts w:ascii="Arial" w:hAnsi="Arial" w:cs="Arial"/>
                <w:sz w:val="18"/>
                <w:szCs w:val="18"/>
                <w:lang w:val="en-GB"/>
              </w:rPr>
            </w:pPr>
            <w:r w:rsidRPr="00EA4BE6">
              <w:rPr>
                <w:lang w:val="en-GB"/>
              </w:rPr>
              <w:t>August</w:t>
            </w:r>
          </w:p>
        </w:tc>
        <w:tc>
          <w:tcPr>
            <w:tcW w:w="1262" w:type="dxa"/>
            <w:shd w:val="clear" w:color="auto" w:fill="FFFF99"/>
            <w:vAlign w:val="center"/>
          </w:tcPr>
          <w:p w14:paraId="29161A2C" w14:textId="448DE3B0"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037" w:type="dxa"/>
            <w:shd w:val="clear" w:color="auto" w:fill="B4C6E7" w:themeFill="accent1" w:themeFillTint="66"/>
            <w:vAlign w:val="center"/>
          </w:tcPr>
          <w:p w14:paraId="4FF6C2EE" w14:textId="3BBEF563"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67" w:type="dxa"/>
            <w:shd w:val="clear" w:color="auto" w:fill="FFFF99"/>
            <w:vAlign w:val="center"/>
          </w:tcPr>
          <w:p w14:paraId="48A10019" w14:textId="3FFDB542"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964" w:type="dxa"/>
            <w:shd w:val="clear" w:color="auto" w:fill="B4C6E7" w:themeFill="accent1" w:themeFillTint="66"/>
            <w:vAlign w:val="center"/>
          </w:tcPr>
          <w:p w14:paraId="638D9E8A" w14:textId="6842E143"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32" w:type="dxa"/>
            <w:shd w:val="clear" w:color="auto" w:fill="FFFF99"/>
            <w:vAlign w:val="center"/>
          </w:tcPr>
          <w:p w14:paraId="4B07FDB5" w14:textId="7793BF93"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299" w:type="dxa"/>
            <w:shd w:val="clear" w:color="auto" w:fill="B4C6E7" w:themeFill="accent1" w:themeFillTint="66"/>
            <w:vAlign w:val="center"/>
          </w:tcPr>
          <w:p w14:paraId="0C9CDFF9" w14:textId="230B0120"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r>
      <w:tr w:rsidR="0030482C" w:rsidRPr="00EA4BE6" w14:paraId="515E80BD" w14:textId="77777777" w:rsidTr="00021315">
        <w:trPr>
          <w:trHeight w:val="454"/>
          <w:jc w:val="center"/>
        </w:trPr>
        <w:tc>
          <w:tcPr>
            <w:tcW w:w="0" w:type="auto"/>
            <w:shd w:val="clear" w:color="auto" w:fill="D9D9D9" w:themeFill="background1" w:themeFillShade="D9"/>
          </w:tcPr>
          <w:p w14:paraId="0414340C" w14:textId="10D37F9D" w:rsidR="0030482C" w:rsidRPr="00EA4BE6" w:rsidRDefault="0030482C" w:rsidP="0030482C">
            <w:pPr>
              <w:spacing w:after="0"/>
              <w:rPr>
                <w:rFonts w:ascii="Arial" w:hAnsi="Arial" w:cs="Arial"/>
                <w:sz w:val="18"/>
                <w:szCs w:val="18"/>
                <w:lang w:val="en-GB"/>
              </w:rPr>
            </w:pPr>
            <w:r w:rsidRPr="00EA4BE6">
              <w:rPr>
                <w:lang w:val="en-GB"/>
              </w:rPr>
              <w:t>September</w:t>
            </w:r>
          </w:p>
        </w:tc>
        <w:tc>
          <w:tcPr>
            <w:tcW w:w="1262" w:type="dxa"/>
            <w:shd w:val="clear" w:color="auto" w:fill="FFFF99"/>
            <w:vAlign w:val="center"/>
          </w:tcPr>
          <w:p w14:paraId="161D71A0" w14:textId="6E1F06AA" w:rsidR="0030482C" w:rsidRPr="00EA4BE6" w:rsidRDefault="0030482C" w:rsidP="0030482C">
            <w:pPr>
              <w:autoSpaceDE w:val="0"/>
              <w:autoSpaceDN w:val="0"/>
              <w:adjustRightInd w:val="0"/>
              <w:spacing w:after="0" w:line="240" w:lineRule="auto"/>
              <w:jc w:val="center"/>
              <w:rPr>
                <w:rFonts w:ascii="Arial" w:hAnsi="Arial" w:cs="Arial"/>
                <w:color w:val="000000"/>
                <w:sz w:val="18"/>
                <w:szCs w:val="18"/>
                <w:lang w:val="en-GB"/>
              </w:rPr>
            </w:pPr>
            <w:r w:rsidRPr="00EA4BE6">
              <w:rPr>
                <w:rFonts w:ascii="Arial" w:hAnsi="Arial" w:cs="Arial"/>
                <w:color w:val="000000"/>
                <w:sz w:val="18"/>
                <w:szCs w:val="18"/>
                <w:lang w:val="en-GB"/>
              </w:rPr>
              <w:t>0.0</w:t>
            </w:r>
          </w:p>
        </w:tc>
        <w:tc>
          <w:tcPr>
            <w:tcW w:w="1037" w:type="dxa"/>
            <w:shd w:val="clear" w:color="auto" w:fill="B4C6E7" w:themeFill="accent1" w:themeFillTint="66"/>
            <w:vAlign w:val="center"/>
          </w:tcPr>
          <w:p w14:paraId="029CC29F" w14:textId="023C8489" w:rsidR="0030482C" w:rsidRPr="00EA4BE6" w:rsidRDefault="0030482C" w:rsidP="0030482C">
            <w:pPr>
              <w:autoSpaceDE w:val="0"/>
              <w:autoSpaceDN w:val="0"/>
              <w:adjustRightInd w:val="0"/>
              <w:spacing w:after="0" w:line="240" w:lineRule="auto"/>
              <w:jc w:val="center"/>
              <w:rPr>
                <w:rFonts w:ascii="Arial" w:hAnsi="Arial" w:cs="Arial"/>
                <w:color w:val="000000"/>
                <w:sz w:val="18"/>
                <w:szCs w:val="18"/>
                <w:lang w:val="en-GB"/>
              </w:rPr>
            </w:pPr>
            <w:r w:rsidRPr="00EA4BE6">
              <w:rPr>
                <w:rFonts w:ascii="Arial" w:hAnsi="Arial" w:cs="Arial"/>
                <w:color w:val="000000"/>
                <w:sz w:val="18"/>
                <w:szCs w:val="18"/>
                <w:lang w:val="en-GB"/>
              </w:rPr>
              <w:t>0.0</w:t>
            </w:r>
          </w:p>
        </w:tc>
        <w:tc>
          <w:tcPr>
            <w:tcW w:w="1167" w:type="dxa"/>
            <w:shd w:val="clear" w:color="auto" w:fill="FFFF99"/>
            <w:vAlign w:val="center"/>
          </w:tcPr>
          <w:p w14:paraId="52E309C7" w14:textId="77777777" w:rsidR="0030482C" w:rsidRPr="00EA4BE6" w:rsidRDefault="0030482C" w:rsidP="0030482C">
            <w:pPr>
              <w:autoSpaceDE w:val="0"/>
              <w:autoSpaceDN w:val="0"/>
              <w:adjustRightInd w:val="0"/>
              <w:spacing w:after="0" w:line="240" w:lineRule="auto"/>
              <w:jc w:val="center"/>
              <w:rPr>
                <w:rFonts w:ascii="Arial" w:hAnsi="Arial" w:cs="Arial"/>
                <w:color w:val="000000"/>
                <w:sz w:val="18"/>
                <w:szCs w:val="18"/>
                <w:lang w:val="en-GB"/>
              </w:rPr>
            </w:pPr>
            <w:r w:rsidRPr="00EA4BE6">
              <w:rPr>
                <w:rFonts w:ascii="Arial" w:hAnsi="Arial" w:cs="Arial"/>
                <w:color w:val="000000"/>
                <w:sz w:val="18"/>
                <w:szCs w:val="18"/>
                <w:lang w:val="en-GB"/>
              </w:rPr>
              <w:t>-</w:t>
            </w:r>
          </w:p>
        </w:tc>
        <w:tc>
          <w:tcPr>
            <w:tcW w:w="964" w:type="dxa"/>
            <w:shd w:val="clear" w:color="auto" w:fill="B4C6E7" w:themeFill="accent1" w:themeFillTint="66"/>
            <w:vAlign w:val="center"/>
          </w:tcPr>
          <w:p w14:paraId="6AFB0417" w14:textId="52355ACA" w:rsidR="0030482C" w:rsidRPr="00EA4BE6" w:rsidRDefault="0030482C" w:rsidP="0030482C">
            <w:pPr>
              <w:autoSpaceDE w:val="0"/>
              <w:autoSpaceDN w:val="0"/>
              <w:adjustRightInd w:val="0"/>
              <w:spacing w:after="0" w:line="240" w:lineRule="auto"/>
              <w:jc w:val="center"/>
              <w:rPr>
                <w:rFonts w:ascii="Arial" w:hAnsi="Arial" w:cs="Arial"/>
                <w:color w:val="000000"/>
                <w:sz w:val="18"/>
                <w:szCs w:val="18"/>
                <w:lang w:val="en-GB"/>
              </w:rPr>
            </w:pPr>
            <w:r w:rsidRPr="00EA4BE6">
              <w:rPr>
                <w:rFonts w:ascii="Arial" w:hAnsi="Arial" w:cs="Arial"/>
                <w:color w:val="000000"/>
                <w:sz w:val="18"/>
                <w:szCs w:val="18"/>
                <w:lang w:val="en-GB"/>
              </w:rPr>
              <w:t>0.0</w:t>
            </w:r>
          </w:p>
        </w:tc>
        <w:tc>
          <w:tcPr>
            <w:tcW w:w="1132" w:type="dxa"/>
            <w:shd w:val="clear" w:color="auto" w:fill="FFFF99"/>
            <w:vAlign w:val="center"/>
          </w:tcPr>
          <w:p w14:paraId="3AD8CD4F" w14:textId="77B4B219" w:rsidR="0030482C" w:rsidRPr="00EA4BE6" w:rsidRDefault="0030482C" w:rsidP="0030482C">
            <w:pPr>
              <w:autoSpaceDE w:val="0"/>
              <w:autoSpaceDN w:val="0"/>
              <w:adjustRightInd w:val="0"/>
              <w:spacing w:after="0" w:line="240" w:lineRule="auto"/>
              <w:jc w:val="center"/>
              <w:rPr>
                <w:rFonts w:ascii="Arial" w:hAnsi="Arial" w:cs="Arial"/>
                <w:color w:val="000000"/>
                <w:sz w:val="18"/>
                <w:szCs w:val="18"/>
                <w:lang w:val="en-GB"/>
              </w:rPr>
            </w:pPr>
            <w:r w:rsidRPr="00EA4BE6">
              <w:rPr>
                <w:rFonts w:ascii="Arial" w:hAnsi="Arial" w:cs="Arial"/>
                <w:color w:val="000000"/>
                <w:sz w:val="18"/>
                <w:szCs w:val="18"/>
                <w:lang w:val="en-GB"/>
              </w:rPr>
              <w:t>0.0</w:t>
            </w:r>
          </w:p>
        </w:tc>
        <w:tc>
          <w:tcPr>
            <w:tcW w:w="1299" w:type="dxa"/>
            <w:shd w:val="clear" w:color="auto" w:fill="B4C6E7" w:themeFill="accent1" w:themeFillTint="66"/>
            <w:vAlign w:val="center"/>
          </w:tcPr>
          <w:p w14:paraId="2A49195B" w14:textId="1CD13E4A" w:rsidR="0030482C" w:rsidRPr="00EA4BE6" w:rsidRDefault="0030482C" w:rsidP="0030482C">
            <w:pPr>
              <w:autoSpaceDE w:val="0"/>
              <w:autoSpaceDN w:val="0"/>
              <w:adjustRightInd w:val="0"/>
              <w:spacing w:after="0" w:line="240" w:lineRule="auto"/>
              <w:jc w:val="center"/>
              <w:rPr>
                <w:rFonts w:ascii="Arial" w:hAnsi="Arial" w:cs="Arial"/>
                <w:color w:val="000000"/>
                <w:sz w:val="18"/>
                <w:szCs w:val="18"/>
                <w:lang w:val="en-GB"/>
              </w:rPr>
            </w:pPr>
            <w:r w:rsidRPr="00EA4BE6">
              <w:rPr>
                <w:rFonts w:ascii="Arial" w:hAnsi="Arial" w:cs="Arial"/>
                <w:color w:val="000000"/>
                <w:sz w:val="18"/>
                <w:szCs w:val="18"/>
                <w:lang w:val="en-GB"/>
              </w:rPr>
              <w:t>0.0</w:t>
            </w:r>
          </w:p>
        </w:tc>
      </w:tr>
      <w:tr w:rsidR="0030482C" w:rsidRPr="00EA4BE6" w14:paraId="1BC45035" w14:textId="77777777" w:rsidTr="00021315">
        <w:trPr>
          <w:trHeight w:val="454"/>
          <w:jc w:val="center"/>
        </w:trPr>
        <w:tc>
          <w:tcPr>
            <w:tcW w:w="0" w:type="auto"/>
            <w:shd w:val="clear" w:color="auto" w:fill="D9D9D9" w:themeFill="background1" w:themeFillShade="D9"/>
          </w:tcPr>
          <w:p w14:paraId="317DB3D8" w14:textId="7629E011" w:rsidR="0030482C" w:rsidRPr="00EA4BE6" w:rsidRDefault="0030482C" w:rsidP="0030482C">
            <w:pPr>
              <w:spacing w:after="0"/>
              <w:rPr>
                <w:rFonts w:ascii="Arial" w:hAnsi="Arial" w:cs="Arial"/>
                <w:sz w:val="18"/>
                <w:szCs w:val="18"/>
                <w:lang w:val="en-GB"/>
              </w:rPr>
            </w:pPr>
            <w:r w:rsidRPr="00EA4BE6">
              <w:rPr>
                <w:lang w:val="en-GB"/>
              </w:rPr>
              <w:t>October</w:t>
            </w:r>
          </w:p>
        </w:tc>
        <w:tc>
          <w:tcPr>
            <w:tcW w:w="1262" w:type="dxa"/>
            <w:shd w:val="clear" w:color="auto" w:fill="FFFF99"/>
            <w:vAlign w:val="center"/>
          </w:tcPr>
          <w:p w14:paraId="3E692F80" w14:textId="5976F7D3"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1.4</w:t>
            </w:r>
          </w:p>
        </w:tc>
        <w:tc>
          <w:tcPr>
            <w:tcW w:w="1037" w:type="dxa"/>
            <w:shd w:val="clear" w:color="auto" w:fill="B4C6E7" w:themeFill="accent1" w:themeFillTint="66"/>
            <w:vAlign w:val="center"/>
          </w:tcPr>
          <w:p w14:paraId="645006A8" w14:textId="6FC05B9B"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67" w:type="dxa"/>
            <w:shd w:val="clear" w:color="auto" w:fill="FFFF99"/>
            <w:vAlign w:val="center"/>
          </w:tcPr>
          <w:p w14:paraId="6D1C4DF8" w14:textId="77777777"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w:t>
            </w:r>
          </w:p>
        </w:tc>
        <w:tc>
          <w:tcPr>
            <w:tcW w:w="964" w:type="dxa"/>
            <w:shd w:val="clear" w:color="auto" w:fill="B4C6E7" w:themeFill="accent1" w:themeFillTint="66"/>
            <w:vAlign w:val="center"/>
          </w:tcPr>
          <w:p w14:paraId="71E8155B" w14:textId="7DD9DB3C"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32" w:type="dxa"/>
            <w:shd w:val="clear" w:color="auto" w:fill="FFFF99"/>
            <w:vAlign w:val="center"/>
          </w:tcPr>
          <w:p w14:paraId="6F884468" w14:textId="3E5DCEA5"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299" w:type="dxa"/>
            <w:shd w:val="clear" w:color="auto" w:fill="B4C6E7" w:themeFill="accent1" w:themeFillTint="66"/>
            <w:vAlign w:val="center"/>
          </w:tcPr>
          <w:p w14:paraId="59B54FD4" w14:textId="76FE0836"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0.5</w:t>
            </w:r>
          </w:p>
        </w:tc>
      </w:tr>
      <w:tr w:rsidR="0030482C" w:rsidRPr="00EA4BE6" w14:paraId="78FBF656" w14:textId="77777777" w:rsidTr="00021315">
        <w:trPr>
          <w:trHeight w:val="454"/>
          <w:jc w:val="center"/>
        </w:trPr>
        <w:tc>
          <w:tcPr>
            <w:tcW w:w="0" w:type="auto"/>
            <w:shd w:val="clear" w:color="auto" w:fill="D9D9D9" w:themeFill="background1" w:themeFillShade="D9"/>
          </w:tcPr>
          <w:p w14:paraId="5545D313" w14:textId="0D51B371" w:rsidR="0030482C" w:rsidRPr="00EA4BE6" w:rsidRDefault="0030482C" w:rsidP="0030482C">
            <w:pPr>
              <w:spacing w:after="0"/>
              <w:rPr>
                <w:rFonts w:ascii="Arial" w:hAnsi="Arial" w:cs="Arial"/>
                <w:sz w:val="18"/>
                <w:szCs w:val="18"/>
                <w:lang w:val="en-GB"/>
              </w:rPr>
            </w:pPr>
            <w:r w:rsidRPr="00EA4BE6">
              <w:rPr>
                <w:lang w:val="en-GB"/>
              </w:rPr>
              <w:t>November</w:t>
            </w:r>
          </w:p>
        </w:tc>
        <w:tc>
          <w:tcPr>
            <w:tcW w:w="1262" w:type="dxa"/>
            <w:shd w:val="clear" w:color="auto" w:fill="FFFF99"/>
            <w:vAlign w:val="center"/>
          </w:tcPr>
          <w:p w14:paraId="72BF673A" w14:textId="0511C7AA"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037" w:type="dxa"/>
            <w:shd w:val="clear" w:color="auto" w:fill="B4C6E7" w:themeFill="accent1" w:themeFillTint="66"/>
            <w:vAlign w:val="center"/>
          </w:tcPr>
          <w:p w14:paraId="33E8086B" w14:textId="341E2304"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67" w:type="dxa"/>
            <w:shd w:val="clear" w:color="auto" w:fill="FFFF99"/>
            <w:vAlign w:val="center"/>
          </w:tcPr>
          <w:p w14:paraId="6797BD85" w14:textId="77777777"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w:t>
            </w:r>
          </w:p>
        </w:tc>
        <w:tc>
          <w:tcPr>
            <w:tcW w:w="964" w:type="dxa"/>
            <w:shd w:val="clear" w:color="auto" w:fill="B4C6E7" w:themeFill="accent1" w:themeFillTint="66"/>
            <w:vAlign w:val="center"/>
          </w:tcPr>
          <w:p w14:paraId="434E908D" w14:textId="35CCB995"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132" w:type="dxa"/>
            <w:shd w:val="clear" w:color="auto" w:fill="FFFF99"/>
            <w:vAlign w:val="center"/>
          </w:tcPr>
          <w:p w14:paraId="380C4704" w14:textId="1A0AC07C"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c>
          <w:tcPr>
            <w:tcW w:w="1299" w:type="dxa"/>
            <w:shd w:val="clear" w:color="auto" w:fill="B4C6E7" w:themeFill="accent1" w:themeFillTint="66"/>
            <w:vAlign w:val="center"/>
          </w:tcPr>
          <w:p w14:paraId="4A0D3D78" w14:textId="3F83AA24" w:rsidR="0030482C" w:rsidRPr="00EA4BE6" w:rsidRDefault="0030482C" w:rsidP="0030482C">
            <w:pPr>
              <w:autoSpaceDE w:val="0"/>
              <w:autoSpaceDN w:val="0"/>
              <w:adjustRightInd w:val="0"/>
              <w:spacing w:after="0" w:line="240" w:lineRule="auto"/>
              <w:jc w:val="center"/>
              <w:rPr>
                <w:rFonts w:ascii="Arial" w:hAnsi="Arial" w:cs="Arial"/>
                <w:sz w:val="18"/>
                <w:szCs w:val="18"/>
                <w:lang w:val="en-GB"/>
              </w:rPr>
            </w:pPr>
            <w:r w:rsidRPr="00EA4BE6">
              <w:rPr>
                <w:rFonts w:ascii="Arial" w:hAnsi="Arial" w:cs="Arial"/>
                <w:sz w:val="18"/>
                <w:szCs w:val="18"/>
                <w:lang w:val="en-GB"/>
              </w:rPr>
              <w:t>0.0</w:t>
            </w:r>
          </w:p>
        </w:tc>
      </w:tr>
      <w:tr w:rsidR="0030482C" w:rsidRPr="00EA4BE6" w14:paraId="0029414A" w14:textId="77777777" w:rsidTr="00021315">
        <w:trPr>
          <w:trHeight w:val="454"/>
          <w:jc w:val="center"/>
        </w:trPr>
        <w:tc>
          <w:tcPr>
            <w:tcW w:w="0" w:type="auto"/>
            <w:shd w:val="clear" w:color="auto" w:fill="D9D9D9" w:themeFill="background1" w:themeFillShade="D9"/>
          </w:tcPr>
          <w:p w14:paraId="752647F6" w14:textId="2D1B1EC7" w:rsidR="0030482C" w:rsidRPr="00EA4BE6" w:rsidRDefault="0030482C" w:rsidP="0030482C">
            <w:pPr>
              <w:spacing w:after="0"/>
              <w:rPr>
                <w:rFonts w:ascii="Arial" w:hAnsi="Arial" w:cs="Arial"/>
                <w:sz w:val="18"/>
                <w:szCs w:val="18"/>
                <w:lang w:val="en-GB"/>
              </w:rPr>
            </w:pPr>
            <w:r w:rsidRPr="00EA4BE6">
              <w:rPr>
                <w:lang w:val="en-GB"/>
              </w:rPr>
              <w:t>December</w:t>
            </w:r>
          </w:p>
        </w:tc>
        <w:tc>
          <w:tcPr>
            <w:tcW w:w="1262" w:type="dxa"/>
            <w:shd w:val="clear" w:color="auto" w:fill="FFFF99"/>
            <w:vAlign w:val="center"/>
          </w:tcPr>
          <w:p w14:paraId="58A398FC" w14:textId="0E62CEFF" w:rsidR="0030482C" w:rsidRPr="00EA4BE6" w:rsidRDefault="0030482C" w:rsidP="0030482C">
            <w:pPr>
              <w:autoSpaceDE w:val="0"/>
              <w:autoSpaceDN w:val="0"/>
              <w:adjustRightInd w:val="0"/>
              <w:spacing w:after="0" w:line="240" w:lineRule="auto"/>
              <w:jc w:val="center"/>
              <w:rPr>
                <w:rFonts w:ascii="Arial" w:hAnsi="Arial" w:cs="Arial"/>
                <w:color w:val="000000"/>
                <w:sz w:val="18"/>
                <w:szCs w:val="18"/>
                <w:lang w:val="en-GB"/>
              </w:rPr>
            </w:pPr>
            <w:r w:rsidRPr="00EA4BE6">
              <w:rPr>
                <w:rFonts w:ascii="Arial" w:hAnsi="Arial" w:cs="Arial"/>
                <w:color w:val="000000"/>
                <w:sz w:val="18"/>
                <w:szCs w:val="18"/>
                <w:lang w:val="en-GB"/>
              </w:rPr>
              <w:t>0.0</w:t>
            </w:r>
          </w:p>
        </w:tc>
        <w:tc>
          <w:tcPr>
            <w:tcW w:w="1037" w:type="dxa"/>
            <w:shd w:val="clear" w:color="auto" w:fill="B4C6E7" w:themeFill="accent1" w:themeFillTint="66"/>
            <w:vAlign w:val="center"/>
          </w:tcPr>
          <w:p w14:paraId="1730D5B0" w14:textId="7A8E6EDC" w:rsidR="0030482C" w:rsidRPr="00EA4BE6" w:rsidRDefault="0030482C" w:rsidP="0030482C">
            <w:pPr>
              <w:autoSpaceDE w:val="0"/>
              <w:autoSpaceDN w:val="0"/>
              <w:adjustRightInd w:val="0"/>
              <w:spacing w:after="0" w:line="240" w:lineRule="auto"/>
              <w:jc w:val="center"/>
              <w:rPr>
                <w:rFonts w:ascii="Arial" w:hAnsi="Arial" w:cs="Arial"/>
                <w:color w:val="000000"/>
                <w:sz w:val="18"/>
                <w:szCs w:val="18"/>
                <w:lang w:val="en-GB"/>
              </w:rPr>
            </w:pPr>
            <w:r w:rsidRPr="00EA4BE6">
              <w:rPr>
                <w:rFonts w:ascii="Arial" w:hAnsi="Arial" w:cs="Arial"/>
                <w:color w:val="000000"/>
                <w:sz w:val="18"/>
                <w:szCs w:val="18"/>
                <w:lang w:val="en-GB"/>
              </w:rPr>
              <w:t>2.4</w:t>
            </w:r>
          </w:p>
        </w:tc>
        <w:tc>
          <w:tcPr>
            <w:tcW w:w="1167" w:type="dxa"/>
            <w:shd w:val="clear" w:color="auto" w:fill="FFFF99"/>
            <w:vAlign w:val="center"/>
          </w:tcPr>
          <w:p w14:paraId="4782881F" w14:textId="3FD01CAF" w:rsidR="0030482C" w:rsidRPr="00EA4BE6" w:rsidRDefault="0030482C" w:rsidP="0030482C">
            <w:pPr>
              <w:autoSpaceDE w:val="0"/>
              <w:autoSpaceDN w:val="0"/>
              <w:adjustRightInd w:val="0"/>
              <w:spacing w:after="0" w:line="240" w:lineRule="auto"/>
              <w:rPr>
                <w:rFonts w:ascii="Arial" w:hAnsi="Arial" w:cs="Arial"/>
                <w:color w:val="000000"/>
                <w:sz w:val="18"/>
                <w:szCs w:val="18"/>
                <w:lang w:val="en-GB"/>
              </w:rPr>
            </w:pPr>
            <w:r w:rsidRPr="00EA4BE6">
              <w:rPr>
                <w:rFonts w:ascii="Arial" w:hAnsi="Arial" w:cs="Arial"/>
                <w:color w:val="000000"/>
                <w:sz w:val="18"/>
                <w:szCs w:val="18"/>
                <w:lang w:val="en-GB"/>
              </w:rPr>
              <w:t xml:space="preserve">       0.0</w:t>
            </w:r>
          </w:p>
        </w:tc>
        <w:tc>
          <w:tcPr>
            <w:tcW w:w="964" w:type="dxa"/>
            <w:shd w:val="clear" w:color="auto" w:fill="B4C6E7" w:themeFill="accent1" w:themeFillTint="66"/>
            <w:vAlign w:val="center"/>
          </w:tcPr>
          <w:p w14:paraId="75ACD62A" w14:textId="67A5BD84" w:rsidR="0030482C" w:rsidRPr="00EA4BE6" w:rsidRDefault="0030482C" w:rsidP="0030482C">
            <w:pPr>
              <w:autoSpaceDE w:val="0"/>
              <w:autoSpaceDN w:val="0"/>
              <w:adjustRightInd w:val="0"/>
              <w:spacing w:after="0" w:line="240" w:lineRule="auto"/>
              <w:jc w:val="center"/>
              <w:rPr>
                <w:rFonts w:ascii="Arial" w:hAnsi="Arial" w:cs="Arial"/>
                <w:color w:val="000000"/>
                <w:sz w:val="18"/>
                <w:szCs w:val="18"/>
                <w:lang w:val="en-GB"/>
              </w:rPr>
            </w:pPr>
            <w:r w:rsidRPr="00EA4BE6">
              <w:rPr>
                <w:rFonts w:ascii="Arial" w:hAnsi="Arial" w:cs="Arial"/>
                <w:color w:val="000000"/>
                <w:sz w:val="18"/>
                <w:szCs w:val="18"/>
                <w:lang w:val="en-GB"/>
              </w:rPr>
              <w:t>0.0</w:t>
            </w:r>
          </w:p>
        </w:tc>
        <w:tc>
          <w:tcPr>
            <w:tcW w:w="1132" w:type="dxa"/>
            <w:shd w:val="clear" w:color="auto" w:fill="FFFF99"/>
            <w:vAlign w:val="center"/>
          </w:tcPr>
          <w:p w14:paraId="02A0FF59" w14:textId="1008EEBD" w:rsidR="0030482C" w:rsidRPr="00EA4BE6" w:rsidRDefault="0030482C" w:rsidP="0030482C">
            <w:pPr>
              <w:autoSpaceDE w:val="0"/>
              <w:autoSpaceDN w:val="0"/>
              <w:adjustRightInd w:val="0"/>
              <w:spacing w:after="0" w:line="240" w:lineRule="auto"/>
              <w:jc w:val="center"/>
              <w:rPr>
                <w:rFonts w:ascii="Arial" w:hAnsi="Arial" w:cs="Arial"/>
                <w:color w:val="000000"/>
                <w:sz w:val="18"/>
                <w:szCs w:val="18"/>
                <w:lang w:val="en-GB"/>
              </w:rPr>
            </w:pPr>
            <w:r w:rsidRPr="00EA4BE6">
              <w:rPr>
                <w:rFonts w:ascii="Arial" w:hAnsi="Arial" w:cs="Arial"/>
                <w:color w:val="000000"/>
                <w:sz w:val="18"/>
                <w:szCs w:val="18"/>
                <w:lang w:val="en-GB"/>
              </w:rPr>
              <w:t>0.0</w:t>
            </w:r>
          </w:p>
        </w:tc>
        <w:tc>
          <w:tcPr>
            <w:tcW w:w="1299" w:type="dxa"/>
            <w:shd w:val="clear" w:color="auto" w:fill="B4C6E7" w:themeFill="accent1" w:themeFillTint="66"/>
            <w:vAlign w:val="center"/>
          </w:tcPr>
          <w:p w14:paraId="7570B6FF" w14:textId="5156B3B9" w:rsidR="0030482C" w:rsidRPr="00EA4BE6" w:rsidRDefault="0030482C" w:rsidP="0030482C">
            <w:pPr>
              <w:autoSpaceDE w:val="0"/>
              <w:autoSpaceDN w:val="0"/>
              <w:adjustRightInd w:val="0"/>
              <w:spacing w:after="0" w:line="240" w:lineRule="auto"/>
              <w:jc w:val="center"/>
              <w:rPr>
                <w:rFonts w:ascii="Arial" w:hAnsi="Arial" w:cs="Arial"/>
                <w:color w:val="000000"/>
                <w:sz w:val="18"/>
                <w:szCs w:val="18"/>
                <w:lang w:val="en-GB"/>
              </w:rPr>
            </w:pPr>
            <w:r w:rsidRPr="00EA4BE6">
              <w:rPr>
                <w:rFonts w:ascii="Arial" w:hAnsi="Arial" w:cs="Arial"/>
                <w:color w:val="000000"/>
                <w:sz w:val="18"/>
                <w:szCs w:val="18"/>
                <w:lang w:val="en-GB"/>
              </w:rPr>
              <w:t>1.2</w:t>
            </w:r>
          </w:p>
        </w:tc>
      </w:tr>
      <w:tr w:rsidR="00F166B1" w:rsidRPr="00EA4BE6" w14:paraId="3AD3D8E8" w14:textId="77777777" w:rsidTr="000C13FA">
        <w:trPr>
          <w:trHeight w:val="454"/>
          <w:jc w:val="center"/>
        </w:trPr>
        <w:tc>
          <w:tcPr>
            <w:tcW w:w="0" w:type="auto"/>
            <w:shd w:val="clear" w:color="auto" w:fill="D9D9D9" w:themeFill="background1" w:themeFillShade="D9"/>
            <w:vAlign w:val="center"/>
          </w:tcPr>
          <w:p w14:paraId="49BA669C" w14:textId="77777777" w:rsidR="00F166B1" w:rsidRPr="00EA4BE6" w:rsidRDefault="00F166B1" w:rsidP="000C13FA">
            <w:pPr>
              <w:spacing w:before="100" w:beforeAutospacing="1" w:after="100" w:afterAutospacing="1"/>
              <w:rPr>
                <w:rFonts w:ascii="Arial" w:hAnsi="Arial" w:cs="Arial"/>
                <w:b/>
                <w:sz w:val="18"/>
                <w:szCs w:val="18"/>
                <w:lang w:val="en-GB"/>
              </w:rPr>
            </w:pPr>
            <w:r w:rsidRPr="00EA4BE6">
              <w:rPr>
                <w:rFonts w:ascii="Arial" w:hAnsi="Arial" w:cs="Arial"/>
                <w:b/>
                <w:sz w:val="18"/>
                <w:szCs w:val="18"/>
                <w:lang w:val="en-GB"/>
              </w:rPr>
              <w:t>SUMA</w:t>
            </w:r>
          </w:p>
        </w:tc>
        <w:tc>
          <w:tcPr>
            <w:tcW w:w="1262" w:type="dxa"/>
            <w:shd w:val="clear" w:color="auto" w:fill="FFFF99"/>
            <w:vAlign w:val="center"/>
          </w:tcPr>
          <w:p w14:paraId="0EFF4764" w14:textId="69A3FDDE" w:rsidR="00F166B1" w:rsidRPr="00EA4BE6" w:rsidRDefault="00F166B1" w:rsidP="000C13FA">
            <w:pPr>
              <w:spacing w:before="100" w:beforeAutospacing="1" w:after="100" w:afterAutospacing="1"/>
              <w:jc w:val="center"/>
              <w:rPr>
                <w:rFonts w:ascii="Arial" w:hAnsi="Arial" w:cs="Arial"/>
                <w:b/>
                <w:sz w:val="18"/>
                <w:szCs w:val="18"/>
                <w:lang w:val="en-GB"/>
              </w:rPr>
            </w:pPr>
            <w:r w:rsidRPr="00EA4BE6">
              <w:rPr>
                <w:rFonts w:ascii="Arial" w:hAnsi="Arial" w:cs="Arial"/>
                <w:b/>
                <w:sz w:val="18"/>
                <w:szCs w:val="18"/>
                <w:lang w:val="en-GB"/>
              </w:rPr>
              <w:t>0</w:t>
            </w:r>
            <w:r w:rsidR="00632351" w:rsidRPr="00EA4BE6">
              <w:rPr>
                <w:rFonts w:ascii="Arial" w:hAnsi="Arial" w:cs="Arial"/>
                <w:b/>
                <w:sz w:val="18"/>
                <w:szCs w:val="18"/>
                <w:lang w:val="en-GB"/>
              </w:rPr>
              <w:t>.</w:t>
            </w:r>
            <w:r w:rsidRPr="00EA4BE6">
              <w:rPr>
                <w:rFonts w:ascii="Arial" w:hAnsi="Arial" w:cs="Arial"/>
                <w:b/>
                <w:sz w:val="18"/>
                <w:szCs w:val="18"/>
                <w:lang w:val="en-GB"/>
              </w:rPr>
              <w:t>4</w:t>
            </w:r>
          </w:p>
        </w:tc>
        <w:tc>
          <w:tcPr>
            <w:tcW w:w="1037" w:type="dxa"/>
            <w:shd w:val="clear" w:color="auto" w:fill="B4C6E7" w:themeFill="accent1" w:themeFillTint="66"/>
            <w:vAlign w:val="center"/>
          </w:tcPr>
          <w:p w14:paraId="72628B96" w14:textId="1CA51824" w:rsidR="00F166B1" w:rsidRPr="00EA4BE6" w:rsidRDefault="00F166B1" w:rsidP="000C13FA">
            <w:pPr>
              <w:spacing w:before="100" w:beforeAutospacing="1" w:after="100" w:afterAutospacing="1"/>
              <w:jc w:val="center"/>
              <w:rPr>
                <w:rFonts w:ascii="Arial" w:hAnsi="Arial" w:cs="Arial"/>
                <w:b/>
                <w:sz w:val="18"/>
                <w:szCs w:val="18"/>
                <w:lang w:val="en-GB"/>
              </w:rPr>
            </w:pPr>
            <w:r w:rsidRPr="00EA4BE6">
              <w:rPr>
                <w:rFonts w:ascii="Arial" w:hAnsi="Arial" w:cs="Arial"/>
                <w:b/>
                <w:sz w:val="18"/>
                <w:szCs w:val="18"/>
                <w:lang w:val="en-GB"/>
              </w:rPr>
              <w:t>0</w:t>
            </w:r>
            <w:r w:rsidR="00632351" w:rsidRPr="00EA4BE6">
              <w:rPr>
                <w:rFonts w:ascii="Arial" w:hAnsi="Arial" w:cs="Arial"/>
                <w:b/>
                <w:sz w:val="18"/>
                <w:szCs w:val="18"/>
                <w:lang w:val="en-GB"/>
              </w:rPr>
              <w:t>.</w:t>
            </w:r>
            <w:r w:rsidRPr="00EA4BE6">
              <w:rPr>
                <w:rFonts w:ascii="Arial" w:hAnsi="Arial" w:cs="Arial"/>
                <w:b/>
                <w:sz w:val="18"/>
                <w:szCs w:val="18"/>
                <w:lang w:val="en-GB"/>
              </w:rPr>
              <w:t>4</w:t>
            </w:r>
          </w:p>
        </w:tc>
        <w:tc>
          <w:tcPr>
            <w:tcW w:w="1167" w:type="dxa"/>
            <w:shd w:val="clear" w:color="auto" w:fill="FFFF99"/>
            <w:vAlign w:val="center"/>
          </w:tcPr>
          <w:p w14:paraId="4991E58A" w14:textId="6B3A6B1F" w:rsidR="00F166B1" w:rsidRPr="00EA4BE6" w:rsidRDefault="00F166B1" w:rsidP="000C13FA">
            <w:pPr>
              <w:spacing w:before="100" w:beforeAutospacing="1" w:after="100" w:afterAutospacing="1"/>
              <w:jc w:val="center"/>
              <w:rPr>
                <w:rFonts w:ascii="Arial" w:hAnsi="Arial" w:cs="Arial"/>
                <w:b/>
                <w:sz w:val="18"/>
                <w:szCs w:val="18"/>
                <w:lang w:val="en-GB"/>
              </w:rPr>
            </w:pPr>
            <w:r w:rsidRPr="00EA4BE6">
              <w:rPr>
                <w:rFonts w:ascii="Arial" w:hAnsi="Arial" w:cs="Arial"/>
                <w:b/>
                <w:sz w:val="18"/>
                <w:szCs w:val="18"/>
                <w:lang w:val="en-GB"/>
              </w:rPr>
              <w:t>25</w:t>
            </w:r>
            <w:r w:rsidR="00632351" w:rsidRPr="00EA4BE6">
              <w:rPr>
                <w:rFonts w:ascii="Arial" w:hAnsi="Arial" w:cs="Arial"/>
                <w:b/>
                <w:sz w:val="18"/>
                <w:szCs w:val="18"/>
                <w:lang w:val="en-GB"/>
              </w:rPr>
              <w:t>.</w:t>
            </w:r>
            <w:r w:rsidRPr="00EA4BE6">
              <w:rPr>
                <w:rFonts w:ascii="Arial" w:hAnsi="Arial" w:cs="Arial"/>
                <w:b/>
                <w:sz w:val="18"/>
                <w:szCs w:val="18"/>
                <w:lang w:val="en-GB"/>
              </w:rPr>
              <w:t>0</w:t>
            </w:r>
          </w:p>
        </w:tc>
        <w:tc>
          <w:tcPr>
            <w:tcW w:w="964" w:type="dxa"/>
            <w:shd w:val="clear" w:color="auto" w:fill="B4C6E7" w:themeFill="accent1" w:themeFillTint="66"/>
            <w:vAlign w:val="center"/>
          </w:tcPr>
          <w:p w14:paraId="7D1FB645" w14:textId="35A63DC5" w:rsidR="00F166B1" w:rsidRPr="00EA4BE6" w:rsidRDefault="00F166B1" w:rsidP="000C13FA">
            <w:pPr>
              <w:spacing w:before="100" w:beforeAutospacing="1" w:after="100" w:afterAutospacing="1"/>
              <w:jc w:val="center"/>
              <w:rPr>
                <w:rFonts w:ascii="Arial" w:hAnsi="Arial" w:cs="Arial"/>
                <w:b/>
                <w:sz w:val="18"/>
                <w:szCs w:val="18"/>
                <w:lang w:val="en-GB"/>
              </w:rPr>
            </w:pPr>
            <w:r w:rsidRPr="00EA4BE6">
              <w:rPr>
                <w:rFonts w:ascii="Arial" w:hAnsi="Arial" w:cs="Arial"/>
                <w:b/>
                <w:sz w:val="18"/>
                <w:szCs w:val="18"/>
                <w:lang w:val="en-GB"/>
              </w:rPr>
              <w:t>0</w:t>
            </w:r>
            <w:r w:rsidR="00632351" w:rsidRPr="00EA4BE6">
              <w:rPr>
                <w:rFonts w:ascii="Arial" w:hAnsi="Arial" w:cs="Arial"/>
                <w:b/>
                <w:sz w:val="18"/>
                <w:szCs w:val="18"/>
                <w:lang w:val="en-GB"/>
              </w:rPr>
              <w:t>.</w:t>
            </w:r>
            <w:r w:rsidRPr="00EA4BE6">
              <w:rPr>
                <w:rFonts w:ascii="Arial" w:hAnsi="Arial" w:cs="Arial"/>
                <w:b/>
                <w:sz w:val="18"/>
                <w:szCs w:val="18"/>
                <w:lang w:val="en-GB"/>
              </w:rPr>
              <w:t>3</w:t>
            </w:r>
          </w:p>
        </w:tc>
        <w:tc>
          <w:tcPr>
            <w:tcW w:w="1132" w:type="dxa"/>
            <w:shd w:val="clear" w:color="auto" w:fill="FFFF99"/>
            <w:vAlign w:val="center"/>
          </w:tcPr>
          <w:p w14:paraId="44A07EC9" w14:textId="1EE80973" w:rsidR="00F166B1" w:rsidRPr="00EA4BE6" w:rsidRDefault="00F166B1" w:rsidP="000C13FA">
            <w:pPr>
              <w:spacing w:before="100" w:beforeAutospacing="1" w:after="100" w:afterAutospacing="1"/>
              <w:jc w:val="center"/>
              <w:rPr>
                <w:rFonts w:ascii="Arial" w:hAnsi="Arial" w:cs="Arial"/>
                <w:b/>
                <w:sz w:val="18"/>
                <w:szCs w:val="18"/>
                <w:lang w:val="en-GB"/>
              </w:rPr>
            </w:pPr>
            <w:r w:rsidRPr="00EA4BE6">
              <w:rPr>
                <w:rFonts w:ascii="Arial" w:hAnsi="Arial" w:cs="Arial"/>
                <w:b/>
                <w:sz w:val="18"/>
                <w:szCs w:val="18"/>
                <w:lang w:val="en-GB"/>
              </w:rPr>
              <w:t>0</w:t>
            </w:r>
            <w:r w:rsidR="00632351" w:rsidRPr="00EA4BE6">
              <w:rPr>
                <w:rFonts w:ascii="Arial" w:hAnsi="Arial" w:cs="Arial"/>
                <w:b/>
                <w:sz w:val="18"/>
                <w:szCs w:val="18"/>
                <w:lang w:val="en-GB"/>
              </w:rPr>
              <w:t>.</w:t>
            </w:r>
            <w:r w:rsidRPr="00EA4BE6">
              <w:rPr>
                <w:rFonts w:ascii="Arial" w:hAnsi="Arial" w:cs="Arial"/>
                <w:b/>
                <w:sz w:val="18"/>
                <w:szCs w:val="18"/>
                <w:lang w:val="en-GB"/>
              </w:rPr>
              <w:t>0</w:t>
            </w:r>
          </w:p>
        </w:tc>
        <w:tc>
          <w:tcPr>
            <w:tcW w:w="1299" w:type="dxa"/>
            <w:shd w:val="clear" w:color="auto" w:fill="B4C6E7" w:themeFill="accent1" w:themeFillTint="66"/>
            <w:vAlign w:val="center"/>
          </w:tcPr>
          <w:p w14:paraId="5C2CB976" w14:textId="339A2CE0" w:rsidR="00F166B1" w:rsidRPr="00EA4BE6" w:rsidRDefault="00F166B1" w:rsidP="000C13FA">
            <w:pPr>
              <w:spacing w:before="100" w:beforeAutospacing="1" w:after="100" w:afterAutospacing="1"/>
              <w:jc w:val="center"/>
              <w:rPr>
                <w:rFonts w:ascii="Arial" w:hAnsi="Arial" w:cs="Arial"/>
                <w:b/>
                <w:sz w:val="18"/>
                <w:szCs w:val="18"/>
                <w:lang w:val="en-GB"/>
              </w:rPr>
            </w:pPr>
            <w:r w:rsidRPr="00EA4BE6">
              <w:rPr>
                <w:rFonts w:ascii="Arial" w:hAnsi="Arial" w:cs="Arial"/>
                <w:b/>
                <w:sz w:val="18"/>
                <w:szCs w:val="18"/>
                <w:lang w:val="en-GB"/>
              </w:rPr>
              <w:t>0</w:t>
            </w:r>
            <w:r w:rsidR="00632351" w:rsidRPr="00EA4BE6">
              <w:rPr>
                <w:rFonts w:ascii="Arial" w:hAnsi="Arial" w:cs="Arial"/>
                <w:b/>
                <w:sz w:val="18"/>
                <w:szCs w:val="18"/>
                <w:lang w:val="en-GB"/>
              </w:rPr>
              <w:t>.</w:t>
            </w:r>
            <w:r w:rsidRPr="00EA4BE6">
              <w:rPr>
                <w:rFonts w:ascii="Arial" w:hAnsi="Arial" w:cs="Arial"/>
                <w:b/>
                <w:sz w:val="18"/>
                <w:szCs w:val="18"/>
                <w:lang w:val="en-GB"/>
              </w:rPr>
              <w:t>4</w:t>
            </w:r>
          </w:p>
        </w:tc>
      </w:tr>
    </w:tbl>
    <w:p w14:paraId="20A8EB3C" w14:textId="583EAE15" w:rsidR="00F166B1" w:rsidRPr="00EA4BE6" w:rsidRDefault="00F166B1" w:rsidP="0045323C">
      <w:pPr>
        <w:pStyle w:val="Default"/>
        <w:spacing w:before="120" w:after="120" w:line="276" w:lineRule="auto"/>
        <w:jc w:val="both"/>
        <w:rPr>
          <w:rFonts w:ascii="Calibri" w:hAnsi="Calibri" w:cs="Calibri"/>
          <w:sz w:val="22"/>
          <w:szCs w:val="22"/>
          <w:lang w:val="en-GB"/>
        </w:rPr>
      </w:pPr>
      <w:r w:rsidRPr="00EA4BE6">
        <w:rPr>
          <w:noProof/>
          <w:lang w:val="en-GB"/>
        </w:rPr>
        <w:lastRenderedPageBreak/>
        <w:drawing>
          <wp:anchor distT="0" distB="0" distL="114300" distR="114300" simplePos="0" relativeHeight="251663360" behindDoc="0" locked="0" layoutInCell="1" allowOverlap="1" wp14:anchorId="5CB27442" wp14:editId="3F66D3E6">
            <wp:simplePos x="0" y="0"/>
            <wp:positionH relativeFrom="margin">
              <wp:align>right</wp:align>
            </wp:positionH>
            <wp:positionV relativeFrom="paragraph">
              <wp:posOffset>270510</wp:posOffset>
            </wp:positionV>
            <wp:extent cx="5753100" cy="3629025"/>
            <wp:effectExtent l="0" t="0" r="0" b="9525"/>
            <wp:wrapSquare wrapText="bothSides"/>
            <wp:docPr id="1614733847" name="Graf 1">
              <a:extLst xmlns:a="http://schemas.openxmlformats.org/drawingml/2006/main">
                <a:ext uri="{FF2B5EF4-FFF2-40B4-BE49-F238E27FC236}">
                  <a16:creationId xmlns:a16="http://schemas.microsoft.com/office/drawing/2014/main" id="{9C28E568-871A-15C4-C666-1F0BB059E0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07D61E38" w14:textId="77777777" w:rsidR="00A05D43" w:rsidRPr="00EA4BE6" w:rsidRDefault="00A05D43" w:rsidP="0045323C">
      <w:pPr>
        <w:pStyle w:val="Default"/>
        <w:spacing w:before="120" w:after="120" w:line="276" w:lineRule="auto"/>
        <w:jc w:val="both"/>
        <w:rPr>
          <w:rFonts w:ascii="Calibri" w:hAnsi="Calibri" w:cs="Calibri"/>
          <w:sz w:val="22"/>
          <w:szCs w:val="22"/>
          <w:lang w:val="en-GB"/>
        </w:rPr>
      </w:pPr>
    </w:p>
    <w:p w14:paraId="53BA281B" w14:textId="77777777" w:rsidR="00A630EC" w:rsidRPr="00A630EC" w:rsidRDefault="00A630EC" w:rsidP="00A630EC">
      <w:pPr>
        <w:spacing w:line="240" w:lineRule="auto"/>
        <w:jc w:val="both"/>
        <w:rPr>
          <w:rFonts w:ascii="Arial" w:hAnsi="Arial" w:cs="Arial"/>
          <w:sz w:val="20"/>
          <w:szCs w:val="20"/>
          <w:lang w:val="en-GB"/>
        </w:rPr>
      </w:pPr>
      <w:r w:rsidRPr="00A630EC">
        <w:rPr>
          <w:rFonts w:ascii="Arial" w:hAnsi="Arial" w:cs="Arial"/>
          <w:sz w:val="20"/>
          <w:szCs w:val="20"/>
          <w:lang w:val="en-GB"/>
        </w:rPr>
        <w:t>The table and graph above show that in March, April, and June 2025, two noncompliant samples were found, and in January, July, October, and December, one noncompliant sample was found. No violations of legal regulations were found in the other months.</w:t>
      </w:r>
    </w:p>
    <w:p w14:paraId="27A1652F" w14:textId="77777777" w:rsidR="00A630EC" w:rsidRPr="00A630EC" w:rsidRDefault="00A630EC" w:rsidP="00A630EC">
      <w:pPr>
        <w:spacing w:line="240" w:lineRule="auto"/>
        <w:jc w:val="both"/>
        <w:rPr>
          <w:rFonts w:ascii="Arial" w:hAnsi="Arial" w:cs="Arial"/>
          <w:sz w:val="20"/>
          <w:szCs w:val="20"/>
          <w:lang w:val="en-GB"/>
        </w:rPr>
      </w:pPr>
      <w:r w:rsidRPr="00A630EC">
        <w:rPr>
          <w:rFonts w:ascii="Arial" w:hAnsi="Arial" w:cs="Arial"/>
          <w:b/>
          <w:bCs/>
          <w:sz w:val="20"/>
          <w:szCs w:val="20"/>
          <w:lang w:val="en-GB"/>
        </w:rPr>
        <w:t>Automotive petrol</w:t>
      </w:r>
    </w:p>
    <w:p w14:paraId="75B37996" w14:textId="77777777" w:rsidR="00A630EC" w:rsidRPr="00A630EC" w:rsidRDefault="00A630EC" w:rsidP="00A630EC">
      <w:pPr>
        <w:spacing w:line="240" w:lineRule="auto"/>
        <w:jc w:val="both"/>
        <w:rPr>
          <w:rFonts w:ascii="Arial" w:hAnsi="Arial" w:cs="Arial"/>
          <w:sz w:val="20"/>
          <w:szCs w:val="20"/>
          <w:lang w:val="en-GB"/>
        </w:rPr>
      </w:pPr>
      <w:r w:rsidRPr="00A630EC">
        <w:rPr>
          <w:rFonts w:ascii="Arial" w:hAnsi="Arial" w:cs="Arial"/>
          <w:sz w:val="20"/>
          <w:szCs w:val="20"/>
          <w:lang w:val="en-GB"/>
        </w:rPr>
        <w:t xml:space="preserve">In 2025, a total of </w:t>
      </w:r>
      <w:r w:rsidRPr="00A630EC">
        <w:rPr>
          <w:rFonts w:ascii="Arial" w:hAnsi="Arial" w:cs="Arial"/>
          <w:b/>
          <w:bCs/>
          <w:sz w:val="20"/>
          <w:szCs w:val="20"/>
          <w:lang w:val="en-GB"/>
        </w:rPr>
        <w:t>955</w:t>
      </w:r>
      <w:r w:rsidRPr="00A630EC">
        <w:rPr>
          <w:rFonts w:ascii="Arial" w:hAnsi="Arial" w:cs="Arial"/>
          <w:sz w:val="20"/>
          <w:szCs w:val="20"/>
          <w:lang w:val="en-GB"/>
        </w:rPr>
        <w:t xml:space="preserve"> samples of automotive petrol were collected and inspected. </w:t>
      </w:r>
      <w:r w:rsidRPr="00A630EC">
        <w:rPr>
          <w:rFonts w:ascii="Arial" w:hAnsi="Arial" w:cs="Arial"/>
          <w:b/>
          <w:bCs/>
          <w:sz w:val="20"/>
          <w:szCs w:val="20"/>
          <w:lang w:val="en-GB"/>
        </w:rPr>
        <w:t>4</w:t>
      </w:r>
      <w:r w:rsidRPr="00A630EC">
        <w:rPr>
          <w:rFonts w:ascii="Arial" w:hAnsi="Arial" w:cs="Arial"/>
          <w:sz w:val="20"/>
          <w:szCs w:val="20"/>
          <w:lang w:val="en-GB"/>
        </w:rPr>
        <w:t xml:space="preserve"> samples did not meet the technical standard requirements for automotive petrol quality.</w:t>
      </w:r>
    </w:p>
    <w:p w14:paraId="0D945C50" w14:textId="36792F8F" w:rsidR="001E370F" w:rsidRPr="00EA4BE6" w:rsidRDefault="00A630EC" w:rsidP="0045323C">
      <w:pPr>
        <w:spacing w:line="240" w:lineRule="auto"/>
        <w:jc w:val="both"/>
        <w:rPr>
          <w:rFonts w:ascii="Arial" w:hAnsi="Arial" w:cs="Arial"/>
          <w:sz w:val="20"/>
          <w:szCs w:val="20"/>
          <w:lang w:val="en-GB"/>
        </w:rPr>
      </w:pPr>
      <w:r w:rsidRPr="00A630EC">
        <w:rPr>
          <w:rFonts w:ascii="Arial" w:hAnsi="Arial" w:cs="Arial"/>
          <w:sz w:val="20"/>
          <w:szCs w:val="20"/>
          <w:lang w:val="en-GB"/>
        </w:rPr>
        <w:t>The following noncompliant quality indicators were found</w:t>
      </w:r>
      <w:r w:rsidR="0045323C" w:rsidRPr="00EA4BE6">
        <w:rPr>
          <w:rFonts w:ascii="Arial" w:hAnsi="Arial" w:cs="Arial"/>
          <w:sz w:val="20"/>
          <w:szCs w:val="20"/>
          <w:lang w:val="en-GB"/>
        </w:rPr>
        <w:t>:</w:t>
      </w:r>
    </w:p>
    <w:tbl>
      <w:tblPr>
        <w:tblW w:w="906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55"/>
        <w:gridCol w:w="3194"/>
        <w:gridCol w:w="3118"/>
      </w:tblGrid>
      <w:tr w:rsidR="008078CB" w:rsidRPr="00EA4BE6" w14:paraId="69E3704F" w14:textId="77777777" w:rsidTr="000C13FA">
        <w:trPr>
          <w:trHeight w:val="543"/>
        </w:trPr>
        <w:tc>
          <w:tcPr>
            <w:tcW w:w="2755" w:type="dxa"/>
            <w:shd w:val="clear" w:color="auto" w:fill="auto"/>
            <w:vAlign w:val="center"/>
            <w:hideMark/>
          </w:tcPr>
          <w:p w14:paraId="7C7D1778" w14:textId="77777777" w:rsidR="00B83EAA" w:rsidRPr="00B83EAA" w:rsidRDefault="00B83EAA" w:rsidP="00B83EAA">
            <w:pPr>
              <w:spacing w:after="0" w:line="240" w:lineRule="auto"/>
              <w:jc w:val="center"/>
              <w:rPr>
                <w:rFonts w:ascii="Arial" w:eastAsia="Times New Roman" w:hAnsi="Arial" w:cs="Arial"/>
                <w:b/>
                <w:bCs/>
                <w:sz w:val="20"/>
                <w:szCs w:val="20"/>
                <w:lang w:val="en-GB" w:eastAsia="cs-CZ"/>
              </w:rPr>
            </w:pPr>
            <w:r w:rsidRPr="00B83EAA">
              <w:rPr>
                <w:rFonts w:ascii="Arial" w:eastAsia="Times New Roman" w:hAnsi="Arial" w:cs="Arial"/>
                <w:b/>
                <w:bCs/>
                <w:sz w:val="20"/>
                <w:szCs w:val="20"/>
                <w:lang w:val="en-GB" w:eastAsia="cs-CZ"/>
              </w:rPr>
              <w:t>quality indicator</w:t>
            </w:r>
          </w:p>
          <w:p w14:paraId="3E2F20BB" w14:textId="546331DF" w:rsidR="008078CB" w:rsidRPr="00EA4BE6" w:rsidRDefault="008078CB" w:rsidP="000C13FA">
            <w:pPr>
              <w:spacing w:after="0" w:line="240" w:lineRule="auto"/>
              <w:jc w:val="center"/>
              <w:rPr>
                <w:rFonts w:ascii="Arial" w:eastAsia="Times New Roman" w:hAnsi="Arial" w:cs="Arial"/>
                <w:b/>
                <w:bCs/>
                <w:sz w:val="20"/>
                <w:szCs w:val="20"/>
                <w:lang w:val="en-GB" w:eastAsia="cs-CZ"/>
              </w:rPr>
            </w:pPr>
          </w:p>
        </w:tc>
        <w:tc>
          <w:tcPr>
            <w:tcW w:w="3194" w:type="dxa"/>
            <w:shd w:val="clear" w:color="auto" w:fill="auto"/>
            <w:vAlign w:val="center"/>
            <w:hideMark/>
          </w:tcPr>
          <w:p w14:paraId="31076BEB" w14:textId="26243178" w:rsidR="008078CB" w:rsidRPr="00EA4BE6" w:rsidRDefault="00B83EAA" w:rsidP="00B83EAA">
            <w:pPr>
              <w:spacing w:after="0" w:line="240" w:lineRule="auto"/>
              <w:jc w:val="center"/>
              <w:rPr>
                <w:rFonts w:ascii="Arial" w:eastAsia="Times New Roman" w:hAnsi="Arial" w:cs="Arial"/>
                <w:b/>
                <w:bCs/>
                <w:sz w:val="20"/>
                <w:szCs w:val="20"/>
                <w:lang w:val="en-GB" w:eastAsia="cs-CZ"/>
              </w:rPr>
            </w:pPr>
            <w:r w:rsidRPr="00B83EAA">
              <w:rPr>
                <w:rFonts w:ascii="Arial" w:eastAsia="Times New Roman" w:hAnsi="Arial" w:cs="Arial"/>
                <w:b/>
                <w:bCs/>
                <w:sz w:val="20"/>
                <w:szCs w:val="20"/>
                <w:lang w:val="en-GB" w:eastAsia="cs-CZ"/>
              </w:rPr>
              <w:t xml:space="preserve">number of non-compliant quality indicators </w:t>
            </w:r>
          </w:p>
        </w:tc>
        <w:tc>
          <w:tcPr>
            <w:tcW w:w="3118" w:type="dxa"/>
            <w:shd w:val="clear" w:color="auto" w:fill="auto"/>
            <w:vAlign w:val="center"/>
            <w:hideMark/>
          </w:tcPr>
          <w:p w14:paraId="04C3E2E0" w14:textId="69D2EBEB" w:rsidR="008078CB" w:rsidRPr="00EA4BE6" w:rsidRDefault="002650BA" w:rsidP="002650BA">
            <w:pPr>
              <w:spacing w:after="0" w:line="240" w:lineRule="auto"/>
              <w:jc w:val="center"/>
              <w:rPr>
                <w:rFonts w:ascii="Arial" w:eastAsia="Times New Roman" w:hAnsi="Arial" w:cs="Arial"/>
                <w:b/>
                <w:bCs/>
                <w:sz w:val="20"/>
                <w:szCs w:val="20"/>
                <w:lang w:val="en-GB" w:eastAsia="cs-CZ"/>
              </w:rPr>
            </w:pPr>
            <w:r w:rsidRPr="00EA4BE6">
              <w:rPr>
                <w:rFonts w:ascii="Arial" w:eastAsia="Times New Roman" w:hAnsi="Arial" w:cs="Arial"/>
                <w:b/>
                <w:bCs/>
                <w:sz w:val="20"/>
                <w:szCs w:val="20"/>
                <w:lang w:val="en-GB" w:eastAsia="cs-CZ"/>
              </w:rPr>
              <w:t>ratio</w:t>
            </w:r>
            <w:r w:rsidRPr="002650BA">
              <w:rPr>
                <w:rFonts w:ascii="Arial" w:eastAsia="Times New Roman" w:hAnsi="Arial" w:cs="Arial"/>
                <w:b/>
                <w:bCs/>
                <w:sz w:val="20"/>
                <w:szCs w:val="20"/>
                <w:lang w:val="en-GB" w:eastAsia="cs-CZ"/>
              </w:rPr>
              <w:t xml:space="preserve"> of samples collected of the </w:t>
            </w:r>
            <w:proofErr w:type="gramStart"/>
            <w:r w:rsidRPr="00EA4BE6">
              <w:rPr>
                <w:rFonts w:ascii="Arial" w:eastAsia="Times New Roman" w:hAnsi="Arial" w:cs="Arial"/>
                <w:b/>
                <w:bCs/>
                <w:sz w:val="20"/>
                <w:szCs w:val="20"/>
                <w:lang w:val="en-GB" w:eastAsia="cs-CZ"/>
              </w:rPr>
              <w:t>particular</w:t>
            </w:r>
            <w:r w:rsidRPr="002650BA">
              <w:rPr>
                <w:rFonts w:ascii="Arial" w:eastAsia="Times New Roman" w:hAnsi="Arial" w:cs="Arial"/>
                <w:b/>
                <w:bCs/>
                <w:sz w:val="20"/>
                <w:szCs w:val="20"/>
                <w:lang w:val="en-GB" w:eastAsia="cs-CZ"/>
              </w:rPr>
              <w:t xml:space="preserve"> type</w:t>
            </w:r>
            <w:proofErr w:type="gramEnd"/>
          </w:p>
        </w:tc>
      </w:tr>
      <w:tr w:rsidR="008078CB" w:rsidRPr="00EA4BE6" w14:paraId="4EC279A6" w14:textId="77777777" w:rsidTr="000C13FA">
        <w:trPr>
          <w:trHeight w:val="255"/>
        </w:trPr>
        <w:tc>
          <w:tcPr>
            <w:tcW w:w="2755" w:type="dxa"/>
            <w:shd w:val="clear" w:color="auto" w:fill="auto"/>
            <w:noWrap/>
            <w:vAlign w:val="bottom"/>
            <w:hideMark/>
          </w:tcPr>
          <w:p w14:paraId="555864BC" w14:textId="77777777" w:rsidR="008078CB" w:rsidRPr="00EA4BE6" w:rsidRDefault="008078CB" w:rsidP="000C13FA">
            <w:pPr>
              <w:spacing w:after="0" w:line="240" w:lineRule="auto"/>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ethanol</w:t>
            </w:r>
          </w:p>
        </w:tc>
        <w:tc>
          <w:tcPr>
            <w:tcW w:w="3194" w:type="dxa"/>
            <w:shd w:val="clear" w:color="auto" w:fill="auto"/>
            <w:vAlign w:val="bottom"/>
            <w:hideMark/>
          </w:tcPr>
          <w:p w14:paraId="3B1D5890" w14:textId="77777777" w:rsidR="008078CB" w:rsidRPr="00EA4BE6" w:rsidRDefault="008078CB" w:rsidP="000C13FA">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1</w:t>
            </w:r>
          </w:p>
        </w:tc>
        <w:tc>
          <w:tcPr>
            <w:tcW w:w="3118" w:type="dxa"/>
            <w:shd w:val="clear" w:color="auto" w:fill="auto"/>
            <w:vAlign w:val="bottom"/>
            <w:hideMark/>
          </w:tcPr>
          <w:p w14:paraId="6FDB651A" w14:textId="45ED6274" w:rsidR="008078CB" w:rsidRPr="00EA4BE6" w:rsidRDefault="008078CB" w:rsidP="000C13FA">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r w:rsidR="002650BA" w:rsidRPr="00EA4BE6">
              <w:rPr>
                <w:rFonts w:ascii="Arial" w:eastAsia="Times New Roman" w:hAnsi="Arial" w:cs="Arial"/>
                <w:sz w:val="20"/>
                <w:szCs w:val="20"/>
                <w:lang w:val="en-GB" w:eastAsia="cs-CZ"/>
              </w:rPr>
              <w:t>.</w:t>
            </w:r>
            <w:r w:rsidRPr="00EA4BE6">
              <w:rPr>
                <w:rFonts w:ascii="Arial" w:eastAsia="Times New Roman" w:hAnsi="Arial" w:cs="Arial"/>
                <w:sz w:val="20"/>
                <w:szCs w:val="20"/>
                <w:lang w:val="en-GB" w:eastAsia="cs-CZ"/>
              </w:rPr>
              <w:t>1</w:t>
            </w:r>
          </w:p>
        </w:tc>
      </w:tr>
      <w:tr w:rsidR="008078CB" w:rsidRPr="00EA4BE6" w14:paraId="6A68826B" w14:textId="77777777" w:rsidTr="000C13FA">
        <w:trPr>
          <w:trHeight w:val="255"/>
        </w:trPr>
        <w:tc>
          <w:tcPr>
            <w:tcW w:w="2755" w:type="dxa"/>
            <w:shd w:val="clear" w:color="auto" w:fill="auto"/>
            <w:noWrap/>
            <w:vAlign w:val="bottom"/>
          </w:tcPr>
          <w:p w14:paraId="15C1C207" w14:textId="198920EB" w:rsidR="008078CB" w:rsidRPr="00EA4BE6" w:rsidRDefault="002650BA" w:rsidP="000C13FA">
            <w:pPr>
              <w:spacing w:after="0" w:line="240" w:lineRule="auto"/>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Total oxy</w:t>
            </w:r>
            <w:r w:rsidR="006119E4" w:rsidRPr="00EA4BE6">
              <w:rPr>
                <w:rFonts w:ascii="Arial" w:eastAsia="Times New Roman" w:hAnsi="Arial" w:cs="Arial"/>
                <w:sz w:val="20"/>
                <w:szCs w:val="20"/>
                <w:lang w:val="en-GB" w:eastAsia="cs-CZ"/>
              </w:rPr>
              <w:t>g</w:t>
            </w:r>
            <w:r w:rsidRPr="00EA4BE6">
              <w:rPr>
                <w:rFonts w:ascii="Arial" w:eastAsia="Times New Roman" w:hAnsi="Arial" w:cs="Arial"/>
                <w:sz w:val="20"/>
                <w:szCs w:val="20"/>
                <w:lang w:val="en-GB" w:eastAsia="cs-CZ"/>
              </w:rPr>
              <w:t>en content</w:t>
            </w:r>
          </w:p>
        </w:tc>
        <w:tc>
          <w:tcPr>
            <w:tcW w:w="3194" w:type="dxa"/>
            <w:shd w:val="clear" w:color="auto" w:fill="auto"/>
            <w:vAlign w:val="bottom"/>
          </w:tcPr>
          <w:p w14:paraId="453D4F86" w14:textId="77777777" w:rsidR="008078CB" w:rsidRPr="00EA4BE6" w:rsidRDefault="008078CB" w:rsidP="000C13FA">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1</w:t>
            </w:r>
          </w:p>
        </w:tc>
        <w:tc>
          <w:tcPr>
            <w:tcW w:w="3118" w:type="dxa"/>
            <w:shd w:val="clear" w:color="auto" w:fill="auto"/>
            <w:vAlign w:val="bottom"/>
          </w:tcPr>
          <w:p w14:paraId="5C209E5F" w14:textId="3B3572A1" w:rsidR="008078CB" w:rsidRPr="00EA4BE6" w:rsidRDefault="008078CB" w:rsidP="000C13FA">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r w:rsidR="002650BA" w:rsidRPr="00EA4BE6">
              <w:rPr>
                <w:rFonts w:ascii="Arial" w:eastAsia="Times New Roman" w:hAnsi="Arial" w:cs="Arial"/>
                <w:sz w:val="20"/>
                <w:szCs w:val="20"/>
                <w:lang w:val="en-GB" w:eastAsia="cs-CZ"/>
              </w:rPr>
              <w:t>.</w:t>
            </w:r>
            <w:r w:rsidRPr="00EA4BE6">
              <w:rPr>
                <w:rFonts w:ascii="Arial" w:eastAsia="Times New Roman" w:hAnsi="Arial" w:cs="Arial"/>
                <w:sz w:val="20"/>
                <w:szCs w:val="20"/>
                <w:lang w:val="en-GB" w:eastAsia="cs-CZ"/>
              </w:rPr>
              <w:t>1</w:t>
            </w:r>
          </w:p>
        </w:tc>
      </w:tr>
      <w:tr w:rsidR="008078CB" w:rsidRPr="00EA4BE6" w14:paraId="4ACE2F23" w14:textId="77777777" w:rsidTr="000C13FA">
        <w:trPr>
          <w:trHeight w:val="255"/>
        </w:trPr>
        <w:tc>
          <w:tcPr>
            <w:tcW w:w="2755" w:type="dxa"/>
            <w:shd w:val="clear" w:color="auto" w:fill="auto"/>
            <w:noWrap/>
            <w:vAlign w:val="bottom"/>
          </w:tcPr>
          <w:p w14:paraId="46602FE4" w14:textId="4EDF4B25" w:rsidR="008078CB" w:rsidRPr="00EA4BE6" w:rsidRDefault="002650BA" w:rsidP="000C13FA">
            <w:pPr>
              <w:spacing w:after="0" w:line="240" w:lineRule="auto"/>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Vapour pressure</w:t>
            </w:r>
          </w:p>
        </w:tc>
        <w:tc>
          <w:tcPr>
            <w:tcW w:w="3194" w:type="dxa"/>
            <w:shd w:val="clear" w:color="auto" w:fill="auto"/>
            <w:vAlign w:val="bottom"/>
          </w:tcPr>
          <w:p w14:paraId="731A22AE" w14:textId="77777777" w:rsidR="008078CB" w:rsidRPr="00EA4BE6" w:rsidRDefault="008078CB" w:rsidP="000C13FA">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1</w:t>
            </w:r>
          </w:p>
        </w:tc>
        <w:tc>
          <w:tcPr>
            <w:tcW w:w="3118" w:type="dxa"/>
            <w:shd w:val="clear" w:color="auto" w:fill="auto"/>
            <w:vAlign w:val="bottom"/>
          </w:tcPr>
          <w:p w14:paraId="4CB159C8" w14:textId="731B4F53" w:rsidR="008078CB" w:rsidRPr="00EA4BE6" w:rsidRDefault="008078CB" w:rsidP="000C13FA">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r w:rsidR="002650BA" w:rsidRPr="00EA4BE6">
              <w:rPr>
                <w:rFonts w:ascii="Arial" w:eastAsia="Times New Roman" w:hAnsi="Arial" w:cs="Arial"/>
                <w:sz w:val="20"/>
                <w:szCs w:val="20"/>
                <w:lang w:val="en-GB" w:eastAsia="cs-CZ"/>
              </w:rPr>
              <w:t>.</w:t>
            </w:r>
            <w:r w:rsidRPr="00EA4BE6">
              <w:rPr>
                <w:rFonts w:ascii="Arial" w:eastAsia="Times New Roman" w:hAnsi="Arial" w:cs="Arial"/>
                <w:sz w:val="20"/>
                <w:szCs w:val="20"/>
                <w:lang w:val="en-GB" w:eastAsia="cs-CZ"/>
              </w:rPr>
              <w:t>1</w:t>
            </w:r>
          </w:p>
        </w:tc>
      </w:tr>
      <w:tr w:rsidR="008078CB" w:rsidRPr="00EA4BE6" w14:paraId="5FFC7604" w14:textId="77777777" w:rsidTr="000C13FA">
        <w:trPr>
          <w:trHeight w:val="255"/>
        </w:trPr>
        <w:tc>
          <w:tcPr>
            <w:tcW w:w="2755" w:type="dxa"/>
            <w:shd w:val="clear" w:color="auto" w:fill="auto"/>
            <w:noWrap/>
            <w:vAlign w:val="bottom"/>
          </w:tcPr>
          <w:p w14:paraId="62F3379E" w14:textId="7AAB6EDE" w:rsidR="008078CB" w:rsidRPr="00EA4BE6" w:rsidRDefault="002650BA" w:rsidP="000C13FA">
            <w:pPr>
              <w:spacing w:after="0" w:line="240" w:lineRule="auto"/>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End of distillation</w:t>
            </w:r>
          </w:p>
        </w:tc>
        <w:tc>
          <w:tcPr>
            <w:tcW w:w="3194" w:type="dxa"/>
            <w:shd w:val="clear" w:color="auto" w:fill="auto"/>
            <w:vAlign w:val="bottom"/>
          </w:tcPr>
          <w:p w14:paraId="27A98370" w14:textId="77777777" w:rsidR="008078CB" w:rsidRPr="00EA4BE6" w:rsidRDefault="008078CB" w:rsidP="000C13FA">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2</w:t>
            </w:r>
          </w:p>
        </w:tc>
        <w:tc>
          <w:tcPr>
            <w:tcW w:w="3118" w:type="dxa"/>
            <w:shd w:val="clear" w:color="auto" w:fill="auto"/>
            <w:vAlign w:val="bottom"/>
          </w:tcPr>
          <w:p w14:paraId="2D242DC4" w14:textId="3415734F" w:rsidR="008078CB" w:rsidRPr="00EA4BE6" w:rsidRDefault="008078CB" w:rsidP="000C13FA">
            <w:pPr>
              <w:spacing w:after="0" w:line="240" w:lineRule="auto"/>
              <w:jc w:val="center"/>
              <w:rPr>
                <w:rFonts w:ascii="Arial" w:eastAsia="Times New Roman" w:hAnsi="Arial" w:cs="Arial"/>
                <w:sz w:val="20"/>
                <w:szCs w:val="20"/>
                <w:lang w:val="en-GB" w:eastAsia="cs-CZ"/>
              </w:rPr>
            </w:pPr>
            <w:r w:rsidRPr="00EA4BE6">
              <w:rPr>
                <w:rFonts w:ascii="Arial" w:eastAsia="Times New Roman" w:hAnsi="Arial" w:cs="Arial"/>
                <w:sz w:val="20"/>
                <w:szCs w:val="20"/>
                <w:lang w:val="en-GB" w:eastAsia="cs-CZ"/>
              </w:rPr>
              <w:t>0</w:t>
            </w:r>
            <w:r w:rsidR="002650BA" w:rsidRPr="00EA4BE6">
              <w:rPr>
                <w:rFonts w:ascii="Arial" w:eastAsia="Times New Roman" w:hAnsi="Arial" w:cs="Arial"/>
                <w:sz w:val="20"/>
                <w:szCs w:val="20"/>
                <w:lang w:val="en-GB" w:eastAsia="cs-CZ"/>
              </w:rPr>
              <w:t>.</w:t>
            </w:r>
            <w:r w:rsidRPr="00EA4BE6">
              <w:rPr>
                <w:rFonts w:ascii="Arial" w:eastAsia="Times New Roman" w:hAnsi="Arial" w:cs="Arial"/>
                <w:sz w:val="20"/>
                <w:szCs w:val="20"/>
                <w:lang w:val="en-GB" w:eastAsia="cs-CZ"/>
              </w:rPr>
              <w:t>2</w:t>
            </w:r>
          </w:p>
        </w:tc>
      </w:tr>
    </w:tbl>
    <w:p w14:paraId="03D5DA94" w14:textId="77777777" w:rsidR="008078CB" w:rsidRPr="00EA4BE6" w:rsidRDefault="008078CB" w:rsidP="0045323C">
      <w:pPr>
        <w:spacing w:line="240" w:lineRule="auto"/>
        <w:jc w:val="both"/>
        <w:rPr>
          <w:rFonts w:ascii="Arial" w:hAnsi="Arial" w:cs="Arial"/>
          <w:sz w:val="20"/>
          <w:szCs w:val="20"/>
          <w:lang w:val="en-GB"/>
        </w:rPr>
      </w:pPr>
    </w:p>
    <w:p w14:paraId="40AB1ACB" w14:textId="77777777" w:rsidR="0090683B" w:rsidRPr="0090683B" w:rsidRDefault="0090683B" w:rsidP="0090683B">
      <w:pPr>
        <w:spacing w:line="240" w:lineRule="auto"/>
        <w:jc w:val="both"/>
        <w:rPr>
          <w:rFonts w:ascii="Arial" w:hAnsi="Arial" w:cs="Arial"/>
          <w:sz w:val="20"/>
          <w:szCs w:val="20"/>
          <w:lang w:val="en-GB"/>
        </w:rPr>
      </w:pPr>
      <w:r w:rsidRPr="0090683B">
        <w:rPr>
          <w:rFonts w:ascii="Arial" w:hAnsi="Arial" w:cs="Arial"/>
          <w:sz w:val="20"/>
          <w:szCs w:val="20"/>
          <w:lang w:val="en-GB"/>
        </w:rPr>
        <w:t>The remaining 951 samples of automotive petrol met the quality indicators set by technical standard ČSN EN 228+A1/Z2:2024 - Automotive fuels - Unleaded petrol - Technical requirements and testing methods.</w:t>
      </w:r>
    </w:p>
    <w:p w14:paraId="7F2FBD0D" w14:textId="77777777" w:rsidR="0090683B" w:rsidRPr="0090683B" w:rsidRDefault="0090683B" w:rsidP="0090683B">
      <w:pPr>
        <w:spacing w:line="240" w:lineRule="auto"/>
        <w:jc w:val="both"/>
        <w:rPr>
          <w:rFonts w:ascii="Arial" w:hAnsi="Arial" w:cs="Arial"/>
          <w:sz w:val="20"/>
          <w:szCs w:val="20"/>
          <w:lang w:val="en-GB"/>
        </w:rPr>
      </w:pPr>
      <w:r w:rsidRPr="0090683B">
        <w:rPr>
          <w:rFonts w:ascii="Arial" w:hAnsi="Arial" w:cs="Arial"/>
          <w:b/>
          <w:bCs/>
          <w:sz w:val="20"/>
          <w:szCs w:val="20"/>
          <w:lang w:val="en-GB"/>
        </w:rPr>
        <w:t>Diesel fuel</w:t>
      </w:r>
    </w:p>
    <w:p w14:paraId="65749DB9" w14:textId="77777777" w:rsidR="0090683B" w:rsidRPr="0090683B" w:rsidRDefault="0090683B" w:rsidP="0090683B">
      <w:pPr>
        <w:spacing w:line="240" w:lineRule="auto"/>
        <w:jc w:val="both"/>
        <w:rPr>
          <w:rFonts w:ascii="Arial" w:hAnsi="Arial" w:cs="Arial"/>
          <w:sz w:val="20"/>
          <w:szCs w:val="20"/>
          <w:lang w:val="en-GB"/>
        </w:rPr>
      </w:pPr>
      <w:r w:rsidRPr="0090683B">
        <w:rPr>
          <w:rFonts w:ascii="Arial" w:hAnsi="Arial" w:cs="Arial"/>
          <w:sz w:val="20"/>
          <w:szCs w:val="20"/>
          <w:lang w:val="en-GB"/>
        </w:rPr>
        <w:t xml:space="preserve">In 2025, a total of </w:t>
      </w:r>
      <w:r w:rsidRPr="0090683B">
        <w:rPr>
          <w:rFonts w:ascii="Arial" w:hAnsi="Arial" w:cs="Arial"/>
          <w:b/>
          <w:bCs/>
          <w:sz w:val="20"/>
          <w:szCs w:val="20"/>
          <w:lang w:val="en-GB"/>
        </w:rPr>
        <w:t>1,139</w:t>
      </w:r>
      <w:r w:rsidRPr="0090683B">
        <w:rPr>
          <w:rFonts w:ascii="Arial" w:hAnsi="Arial" w:cs="Arial"/>
          <w:sz w:val="20"/>
          <w:szCs w:val="20"/>
          <w:lang w:val="en-GB"/>
        </w:rPr>
        <w:t xml:space="preserve"> diesel fuel samples were collected and inspected. Of these samples, </w:t>
      </w:r>
      <w:r w:rsidRPr="0090683B">
        <w:rPr>
          <w:rFonts w:ascii="Arial" w:hAnsi="Arial" w:cs="Arial"/>
          <w:b/>
          <w:bCs/>
          <w:sz w:val="20"/>
          <w:szCs w:val="20"/>
          <w:lang w:val="en-GB"/>
        </w:rPr>
        <w:t>4</w:t>
      </w:r>
      <w:r w:rsidRPr="0090683B">
        <w:rPr>
          <w:rFonts w:ascii="Arial" w:hAnsi="Arial" w:cs="Arial"/>
          <w:sz w:val="20"/>
          <w:szCs w:val="20"/>
          <w:lang w:val="en-GB"/>
        </w:rPr>
        <w:t xml:space="preserve"> did not meet the quality indicators set by the relevant technical standard, representing 0.4% of the </w:t>
      </w:r>
      <w:proofErr w:type="gramStart"/>
      <w:r w:rsidRPr="0090683B">
        <w:rPr>
          <w:rFonts w:ascii="Arial" w:hAnsi="Arial" w:cs="Arial"/>
          <w:sz w:val="20"/>
          <w:szCs w:val="20"/>
          <w:lang w:val="en-GB"/>
        </w:rPr>
        <w:t>particular type of samples</w:t>
      </w:r>
      <w:proofErr w:type="gramEnd"/>
      <w:r w:rsidRPr="0090683B">
        <w:rPr>
          <w:rFonts w:ascii="Arial" w:hAnsi="Arial" w:cs="Arial"/>
          <w:sz w:val="20"/>
          <w:szCs w:val="20"/>
          <w:lang w:val="en-GB"/>
        </w:rPr>
        <w:t xml:space="preserve"> collected. The tested diesel fuel samples failed to meet the quality parameter "flash point." The remaining 1,135 diesel fuel samples met the quality indicators set by technical standard ČSN EN 590/O1: 2023 – Automotive fuels – Diesel – Technical requirements and test methods.</w:t>
      </w:r>
    </w:p>
    <w:p w14:paraId="45D3A1BE" w14:textId="77777777" w:rsidR="0090683B" w:rsidRPr="0090683B" w:rsidRDefault="0090683B" w:rsidP="0090683B">
      <w:pPr>
        <w:spacing w:line="240" w:lineRule="auto"/>
        <w:jc w:val="both"/>
        <w:rPr>
          <w:rFonts w:ascii="Arial" w:hAnsi="Arial" w:cs="Arial"/>
          <w:sz w:val="20"/>
          <w:szCs w:val="20"/>
          <w:lang w:val="en-GB"/>
        </w:rPr>
      </w:pPr>
    </w:p>
    <w:p w14:paraId="62F0C033" w14:textId="77777777" w:rsidR="0090683B" w:rsidRPr="0090683B" w:rsidRDefault="0090683B" w:rsidP="0090683B">
      <w:pPr>
        <w:spacing w:line="240" w:lineRule="auto"/>
        <w:jc w:val="both"/>
        <w:rPr>
          <w:rFonts w:ascii="Arial" w:hAnsi="Arial" w:cs="Arial"/>
          <w:sz w:val="20"/>
          <w:szCs w:val="20"/>
          <w:lang w:val="en-GB"/>
        </w:rPr>
      </w:pPr>
      <w:r w:rsidRPr="0090683B">
        <w:rPr>
          <w:rFonts w:ascii="Arial" w:hAnsi="Arial" w:cs="Arial"/>
          <w:b/>
          <w:bCs/>
          <w:sz w:val="20"/>
          <w:szCs w:val="20"/>
          <w:lang w:val="en-GB"/>
        </w:rPr>
        <w:lastRenderedPageBreak/>
        <w:t>Paraffinic diesel fuel</w:t>
      </w:r>
    </w:p>
    <w:p w14:paraId="490A5DFC" w14:textId="77777777" w:rsidR="0090683B" w:rsidRPr="0090683B" w:rsidRDefault="0090683B" w:rsidP="0090683B">
      <w:pPr>
        <w:spacing w:line="240" w:lineRule="auto"/>
        <w:jc w:val="both"/>
        <w:rPr>
          <w:rFonts w:ascii="Arial" w:hAnsi="Arial" w:cs="Arial"/>
          <w:sz w:val="20"/>
          <w:szCs w:val="20"/>
          <w:lang w:val="en-GB"/>
        </w:rPr>
      </w:pPr>
      <w:r w:rsidRPr="0090683B">
        <w:rPr>
          <w:rFonts w:ascii="Arial" w:hAnsi="Arial" w:cs="Arial"/>
          <w:sz w:val="20"/>
          <w:szCs w:val="20"/>
          <w:lang w:val="en-GB"/>
        </w:rPr>
        <w:t xml:space="preserve">In 2025, </w:t>
      </w:r>
      <w:r w:rsidRPr="0090683B">
        <w:rPr>
          <w:rFonts w:ascii="Arial" w:hAnsi="Arial" w:cs="Arial"/>
          <w:b/>
          <w:bCs/>
          <w:sz w:val="20"/>
          <w:szCs w:val="20"/>
          <w:lang w:val="en-GB"/>
        </w:rPr>
        <w:t>4</w:t>
      </w:r>
      <w:r w:rsidRPr="0090683B">
        <w:rPr>
          <w:rFonts w:ascii="Arial" w:hAnsi="Arial" w:cs="Arial"/>
          <w:sz w:val="20"/>
          <w:szCs w:val="20"/>
          <w:lang w:val="en-GB"/>
        </w:rPr>
        <w:t xml:space="preserve"> samples of paraffinic diesel fuel were collected and inspected. Of these samples, </w:t>
      </w:r>
      <w:r w:rsidRPr="0090683B">
        <w:rPr>
          <w:rFonts w:ascii="Arial" w:hAnsi="Arial" w:cs="Arial"/>
          <w:b/>
          <w:bCs/>
          <w:sz w:val="20"/>
          <w:szCs w:val="20"/>
          <w:lang w:val="en-GB"/>
        </w:rPr>
        <w:t>1</w:t>
      </w:r>
      <w:r w:rsidRPr="0090683B">
        <w:rPr>
          <w:rFonts w:ascii="Arial" w:hAnsi="Arial" w:cs="Arial"/>
          <w:sz w:val="20"/>
          <w:szCs w:val="20"/>
          <w:lang w:val="en-GB"/>
        </w:rPr>
        <w:t xml:space="preserve"> failed the quality indicators set by the applicable technical standard, representing 25.0% of the samples collected of this type. The inspected sample of paraffinic diesel fuel did not comply with the quality parameter "total aromatic hydrocarbon content." The remaining three samples of paraffinic diesel fuel met the quality indicators set by the technical standard ČSN EN 15940: 2023 – Motor fuels – Paraffinic diesel fuel from synthesis or hydrotreatment – Technical requirements and test methods.</w:t>
      </w:r>
    </w:p>
    <w:p w14:paraId="2DC4773F" w14:textId="77777777" w:rsidR="0090683B" w:rsidRPr="0090683B" w:rsidRDefault="0090683B" w:rsidP="0090683B">
      <w:pPr>
        <w:spacing w:line="240" w:lineRule="auto"/>
        <w:jc w:val="both"/>
        <w:rPr>
          <w:rFonts w:ascii="Arial" w:hAnsi="Arial" w:cs="Arial"/>
          <w:sz w:val="20"/>
          <w:szCs w:val="20"/>
          <w:lang w:val="en-GB"/>
        </w:rPr>
      </w:pPr>
      <w:r w:rsidRPr="0090683B">
        <w:rPr>
          <w:rFonts w:ascii="Arial" w:hAnsi="Arial" w:cs="Arial"/>
          <w:b/>
          <w:bCs/>
          <w:sz w:val="20"/>
          <w:szCs w:val="20"/>
          <w:lang w:val="en-GB"/>
        </w:rPr>
        <w:t>LPG for propulsion (liquefied petroleum gases)</w:t>
      </w:r>
    </w:p>
    <w:p w14:paraId="651F7889" w14:textId="77777777" w:rsidR="0090683B" w:rsidRPr="0090683B" w:rsidRDefault="0090683B" w:rsidP="0090683B">
      <w:pPr>
        <w:spacing w:line="240" w:lineRule="auto"/>
        <w:jc w:val="both"/>
        <w:rPr>
          <w:rFonts w:ascii="Arial" w:hAnsi="Arial" w:cs="Arial"/>
          <w:sz w:val="20"/>
          <w:szCs w:val="20"/>
          <w:lang w:val="en-GB"/>
        </w:rPr>
      </w:pPr>
      <w:r w:rsidRPr="0090683B">
        <w:rPr>
          <w:rFonts w:ascii="Arial" w:hAnsi="Arial" w:cs="Arial"/>
          <w:sz w:val="20"/>
          <w:szCs w:val="20"/>
          <w:lang w:val="en-GB"/>
        </w:rPr>
        <w:t xml:space="preserve">In 2025, a total of </w:t>
      </w:r>
      <w:r w:rsidRPr="0090683B">
        <w:rPr>
          <w:rFonts w:ascii="Arial" w:hAnsi="Arial" w:cs="Arial"/>
          <w:b/>
          <w:bCs/>
          <w:sz w:val="20"/>
          <w:szCs w:val="20"/>
          <w:lang w:val="en-GB"/>
        </w:rPr>
        <w:t>289</w:t>
      </w:r>
      <w:r w:rsidRPr="0090683B">
        <w:rPr>
          <w:rFonts w:ascii="Arial" w:hAnsi="Arial" w:cs="Arial"/>
          <w:sz w:val="20"/>
          <w:szCs w:val="20"/>
          <w:lang w:val="en-GB"/>
        </w:rPr>
        <w:t xml:space="preserve"> LPG samples were collected and inspected. Of these samples, </w:t>
      </w:r>
      <w:r w:rsidRPr="0090683B">
        <w:rPr>
          <w:rFonts w:ascii="Arial" w:hAnsi="Arial" w:cs="Arial"/>
          <w:b/>
          <w:bCs/>
          <w:sz w:val="20"/>
          <w:szCs w:val="20"/>
          <w:lang w:val="en-GB"/>
        </w:rPr>
        <w:t>1</w:t>
      </w:r>
      <w:r w:rsidRPr="0090683B">
        <w:rPr>
          <w:rFonts w:ascii="Arial" w:hAnsi="Arial" w:cs="Arial"/>
          <w:sz w:val="20"/>
          <w:szCs w:val="20"/>
          <w:lang w:val="en-GB"/>
        </w:rPr>
        <w:t xml:space="preserve"> did not meet the quality requirements of the relevant technical standard, representing 0.3% of the collected samples of this type. The tested LPG sample did not comply with the quality parameter "</w:t>
      </w:r>
      <w:proofErr w:type="spellStart"/>
      <w:r w:rsidRPr="0090683B">
        <w:rPr>
          <w:rFonts w:ascii="Arial" w:hAnsi="Arial" w:cs="Arial"/>
          <w:sz w:val="20"/>
          <w:szCs w:val="20"/>
          <w:lang w:val="en-GB"/>
        </w:rPr>
        <w:t>sulfur</w:t>
      </w:r>
      <w:proofErr w:type="spellEnd"/>
      <w:r w:rsidRPr="0090683B">
        <w:rPr>
          <w:rFonts w:ascii="Arial" w:hAnsi="Arial" w:cs="Arial"/>
          <w:sz w:val="20"/>
          <w:szCs w:val="20"/>
          <w:lang w:val="en-GB"/>
        </w:rPr>
        <w:t>." The remaining 288 samples collected and inspected met the quality parameters set by the technical standard ČSN EN 589: 2024 – Automotive fuels – Liquefied petroleum gases (LPG) – Technical requirements and test methods.</w:t>
      </w:r>
    </w:p>
    <w:p w14:paraId="03601902" w14:textId="77777777" w:rsidR="0090683B" w:rsidRPr="0090683B" w:rsidRDefault="0090683B" w:rsidP="0090683B">
      <w:pPr>
        <w:spacing w:line="240" w:lineRule="auto"/>
        <w:jc w:val="both"/>
        <w:rPr>
          <w:rFonts w:ascii="Arial" w:hAnsi="Arial" w:cs="Arial"/>
          <w:sz w:val="20"/>
          <w:szCs w:val="20"/>
          <w:lang w:val="en-GB"/>
        </w:rPr>
      </w:pPr>
      <w:r w:rsidRPr="0090683B">
        <w:rPr>
          <w:rFonts w:ascii="Arial" w:hAnsi="Arial" w:cs="Arial"/>
          <w:b/>
          <w:bCs/>
          <w:sz w:val="20"/>
          <w:szCs w:val="20"/>
          <w:lang w:val="en-GB"/>
        </w:rPr>
        <w:t>CNG (compressed natural gas)</w:t>
      </w:r>
    </w:p>
    <w:p w14:paraId="18AC1129" w14:textId="77777777" w:rsidR="0090683B" w:rsidRPr="0090683B" w:rsidRDefault="0090683B" w:rsidP="0090683B">
      <w:pPr>
        <w:spacing w:line="240" w:lineRule="auto"/>
        <w:jc w:val="both"/>
        <w:rPr>
          <w:rFonts w:ascii="Arial" w:hAnsi="Arial" w:cs="Arial"/>
          <w:sz w:val="20"/>
          <w:szCs w:val="20"/>
          <w:lang w:val="en-GB"/>
        </w:rPr>
      </w:pPr>
      <w:r w:rsidRPr="0090683B">
        <w:rPr>
          <w:rFonts w:ascii="Arial" w:hAnsi="Arial" w:cs="Arial"/>
          <w:sz w:val="20"/>
          <w:szCs w:val="20"/>
          <w:lang w:val="en-GB"/>
        </w:rPr>
        <w:t xml:space="preserve">In 2025, a total of </w:t>
      </w:r>
      <w:r w:rsidRPr="0090683B">
        <w:rPr>
          <w:rFonts w:ascii="Arial" w:hAnsi="Arial" w:cs="Arial"/>
          <w:b/>
          <w:bCs/>
          <w:sz w:val="20"/>
          <w:szCs w:val="20"/>
          <w:lang w:val="en-GB"/>
        </w:rPr>
        <w:t>38</w:t>
      </w:r>
      <w:r w:rsidRPr="0090683B">
        <w:rPr>
          <w:rFonts w:ascii="Arial" w:hAnsi="Arial" w:cs="Arial"/>
          <w:sz w:val="20"/>
          <w:szCs w:val="20"/>
          <w:lang w:val="en-GB"/>
        </w:rPr>
        <w:t xml:space="preserve"> samples of this type of motor fuel were collected and inspected. All collected and inspected CNG samples met all quality requirements set by the technical standard ČSN 65 6517/Z1: 2023 – Motor fuels – Compressed natural gas – Technical requirements and testing methods.</w:t>
      </w:r>
    </w:p>
    <w:p w14:paraId="1C1B048C" w14:textId="77777777" w:rsidR="0090683B" w:rsidRPr="0090683B" w:rsidRDefault="0090683B" w:rsidP="0090683B">
      <w:pPr>
        <w:spacing w:line="240" w:lineRule="auto"/>
        <w:jc w:val="both"/>
        <w:rPr>
          <w:rFonts w:ascii="Arial" w:hAnsi="Arial" w:cs="Arial"/>
          <w:sz w:val="20"/>
          <w:szCs w:val="20"/>
          <w:lang w:val="en-GB"/>
        </w:rPr>
      </w:pPr>
      <w:r w:rsidRPr="0090683B">
        <w:rPr>
          <w:rFonts w:ascii="Arial" w:hAnsi="Arial" w:cs="Arial"/>
          <w:b/>
          <w:bCs/>
          <w:sz w:val="20"/>
          <w:szCs w:val="20"/>
          <w:lang w:val="en-GB"/>
        </w:rPr>
        <w:t>Biofuels in motor fuels</w:t>
      </w:r>
    </w:p>
    <w:p w14:paraId="538A409B" w14:textId="77777777" w:rsidR="0090683B" w:rsidRPr="0090683B" w:rsidRDefault="0090683B" w:rsidP="0090683B">
      <w:pPr>
        <w:spacing w:line="240" w:lineRule="auto"/>
        <w:jc w:val="both"/>
        <w:rPr>
          <w:rFonts w:ascii="Arial" w:hAnsi="Arial" w:cs="Arial"/>
          <w:sz w:val="20"/>
          <w:szCs w:val="20"/>
          <w:lang w:val="en-GB"/>
        </w:rPr>
      </w:pPr>
      <w:r w:rsidRPr="0090683B">
        <w:rPr>
          <w:rFonts w:ascii="Arial" w:hAnsi="Arial" w:cs="Arial"/>
          <w:sz w:val="20"/>
          <w:szCs w:val="20"/>
          <w:lang w:val="en-GB"/>
        </w:rPr>
        <w:t xml:space="preserve">During the period under review, the content of fatty acid methyl esters was inspected in </w:t>
      </w:r>
      <w:r w:rsidRPr="0090683B">
        <w:rPr>
          <w:rFonts w:ascii="Arial" w:hAnsi="Arial" w:cs="Arial"/>
          <w:b/>
          <w:bCs/>
          <w:sz w:val="20"/>
          <w:szCs w:val="20"/>
          <w:lang w:val="en-GB"/>
        </w:rPr>
        <w:t>1,138</w:t>
      </w:r>
      <w:r w:rsidRPr="0090683B">
        <w:rPr>
          <w:rFonts w:ascii="Arial" w:hAnsi="Arial" w:cs="Arial"/>
          <w:sz w:val="20"/>
          <w:szCs w:val="20"/>
          <w:lang w:val="en-GB"/>
        </w:rPr>
        <w:t xml:space="preserve"> samples of diesel fuel out of 1,139 collected (one sample was a repeat collection from the same filling station, where the content of fatty acid methyl esters was not inspected) and in </w:t>
      </w:r>
      <w:r w:rsidRPr="0090683B">
        <w:rPr>
          <w:rFonts w:ascii="Arial" w:hAnsi="Arial" w:cs="Arial"/>
          <w:b/>
          <w:bCs/>
          <w:sz w:val="20"/>
          <w:szCs w:val="20"/>
          <w:lang w:val="en-GB"/>
        </w:rPr>
        <w:t>4</w:t>
      </w:r>
      <w:r w:rsidRPr="0090683B">
        <w:rPr>
          <w:rFonts w:ascii="Arial" w:hAnsi="Arial" w:cs="Arial"/>
          <w:sz w:val="20"/>
          <w:szCs w:val="20"/>
          <w:lang w:val="en-GB"/>
        </w:rPr>
        <w:t xml:space="preserve"> samples of paraffinic fuel oil. The ethanol content in automotive petrol was inspected in 954 samples out of 955 collected (one sample was a repeat collection from the same filling station, where the ethanol content was not inspected). Laboratory analyses found that the permissible upper limit for ethanol content was exceeded in </w:t>
      </w:r>
      <w:r w:rsidRPr="0090683B">
        <w:rPr>
          <w:rFonts w:ascii="Arial" w:hAnsi="Arial" w:cs="Arial"/>
          <w:b/>
          <w:bCs/>
          <w:sz w:val="20"/>
          <w:szCs w:val="20"/>
          <w:lang w:val="en-GB"/>
        </w:rPr>
        <w:t>1</w:t>
      </w:r>
      <w:r w:rsidRPr="0090683B">
        <w:rPr>
          <w:rFonts w:ascii="Arial" w:hAnsi="Arial" w:cs="Arial"/>
          <w:sz w:val="20"/>
          <w:szCs w:val="20"/>
          <w:lang w:val="en-GB"/>
        </w:rPr>
        <w:t xml:space="preserve"> sample of automotive petrol.</w:t>
      </w:r>
    </w:p>
    <w:p w14:paraId="7777119E" w14:textId="283AFFB4" w:rsidR="000971AB" w:rsidRPr="006E0380" w:rsidRDefault="006E0380" w:rsidP="006E0380">
      <w:pPr>
        <w:spacing w:before="100" w:beforeAutospacing="1" w:after="100" w:afterAutospacing="1"/>
        <w:ind w:firstLine="709"/>
        <w:jc w:val="center"/>
        <w:rPr>
          <w:rFonts w:ascii="Arial" w:hAnsi="Arial" w:cs="Arial"/>
          <w:b/>
        </w:rPr>
      </w:pPr>
      <w:proofErr w:type="spellStart"/>
      <w:r w:rsidRPr="006E0380">
        <w:rPr>
          <w:rFonts w:ascii="Arial" w:hAnsi="Arial" w:cs="Arial"/>
          <w:b/>
          <w:bCs/>
        </w:rPr>
        <w:t>Year</w:t>
      </w:r>
      <w:proofErr w:type="spellEnd"/>
      <w:r w:rsidRPr="006E0380">
        <w:rPr>
          <w:rFonts w:ascii="Arial" w:hAnsi="Arial" w:cs="Arial"/>
          <w:b/>
          <w:bCs/>
        </w:rPr>
        <w:t>-on-</w:t>
      </w:r>
      <w:proofErr w:type="spellStart"/>
      <w:r w:rsidRPr="006E0380">
        <w:rPr>
          <w:rFonts w:ascii="Arial" w:hAnsi="Arial" w:cs="Arial"/>
          <w:b/>
          <w:bCs/>
        </w:rPr>
        <w:t>year</w:t>
      </w:r>
      <w:proofErr w:type="spellEnd"/>
      <w:r w:rsidRPr="006E0380">
        <w:rPr>
          <w:rFonts w:ascii="Arial" w:hAnsi="Arial" w:cs="Arial"/>
          <w:b/>
          <w:bCs/>
        </w:rPr>
        <w:t xml:space="preserve"> </w:t>
      </w:r>
      <w:proofErr w:type="spellStart"/>
      <w:r w:rsidRPr="006E0380">
        <w:rPr>
          <w:rFonts w:ascii="Arial" w:hAnsi="Arial" w:cs="Arial"/>
          <w:b/>
          <w:bCs/>
        </w:rPr>
        <w:t>comparison</w:t>
      </w:r>
      <w:proofErr w:type="spellEnd"/>
      <w:r w:rsidRPr="006E0380">
        <w:rPr>
          <w:rFonts w:ascii="Arial" w:hAnsi="Arial" w:cs="Arial"/>
          <w:b/>
          <w:bCs/>
        </w:rPr>
        <w:t xml:space="preserve"> </w:t>
      </w:r>
      <w:proofErr w:type="spellStart"/>
      <w:r w:rsidRPr="006E0380">
        <w:rPr>
          <w:rFonts w:ascii="Arial" w:hAnsi="Arial" w:cs="Arial"/>
          <w:b/>
          <w:bCs/>
        </w:rPr>
        <w:t>of</w:t>
      </w:r>
      <w:proofErr w:type="spellEnd"/>
      <w:r w:rsidRPr="006E0380">
        <w:rPr>
          <w:rFonts w:ascii="Arial" w:hAnsi="Arial" w:cs="Arial"/>
          <w:b/>
          <w:bCs/>
        </w:rPr>
        <w:t xml:space="preserve"> </w:t>
      </w:r>
      <w:proofErr w:type="spellStart"/>
      <w:r w:rsidRPr="006E0380">
        <w:rPr>
          <w:rFonts w:ascii="Arial" w:hAnsi="Arial" w:cs="Arial"/>
          <w:b/>
          <w:bCs/>
        </w:rPr>
        <w:t>fuel</w:t>
      </w:r>
      <w:proofErr w:type="spellEnd"/>
      <w:r w:rsidRPr="006E0380">
        <w:rPr>
          <w:rFonts w:ascii="Arial" w:hAnsi="Arial" w:cs="Arial"/>
          <w:b/>
          <w:bCs/>
        </w:rPr>
        <w:t xml:space="preserve"> </w:t>
      </w:r>
      <w:proofErr w:type="spellStart"/>
      <w:r w:rsidRPr="006E0380">
        <w:rPr>
          <w:rFonts w:ascii="Arial" w:hAnsi="Arial" w:cs="Arial"/>
          <w:b/>
          <w:bCs/>
        </w:rPr>
        <w:t>quality</w:t>
      </w:r>
      <w:proofErr w:type="spellEnd"/>
      <w:r w:rsidRPr="006E0380">
        <w:rPr>
          <w:rFonts w:ascii="Arial" w:hAnsi="Arial" w:cs="Arial"/>
          <w:b/>
          <w:bCs/>
        </w:rPr>
        <w:t xml:space="preserve"> development</w:t>
      </w:r>
    </w:p>
    <w:tbl>
      <w:tblPr>
        <w:tblW w:w="97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82"/>
        <w:gridCol w:w="826"/>
        <w:gridCol w:w="1102"/>
        <w:gridCol w:w="964"/>
        <w:gridCol w:w="769"/>
        <w:gridCol w:w="567"/>
        <w:gridCol w:w="567"/>
        <w:gridCol w:w="567"/>
        <w:gridCol w:w="627"/>
        <w:gridCol w:w="658"/>
        <w:gridCol w:w="845"/>
        <w:gridCol w:w="993"/>
      </w:tblGrid>
      <w:tr w:rsidR="0069614E" w:rsidRPr="00EA4BE6" w14:paraId="7A66C5CC" w14:textId="77777777" w:rsidTr="000C13FA">
        <w:trPr>
          <w:jc w:val="center"/>
        </w:trPr>
        <w:tc>
          <w:tcPr>
            <w:tcW w:w="9767" w:type="dxa"/>
            <w:gridSpan w:val="12"/>
          </w:tcPr>
          <w:p w14:paraId="52FE21E2" w14:textId="5CCC98AB" w:rsidR="0069614E" w:rsidRPr="00EA4BE6" w:rsidRDefault="00EA4BE6" w:rsidP="000C13FA">
            <w:pPr>
              <w:spacing w:after="0" w:line="240" w:lineRule="auto"/>
              <w:jc w:val="center"/>
              <w:rPr>
                <w:rFonts w:ascii="Arial" w:hAnsi="Arial" w:cs="Arial"/>
                <w:b/>
                <w:sz w:val="18"/>
                <w:szCs w:val="18"/>
                <w:lang w:val="en-GB"/>
              </w:rPr>
            </w:pPr>
            <w:r>
              <w:rPr>
                <w:rFonts w:ascii="Arial" w:hAnsi="Arial" w:cs="Arial"/>
                <w:b/>
                <w:sz w:val="18"/>
                <w:szCs w:val="18"/>
                <w:lang w:val="en-GB"/>
              </w:rPr>
              <w:t>Noncompliant samples in</w:t>
            </w:r>
            <w:r w:rsidR="0069614E" w:rsidRPr="00EA4BE6">
              <w:rPr>
                <w:rFonts w:ascii="Arial" w:hAnsi="Arial" w:cs="Arial"/>
                <w:b/>
                <w:sz w:val="18"/>
                <w:szCs w:val="18"/>
                <w:lang w:val="en-GB"/>
              </w:rPr>
              <w:t xml:space="preserve"> %</w:t>
            </w:r>
          </w:p>
        </w:tc>
      </w:tr>
      <w:tr w:rsidR="0069614E" w:rsidRPr="00EA4BE6" w14:paraId="7F6F5F84" w14:textId="77777777" w:rsidTr="000C13FA">
        <w:trPr>
          <w:jc w:val="center"/>
        </w:trPr>
        <w:tc>
          <w:tcPr>
            <w:tcW w:w="1282" w:type="dxa"/>
            <w:shd w:val="clear" w:color="auto" w:fill="D9D9D9" w:themeFill="background1" w:themeFillShade="D9"/>
          </w:tcPr>
          <w:p w14:paraId="53BF1620" w14:textId="453B161F" w:rsidR="0069614E" w:rsidRPr="00EA4BE6" w:rsidRDefault="00EA4BE6" w:rsidP="000C13FA">
            <w:pPr>
              <w:jc w:val="center"/>
              <w:rPr>
                <w:rFonts w:ascii="Arial" w:hAnsi="Arial" w:cs="Arial"/>
                <w:b/>
                <w:sz w:val="18"/>
                <w:szCs w:val="18"/>
                <w:lang w:val="en-GB"/>
              </w:rPr>
            </w:pPr>
            <w:r>
              <w:rPr>
                <w:rFonts w:ascii="Arial" w:hAnsi="Arial" w:cs="Arial"/>
                <w:b/>
                <w:sz w:val="18"/>
                <w:szCs w:val="18"/>
                <w:lang w:val="en-GB"/>
              </w:rPr>
              <w:t>Period</w:t>
            </w:r>
          </w:p>
        </w:tc>
        <w:tc>
          <w:tcPr>
            <w:tcW w:w="826" w:type="dxa"/>
            <w:shd w:val="clear" w:color="auto" w:fill="D9D9D9" w:themeFill="background1" w:themeFillShade="D9"/>
          </w:tcPr>
          <w:p w14:paraId="64C09C92" w14:textId="6308FE29" w:rsidR="0069614E" w:rsidRPr="00EA4BE6" w:rsidRDefault="00EA4BE6" w:rsidP="000C13FA">
            <w:pPr>
              <w:jc w:val="center"/>
              <w:rPr>
                <w:rFonts w:ascii="Arial" w:hAnsi="Arial" w:cs="Arial"/>
                <w:b/>
                <w:sz w:val="18"/>
                <w:szCs w:val="18"/>
                <w:lang w:val="en-GB"/>
              </w:rPr>
            </w:pPr>
            <w:r>
              <w:rPr>
                <w:rFonts w:ascii="Arial" w:hAnsi="Arial" w:cs="Arial"/>
                <w:b/>
                <w:sz w:val="18"/>
                <w:szCs w:val="18"/>
                <w:lang w:val="en-GB"/>
              </w:rPr>
              <w:t>Petrol</w:t>
            </w:r>
          </w:p>
        </w:tc>
        <w:tc>
          <w:tcPr>
            <w:tcW w:w="1102" w:type="dxa"/>
            <w:shd w:val="clear" w:color="auto" w:fill="D9D9D9" w:themeFill="background1" w:themeFillShade="D9"/>
          </w:tcPr>
          <w:p w14:paraId="4C4369CD" w14:textId="54709408" w:rsidR="0069614E" w:rsidRPr="00EA4BE6" w:rsidRDefault="00EA4BE6" w:rsidP="000C13FA">
            <w:pPr>
              <w:jc w:val="center"/>
              <w:rPr>
                <w:rFonts w:ascii="Arial" w:hAnsi="Arial" w:cs="Arial"/>
                <w:b/>
                <w:sz w:val="18"/>
                <w:szCs w:val="18"/>
                <w:lang w:val="en-GB"/>
              </w:rPr>
            </w:pPr>
            <w:r>
              <w:rPr>
                <w:rFonts w:ascii="Arial" w:hAnsi="Arial" w:cs="Arial"/>
                <w:b/>
                <w:sz w:val="18"/>
                <w:szCs w:val="18"/>
                <w:lang w:val="en-GB"/>
              </w:rPr>
              <w:t>Diesel fuel</w:t>
            </w:r>
          </w:p>
        </w:tc>
        <w:tc>
          <w:tcPr>
            <w:tcW w:w="964" w:type="dxa"/>
            <w:shd w:val="clear" w:color="auto" w:fill="D9D9D9" w:themeFill="background1" w:themeFillShade="D9"/>
          </w:tcPr>
          <w:p w14:paraId="513EB25E" w14:textId="34E9A5C5" w:rsidR="0069614E" w:rsidRPr="00EA4BE6" w:rsidRDefault="00EA4BE6" w:rsidP="000C13FA">
            <w:pPr>
              <w:jc w:val="center"/>
              <w:rPr>
                <w:rFonts w:ascii="Arial" w:hAnsi="Arial" w:cs="Arial"/>
                <w:b/>
                <w:sz w:val="18"/>
                <w:szCs w:val="18"/>
                <w:lang w:val="en-GB"/>
              </w:rPr>
            </w:pPr>
            <w:r>
              <w:rPr>
                <w:rFonts w:ascii="Arial" w:hAnsi="Arial" w:cs="Arial"/>
                <w:b/>
                <w:sz w:val="18"/>
                <w:szCs w:val="18"/>
                <w:lang w:val="en-GB"/>
              </w:rPr>
              <w:t>Diesel fuel blend</w:t>
            </w:r>
            <w:r w:rsidR="0069614E" w:rsidRPr="00EA4BE6">
              <w:rPr>
                <w:rFonts w:ascii="Arial" w:hAnsi="Arial" w:cs="Arial"/>
                <w:b/>
                <w:sz w:val="18"/>
                <w:szCs w:val="18"/>
                <w:lang w:val="en-GB"/>
              </w:rPr>
              <w:t>*</w:t>
            </w:r>
          </w:p>
        </w:tc>
        <w:tc>
          <w:tcPr>
            <w:tcW w:w="769" w:type="dxa"/>
            <w:shd w:val="clear" w:color="auto" w:fill="D9D9D9" w:themeFill="background1" w:themeFillShade="D9"/>
          </w:tcPr>
          <w:p w14:paraId="6D4D9244" w14:textId="77777777" w:rsidR="0069614E" w:rsidRPr="00EA4BE6" w:rsidRDefault="0069614E" w:rsidP="000C13FA">
            <w:pPr>
              <w:jc w:val="center"/>
              <w:rPr>
                <w:rFonts w:ascii="Arial" w:hAnsi="Arial" w:cs="Arial"/>
                <w:b/>
                <w:sz w:val="18"/>
                <w:szCs w:val="18"/>
                <w:lang w:val="en-GB"/>
              </w:rPr>
            </w:pPr>
            <w:r w:rsidRPr="00EA4BE6">
              <w:rPr>
                <w:rFonts w:ascii="Arial" w:hAnsi="Arial" w:cs="Arial"/>
                <w:b/>
                <w:sz w:val="18"/>
                <w:szCs w:val="18"/>
                <w:lang w:val="en-GB"/>
              </w:rPr>
              <w:t>FAME*</w:t>
            </w:r>
          </w:p>
        </w:tc>
        <w:tc>
          <w:tcPr>
            <w:tcW w:w="567" w:type="dxa"/>
            <w:shd w:val="clear" w:color="auto" w:fill="D9D9D9" w:themeFill="background1" w:themeFillShade="D9"/>
          </w:tcPr>
          <w:p w14:paraId="53F13DE7" w14:textId="77777777" w:rsidR="0069614E" w:rsidRPr="00EA4BE6" w:rsidRDefault="0069614E" w:rsidP="000C13FA">
            <w:pPr>
              <w:jc w:val="center"/>
              <w:rPr>
                <w:rFonts w:ascii="Arial" w:hAnsi="Arial" w:cs="Arial"/>
                <w:b/>
                <w:sz w:val="18"/>
                <w:szCs w:val="18"/>
                <w:lang w:val="en-GB"/>
              </w:rPr>
            </w:pPr>
            <w:r w:rsidRPr="00EA4BE6">
              <w:rPr>
                <w:rFonts w:ascii="Arial" w:hAnsi="Arial" w:cs="Arial"/>
                <w:b/>
                <w:sz w:val="18"/>
                <w:szCs w:val="18"/>
                <w:lang w:val="en-GB"/>
              </w:rPr>
              <w:t>LPG</w:t>
            </w:r>
          </w:p>
        </w:tc>
        <w:tc>
          <w:tcPr>
            <w:tcW w:w="567" w:type="dxa"/>
            <w:shd w:val="clear" w:color="auto" w:fill="D9D9D9" w:themeFill="background1" w:themeFillShade="D9"/>
          </w:tcPr>
          <w:p w14:paraId="68E0A2DA" w14:textId="77777777" w:rsidR="0069614E" w:rsidRPr="00EA4BE6" w:rsidRDefault="0069614E" w:rsidP="000C13FA">
            <w:pPr>
              <w:jc w:val="center"/>
              <w:rPr>
                <w:rFonts w:ascii="Arial" w:hAnsi="Arial" w:cs="Arial"/>
                <w:b/>
                <w:sz w:val="18"/>
                <w:szCs w:val="18"/>
                <w:lang w:val="en-GB"/>
              </w:rPr>
            </w:pPr>
            <w:proofErr w:type="gramStart"/>
            <w:r w:rsidRPr="00EA4BE6">
              <w:rPr>
                <w:rFonts w:ascii="Arial" w:hAnsi="Arial" w:cs="Arial"/>
                <w:b/>
                <w:sz w:val="18"/>
                <w:szCs w:val="18"/>
                <w:lang w:val="en-GB"/>
              </w:rPr>
              <w:t>CNG  *</w:t>
            </w:r>
            <w:proofErr w:type="gramEnd"/>
            <w:r w:rsidRPr="00EA4BE6">
              <w:rPr>
                <w:rFonts w:ascii="Arial" w:hAnsi="Arial" w:cs="Arial"/>
                <w:b/>
                <w:sz w:val="18"/>
                <w:szCs w:val="18"/>
                <w:lang w:val="en-GB"/>
              </w:rPr>
              <w:t>*</w:t>
            </w:r>
          </w:p>
        </w:tc>
        <w:tc>
          <w:tcPr>
            <w:tcW w:w="567" w:type="dxa"/>
            <w:shd w:val="clear" w:color="auto" w:fill="D9D9D9" w:themeFill="background1" w:themeFillShade="D9"/>
          </w:tcPr>
          <w:p w14:paraId="0CD48088" w14:textId="77777777" w:rsidR="0069614E" w:rsidRPr="00EA4BE6" w:rsidRDefault="0069614E" w:rsidP="000C13FA">
            <w:pPr>
              <w:jc w:val="center"/>
              <w:rPr>
                <w:rFonts w:ascii="Arial" w:hAnsi="Arial" w:cs="Arial"/>
                <w:b/>
                <w:sz w:val="18"/>
                <w:szCs w:val="18"/>
                <w:lang w:val="en-GB"/>
              </w:rPr>
            </w:pPr>
            <w:r w:rsidRPr="00EA4BE6">
              <w:rPr>
                <w:rFonts w:ascii="Arial" w:hAnsi="Arial" w:cs="Arial"/>
                <w:b/>
                <w:sz w:val="18"/>
                <w:szCs w:val="18"/>
                <w:lang w:val="en-GB"/>
              </w:rPr>
              <w:t>E85*</w:t>
            </w:r>
          </w:p>
        </w:tc>
        <w:tc>
          <w:tcPr>
            <w:tcW w:w="627" w:type="dxa"/>
            <w:shd w:val="clear" w:color="auto" w:fill="D9D9D9" w:themeFill="background1" w:themeFillShade="D9"/>
          </w:tcPr>
          <w:p w14:paraId="4F539422" w14:textId="77777777" w:rsidR="0069614E" w:rsidRPr="00EA4BE6" w:rsidRDefault="0069614E" w:rsidP="000C13FA">
            <w:pPr>
              <w:jc w:val="center"/>
              <w:rPr>
                <w:rFonts w:ascii="Arial" w:hAnsi="Arial" w:cs="Arial"/>
                <w:b/>
                <w:sz w:val="18"/>
                <w:szCs w:val="18"/>
                <w:lang w:val="en-GB"/>
              </w:rPr>
            </w:pPr>
            <w:r w:rsidRPr="00EA4BE6">
              <w:rPr>
                <w:rFonts w:ascii="Arial" w:hAnsi="Arial" w:cs="Arial"/>
                <w:b/>
                <w:sz w:val="18"/>
                <w:szCs w:val="18"/>
                <w:lang w:val="en-GB"/>
              </w:rPr>
              <w:t>B10</w:t>
            </w:r>
          </w:p>
        </w:tc>
        <w:tc>
          <w:tcPr>
            <w:tcW w:w="658" w:type="dxa"/>
            <w:shd w:val="clear" w:color="auto" w:fill="D9D9D9" w:themeFill="background1" w:themeFillShade="D9"/>
          </w:tcPr>
          <w:p w14:paraId="5466B511" w14:textId="77777777" w:rsidR="0069614E" w:rsidRPr="00EA4BE6" w:rsidRDefault="0069614E" w:rsidP="000C13FA">
            <w:pPr>
              <w:jc w:val="center"/>
              <w:rPr>
                <w:rFonts w:ascii="Arial" w:hAnsi="Arial" w:cs="Arial"/>
                <w:b/>
                <w:sz w:val="18"/>
                <w:szCs w:val="18"/>
                <w:lang w:val="en-GB"/>
              </w:rPr>
            </w:pPr>
            <w:r w:rsidRPr="00EA4BE6">
              <w:rPr>
                <w:rFonts w:ascii="Arial" w:hAnsi="Arial" w:cs="Arial"/>
                <w:b/>
                <w:sz w:val="18"/>
                <w:szCs w:val="18"/>
                <w:lang w:val="en-GB"/>
              </w:rPr>
              <w:t>MN s FAME</w:t>
            </w:r>
          </w:p>
        </w:tc>
        <w:tc>
          <w:tcPr>
            <w:tcW w:w="845" w:type="dxa"/>
            <w:shd w:val="clear" w:color="auto" w:fill="D9D9D9" w:themeFill="background1" w:themeFillShade="D9"/>
          </w:tcPr>
          <w:p w14:paraId="033D296B" w14:textId="77777777" w:rsidR="0069614E" w:rsidRPr="00EA4BE6" w:rsidRDefault="0069614E" w:rsidP="000C13FA">
            <w:pPr>
              <w:jc w:val="center"/>
              <w:rPr>
                <w:rFonts w:ascii="Arial" w:hAnsi="Arial" w:cs="Arial"/>
                <w:b/>
                <w:sz w:val="18"/>
                <w:szCs w:val="18"/>
                <w:lang w:val="en-GB"/>
              </w:rPr>
            </w:pPr>
            <w:r w:rsidRPr="00EA4BE6">
              <w:rPr>
                <w:rFonts w:ascii="Arial" w:hAnsi="Arial" w:cs="Arial"/>
                <w:b/>
                <w:sz w:val="18"/>
                <w:szCs w:val="18"/>
                <w:lang w:val="en-GB"/>
              </w:rPr>
              <w:t>HVO***</w:t>
            </w:r>
          </w:p>
        </w:tc>
        <w:tc>
          <w:tcPr>
            <w:tcW w:w="993" w:type="dxa"/>
            <w:shd w:val="clear" w:color="auto" w:fill="D9D9D9" w:themeFill="background1" w:themeFillShade="D9"/>
          </w:tcPr>
          <w:p w14:paraId="5C6A91FC" w14:textId="2ACF93EB" w:rsidR="0069614E" w:rsidRPr="00EA4BE6" w:rsidRDefault="00EA4BE6" w:rsidP="000C13FA">
            <w:pPr>
              <w:jc w:val="center"/>
              <w:rPr>
                <w:rFonts w:ascii="Arial" w:hAnsi="Arial" w:cs="Arial"/>
                <w:b/>
                <w:sz w:val="18"/>
                <w:szCs w:val="18"/>
                <w:lang w:val="en-GB"/>
              </w:rPr>
            </w:pPr>
            <w:r>
              <w:rPr>
                <w:rFonts w:ascii="Arial" w:hAnsi="Arial" w:cs="Arial"/>
                <w:b/>
                <w:sz w:val="18"/>
                <w:szCs w:val="18"/>
                <w:lang w:val="en-GB"/>
              </w:rPr>
              <w:t>Total</w:t>
            </w:r>
          </w:p>
        </w:tc>
      </w:tr>
      <w:tr w:rsidR="0069614E" w:rsidRPr="00EA4BE6" w14:paraId="66DF562A" w14:textId="77777777" w:rsidTr="000C13FA">
        <w:trPr>
          <w:trHeight w:hRule="exact" w:val="455"/>
          <w:jc w:val="center"/>
        </w:trPr>
        <w:tc>
          <w:tcPr>
            <w:tcW w:w="1282" w:type="dxa"/>
            <w:shd w:val="clear" w:color="auto" w:fill="D9D9D9" w:themeFill="background1" w:themeFillShade="D9"/>
          </w:tcPr>
          <w:p w14:paraId="6EB03C2B" w14:textId="4138DFC3"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w:t>
            </w:r>
            <w:r w:rsidR="00EA4BE6" w:rsidRPr="00EA4BE6">
              <w:rPr>
                <w:rFonts w:ascii="Arial" w:hAnsi="Arial" w:cs="Arial"/>
                <w:sz w:val="18"/>
                <w:szCs w:val="18"/>
                <w:vertAlign w:val="superscript"/>
                <w:lang w:val="en-GB"/>
              </w:rPr>
              <w:t>nd</w:t>
            </w:r>
            <w:r w:rsidR="00EA4BE6">
              <w:rPr>
                <w:rFonts w:ascii="Arial" w:hAnsi="Arial" w:cs="Arial"/>
                <w:sz w:val="18"/>
                <w:szCs w:val="18"/>
                <w:lang w:val="en-GB"/>
              </w:rPr>
              <w:t xml:space="preserve"> half of </w:t>
            </w:r>
            <w:r w:rsidRPr="00EA4BE6">
              <w:rPr>
                <w:rFonts w:ascii="Arial" w:hAnsi="Arial" w:cs="Arial"/>
                <w:sz w:val="18"/>
                <w:szCs w:val="18"/>
                <w:lang w:val="en-GB"/>
              </w:rPr>
              <w:t>2001</w:t>
            </w:r>
          </w:p>
        </w:tc>
        <w:tc>
          <w:tcPr>
            <w:tcW w:w="826" w:type="dxa"/>
            <w:shd w:val="clear" w:color="auto" w:fill="BDD6EE" w:themeFill="accent5" w:themeFillTint="66"/>
          </w:tcPr>
          <w:p w14:paraId="7A012924" w14:textId="4BAD62A6"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5</w:t>
            </w:r>
            <w:r w:rsidR="00EA4BE6">
              <w:rPr>
                <w:rFonts w:ascii="Arial" w:hAnsi="Arial" w:cs="Arial"/>
                <w:sz w:val="18"/>
                <w:szCs w:val="18"/>
                <w:lang w:val="en-GB"/>
              </w:rPr>
              <w:t>.</w:t>
            </w:r>
            <w:r w:rsidRPr="00EA4BE6">
              <w:rPr>
                <w:rFonts w:ascii="Arial" w:hAnsi="Arial" w:cs="Arial"/>
                <w:sz w:val="18"/>
                <w:szCs w:val="18"/>
                <w:lang w:val="en-GB"/>
              </w:rPr>
              <w:t>7</w:t>
            </w:r>
          </w:p>
        </w:tc>
        <w:tc>
          <w:tcPr>
            <w:tcW w:w="1102" w:type="dxa"/>
            <w:shd w:val="clear" w:color="auto" w:fill="FFFF99"/>
          </w:tcPr>
          <w:p w14:paraId="19943D19" w14:textId="1D9C6D12"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15</w:t>
            </w:r>
            <w:r w:rsidR="00EA4BE6">
              <w:rPr>
                <w:rFonts w:ascii="Arial" w:hAnsi="Arial" w:cs="Arial"/>
                <w:sz w:val="18"/>
                <w:szCs w:val="18"/>
                <w:lang w:val="en-GB"/>
              </w:rPr>
              <w:t>.</w:t>
            </w:r>
            <w:r w:rsidRPr="00EA4BE6">
              <w:rPr>
                <w:rFonts w:ascii="Arial" w:hAnsi="Arial" w:cs="Arial"/>
                <w:sz w:val="18"/>
                <w:szCs w:val="18"/>
                <w:lang w:val="en-GB"/>
              </w:rPr>
              <w:t>8</w:t>
            </w:r>
          </w:p>
        </w:tc>
        <w:tc>
          <w:tcPr>
            <w:tcW w:w="964" w:type="dxa"/>
            <w:shd w:val="clear" w:color="auto" w:fill="BDD6EE" w:themeFill="accent5" w:themeFillTint="66"/>
          </w:tcPr>
          <w:p w14:paraId="66F894AA" w14:textId="4A0557C0"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42</w:t>
            </w:r>
            <w:r w:rsidR="00EA4BE6">
              <w:rPr>
                <w:rFonts w:ascii="Arial" w:hAnsi="Arial" w:cs="Arial"/>
                <w:sz w:val="18"/>
                <w:szCs w:val="18"/>
                <w:lang w:val="en-GB"/>
              </w:rPr>
              <w:t>.</w:t>
            </w:r>
            <w:r w:rsidRPr="00EA4BE6">
              <w:rPr>
                <w:rFonts w:ascii="Arial" w:hAnsi="Arial" w:cs="Arial"/>
                <w:sz w:val="18"/>
                <w:szCs w:val="18"/>
                <w:lang w:val="en-GB"/>
              </w:rPr>
              <w:t>7</w:t>
            </w:r>
          </w:p>
        </w:tc>
        <w:tc>
          <w:tcPr>
            <w:tcW w:w="769" w:type="dxa"/>
            <w:shd w:val="clear" w:color="auto" w:fill="FFFF99"/>
          </w:tcPr>
          <w:p w14:paraId="696C1A84"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73423535"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FFFF99"/>
          </w:tcPr>
          <w:p w14:paraId="4E002ABD"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7774717E"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27" w:type="dxa"/>
            <w:shd w:val="clear" w:color="auto" w:fill="FFFF99"/>
          </w:tcPr>
          <w:p w14:paraId="4932F100"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42545B27"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3939ABF4"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74867FBC" w14:textId="219B89C2"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13</w:t>
            </w:r>
            <w:r w:rsidR="00EA4BE6">
              <w:rPr>
                <w:rFonts w:ascii="Arial" w:hAnsi="Arial" w:cs="Arial"/>
                <w:sz w:val="18"/>
                <w:szCs w:val="18"/>
                <w:lang w:val="en-GB"/>
              </w:rPr>
              <w:t>.</w:t>
            </w:r>
            <w:r w:rsidRPr="00EA4BE6">
              <w:rPr>
                <w:rFonts w:ascii="Arial" w:hAnsi="Arial" w:cs="Arial"/>
                <w:sz w:val="18"/>
                <w:szCs w:val="18"/>
                <w:lang w:val="en-GB"/>
              </w:rPr>
              <w:t>5</w:t>
            </w:r>
          </w:p>
        </w:tc>
      </w:tr>
      <w:tr w:rsidR="0069614E" w:rsidRPr="00EA4BE6" w14:paraId="5A6CA56D" w14:textId="77777777" w:rsidTr="000C13FA">
        <w:trPr>
          <w:trHeight w:hRule="exact" w:val="340"/>
          <w:jc w:val="center"/>
        </w:trPr>
        <w:tc>
          <w:tcPr>
            <w:tcW w:w="1282" w:type="dxa"/>
            <w:shd w:val="clear" w:color="auto" w:fill="D9D9D9" w:themeFill="background1" w:themeFillShade="D9"/>
          </w:tcPr>
          <w:p w14:paraId="20F987AA" w14:textId="6F800CC4"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2002</w:t>
            </w:r>
          </w:p>
        </w:tc>
        <w:tc>
          <w:tcPr>
            <w:tcW w:w="826" w:type="dxa"/>
            <w:shd w:val="clear" w:color="auto" w:fill="BDD6EE" w:themeFill="accent5" w:themeFillTint="66"/>
          </w:tcPr>
          <w:p w14:paraId="1FD648A5" w14:textId="1F323286"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w:t>
            </w:r>
            <w:r w:rsidR="00EA4BE6">
              <w:rPr>
                <w:rFonts w:ascii="Arial" w:hAnsi="Arial" w:cs="Arial"/>
                <w:sz w:val="18"/>
                <w:szCs w:val="18"/>
                <w:lang w:val="en-GB"/>
              </w:rPr>
              <w:t>.</w:t>
            </w:r>
            <w:r w:rsidRPr="00EA4BE6">
              <w:rPr>
                <w:rFonts w:ascii="Arial" w:hAnsi="Arial" w:cs="Arial"/>
                <w:sz w:val="18"/>
                <w:szCs w:val="18"/>
                <w:lang w:val="en-GB"/>
              </w:rPr>
              <w:t>0</w:t>
            </w:r>
          </w:p>
        </w:tc>
        <w:tc>
          <w:tcPr>
            <w:tcW w:w="1102" w:type="dxa"/>
            <w:shd w:val="clear" w:color="auto" w:fill="FFFF99"/>
          </w:tcPr>
          <w:p w14:paraId="7AADAB25" w14:textId="329F306F"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12</w:t>
            </w:r>
            <w:r w:rsidR="00EA4BE6">
              <w:rPr>
                <w:rFonts w:ascii="Arial" w:hAnsi="Arial" w:cs="Arial"/>
                <w:sz w:val="18"/>
                <w:szCs w:val="18"/>
                <w:lang w:val="en-GB"/>
              </w:rPr>
              <w:t>.</w:t>
            </w:r>
            <w:r w:rsidRPr="00EA4BE6">
              <w:rPr>
                <w:rFonts w:ascii="Arial" w:hAnsi="Arial" w:cs="Arial"/>
                <w:sz w:val="18"/>
                <w:szCs w:val="18"/>
                <w:lang w:val="en-GB"/>
              </w:rPr>
              <w:t>2</w:t>
            </w:r>
          </w:p>
        </w:tc>
        <w:tc>
          <w:tcPr>
            <w:tcW w:w="964" w:type="dxa"/>
            <w:shd w:val="clear" w:color="auto" w:fill="BDD6EE" w:themeFill="accent5" w:themeFillTint="66"/>
          </w:tcPr>
          <w:p w14:paraId="738B9609" w14:textId="668A67DF"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27</w:t>
            </w:r>
            <w:r w:rsidR="00EA4BE6">
              <w:rPr>
                <w:rFonts w:ascii="Arial" w:hAnsi="Arial" w:cs="Arial"/>
                <w:sz w:val="18"/>
                <w:szCs w:val="18"/>
                <w:lang w:val="en-GB"/>
              </w:rPr>
              <w:t>.</w:t>
            </w:r>
            <w:r w:rsidRPr="00EA4BE6">
              <w:rPr>
                <w:rFonts w:ascii="Arial" w:hAnsi="Arial" w:cs="Arial"/>
                <w:sz w:val="18"/>
                <w:szCs w:val="18"/>
                <w:lang w:val="en-GB"/>
              </w:rPr>
              <w:t>7</w:t>
            </w:r>
          </w:p>
        </w:tc>
        <w:tc>
          <w:tcPr>
            <w:tcW w:w="769" w:type="dxa"/>
            <w:shd w:val="clear" w:color="auto" w:fill="FFFF99"/>
          </w:tcPr>
          <w:p w14:paraId="4D07D12D"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3FF09991"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FFFF99"/>
          </w:tcPr>
          <w:p w14:paraId="0C4030F0"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15A211D3"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27" w:type="dxa"/>
            <w:shd w:val="clear" w:color="auto" w:fill="FFFF99"/>
          </w:tcPr>
          <w:p w14:paraId="05928CB2"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622C2F40"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541D98FE"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0E8333F3" w14:textId="686FEED0"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9</w:t>
            </w:r>
            <w:r w:rsidR="00EA4BE6">
              <w:rPr>
                <w:rFonts w:ascii="Arial" w:hAnsi="Arial" w:cs="Arial"/>
                <w:sz w:val="18"/>
                <w:szCs w:val="18"/>
                <w:lang w:val="en-GB"/>
              </w:rPr>
              <w:t>.</w:t>
            </w:r>
            <w:r w:rsidRPr="00EA4BE6">
              <w:rPr>
                <w:rFonts w:ascii="Arial" w:hAnsi="Arial" w:cs="Arial"/>
                <w:sz w:val="18"/>
                <w:szCs w:val="18"/>
                <w:lang w:val="en-GB"/>
              </w:rPr>
              <w:t>0</w:t>
            </w:r>
          </w:p>
        </w:tc>
      </w:tr>
      <w:tr w:rsidR="0069614E" w:rsidRPr="00EA4BE6" w14:paraId="161E59D6" w14:textId="77777777" w:rsidTr="000C13FA">
        <w:trPr>
          <w:trHeight w:hRule="exact" w:val="340"/>
          <w:jc w:val="center"/>
        </w:trPr>
        <w:tc>
          <w:tcPr>
            <w:tcW w:w="1282" w:type="dxa"/>
            <w:shd w:val="clear" w:color="auto" w:fill="D9D9D9" w:themeFill="background1" w:themeFillShade="D9"/>
          </w:tcPr>
          <w:p w14:paraId="151330A0" w14:textId="47828A42"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2003</w:t>
            </w:r>
          </w:p>
        </w:tc>
        <w:tc>
          <w:tcPr>
            <w:tcW w:w="826" w:type="dxa"/>
            <w:shd w:val="clear" w:color="auto" w:fill="BDD6EE" w:themeFill="accent5" w:themeFillTint="66"/>
          </w:tcPr>
          <w:p w14:paraId="1C3D1E6D" w14:textId="3CED90DA"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10</w:t>
            </w:r>
            <w:r w:rsidR="00EA4BE6">
              <w:rPr>
                <w:rFonts w:ascii="Arial" w:hAnsi="Arial" w:cs="Arial"/>
                <w:sz w:val="18"/>
                <w:szCs w:val="18"/>
                <w:lang w:val="en-GB"/>
              </w:rPr>
              <w:t>.</w:t>
            </w:r>
            <w:r w:rsidRPr="00EA4BE6">
              <w:rPr>
                <w:rFonts w:ascii="Arial" w:hAnsi="Arial" w:cs="Arial"/>
                <w:sz w:val="18"/>
                <w:szCs w:val="18"/>
                <w:lang w:val="en-GB"/>
              </w:rPr>
              <w:t>4</w:t>
            </w:r>
          </w:p>
        </w:tc>
        <w:tc>
          <w:tcPr>
            <w:tcW w:w="1102" w:type="dxa"/>
            <w:shd w:val="clear" w:color="auto" w:fill="FFFF99"/>
          </w:tcPr>
          <w:p w14:paraId="6FC50D31" w14:textId="630F4FC3"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13</w:t>
            </w:r>
            <w:r w:rsidR="00EA4BE6">
              <w:rPr>
                <w:rFonts w:ascii="Arial" w:hAnsi="Arial" w:cs="Arial"/>
                <w:sz w:val="18"/>
                <w:szCs w:val="18"/>
                <w:lang w:val="en-GB"/>
              </w:rPr>
              <w:t>.</w:t>
            </w:r>
            <w:r w:rsidRPr="00EA4BE6">
              <w:rPr>
                <w:rFonts w:ascii="Arial" w:hAnsi="Arial" w:cs="Arial"/>
                <w:sz w:val="18"/>
                <w:szCs w:val="18"/>
                <w:lang w:val="en-GB"/>
              </w:rPr>
              <w:t>4</w:t>
            </w:r>
          </w:p>
        </w:tc>
        <w:tc>
          <w:tcPr>
            <w:tcW w:w="964" w:type="dxa"/>
            <w:shd w:val="clear" w:color="auto" w:fill="BDD6EE" w:themeFill="accent5" w:themeFillTint="66"/>
          </w:tcPr>
          <w:p w14:paraId="75980995" w14:textId="41BAB013"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20</w:t>
            </w:r>
            <w:r w:rsidR="00EA4BE6">
              <w:rPr>
                <w:rFonts w:ascii="Arial" w:hAnsi="Arial" w:cs="Arial"/>
                <w:sz w:val="18"/>
                <w:szCs w:val="18"/>
                <w:lang w:val="en-GB"/>
              </w:rPr>
              <w:t>.</w:t>
            </w:r>
            <w:r w:rsidRPr="00EA4BE6">
              <w:rPr>
                <w:rFonts w:ascii="Arial" w:hAnsi="Arial" w:cs="Arial"/>
                <w:sz w:val="18"/>
                <w:szCs w:val="18"/>
                <w:lang w:val="en-GB"/>
              </w:rPr>
              <w:t>8</w:t>
            </w:r>
          </w:p>
        </w:tc>
        <w:tc>
          <w:tcPr>
            <w:tcW w:w="769" w:type="dxa"/>
            <w:shd w:val="clear" w:color="auto" w:fill="FFFF99"/>
          </w:tcPr>
          <w:p w14:paraId="64B491D6"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7E4BB08E" w14:textId="02F2AE8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12</w:t>
            </w:r>
            <w:r w:rsidR="00EA4BE6">
              <w:rPr>
                <w:rFonts w:ascii="Arial" w:hAnsi="Arial" w:cs="Arial"/>
                <w:sz w:val="18"/>
                <w:szCs w:val="18"/>
                <w:lang w:val="en-GB"/>
              </w:rPr>
              <w:t>.</w:t>
            </w:r>
            <w:r w:rsidRPr="00EA4BE6">
              <w:rPr>
                <w:rFonts w:ascii="Arial" w:hAnsi="Arial" w:cs="Arial"/>
                <w:sz w:val="18"/>
                <w:szCs w:val="18"/>
                <w:lang w:val="en-GB"/>
              </w:rPr>
              <w:t>9</w:t>
            </w:r>
          </w:p>
        </w:tc>
        <w:tc>
          <w:tcPr>
            <w:tcW w:w="567" w:type="dxa"/>
            <w:shd w:val="clear" w:color="auto" w:fill="FFFF99"/>
          </w:tcPr>
          <w:p w14:paraId="38C1346B"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6704B806"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27" w:type="dxa"/>
            <w:shd w:val="clear" w:color="auto" w:fill="FFFF99"/>
          </w:tcPr>
          <w:p w14:paraId="3B149F23"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2129DD34"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5E17E569"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55C8DEF6" w14:textId="274C09E8"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12</w:t>
            </w:r>
            <w:r w:rsidR="00EA4BE6">
              <w:rPr>
                <w:rFonts w:ascii="Arial" w:hAnsi="Arial" w:cs="Arial"/>
                <w:sz w:val="18"/>
                <w:szCs w:val="18"/>
                <w:lang w:val="en-GB"/>
              </w:rPr>
              <w:t>.</w:t>
            </w:r>
            <w:r w:rsidRPr="00EA4BE6">
              <w:rPr>
                <w:rFonts w:ascii="Arial" w:hAnsi="Arial" w:cs="Arial"/>
                <w:sz w:val="18"/>
                <w:szCs w:val="18"/>
                <w:lang w:val="en-GB"/>
              </w:rPr>
              <w:t>4</w:t>
            </w:r>
          </w:p>
        </w:tc>
      </w:tr>
      <w:tr w:rsidR="0069614E" w:rsidRPr="00EA4BE6" w14:paraId="262A3E40" w14:textId="77777777" w:rsidTr="000C13FA">
        <w:trPr>
          <w:trHeight w:hRule="exact" w:val="340"/>
          <w:jc w:val="center"/>
        </w:trPr>
        <w:tc>
          <w:tcPr>
            <w:tcW w:w="1282" w:type="dxa"/>
            <w:shd w:val="clear" w:color="auto" w:fill="D9D9D9" w:themeFill="background1" w:themeFillShade="D9"/>
          </w:tcPr>
          <w:p w14:paraId="256931BF" w14:textId="4EA93D6A"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2004</w:t>
            </w:r>
          </w:p>
        </w:tc>
        <w:tc>
          <w:tcPr>
            <w:tcW w:w="826" w:type="dxa"/>
            <w:shd w:val="clear" w:color="auto" w:fill="BDD6EE" w:themeFill="accent5" w:themeFillTint="66"/>
          </w:tcPr>
          <w:p w14:paraId="4FA63F68" w14:textId="3C9DC250"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6</w:t>
            </w:r>
            <w:r w:rsidR="00EA4BE6">
              <w:rPr>
                <w:rFonts w:ascii="Arial" w:hAnsi="Arial" w:cs="Arial"/>
                <w:sz w:val="18"/>
                <w:szCs w:val="18"/>
                <w:lang w:val="en-GB"/>
              </w:rPr>
              <w:t>.</w:t>
            </w:r>
            <w:r w:rsidRPr="00EA4BE6">
              <w:rPr>
                <w:rFonts w:ascii="Arial" w:hAnsi="Arial" w:cs="Arial"/>
                <w:sz w:val="18"/>
                <w:szCs w:val="18"/>
                <w:lang w:val="en-GB"/>
              </w:rPr>
              <w:t>3</w:t>
            </w:r>
          </w:p>
        </w:tc>
        <w:tc>
          <w:tcPr>
            <w:tcW w:w="1102" w:type="dxa"/>
            <w:shd w:val="clear" w:color="auto" w:fill="FFFF99"/>
          </w:tcPr>
          <w:p w14:paraId="37DB5C83" w14:textId="6E280115"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12</w:t>
            </w:r>
            <w:r w:rsidR="00EA4BE6">
              <w:rPr>
                <w:rFonts w:ascii="Arial" w:hAnsi="Arial" w:cs="Arial"/>
                <w:sz w:val="18"/>
                <w:szCs w:val="18"/>
                <w:lang w:val="en-GB"/>
              </w:rPr>
              <w:t>.</w:t>
            </w:r>
            <w:r w:rsidRPr="00EA4BE6">
              <w:rPr>
                <w:rFonts w:ascii="Arial" w:hAnsi="Arial" w:cs="Arial"/>
                <w:sz w:val="18"/>
                <w:szCs w:val="18"/>
                <w:lang w:val="en-GB"/>
              </w:rPr>
              <w:t>3</w:t>
            </w:r>
          </w:p>
        </w:tc>
        <w:tc>
          <w:tcPr>
            <w:tcW w:w="964" w:type="dxa"/>
            <w:shd w:val="clear" w:color="auto" w:fill="BDD6EE" w:themeFill="accent5" w:themeFillTint="66"/>
          </w:tcPr>
          <w:p w14:paraId="7578DE5C" w14:textId="199723BF"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14</w:t>
            </w:r>
            <w:r w:rsidR="00EA4BE6">
              <w:rPr>
                <w:rFonts w:ascii="Arial" w:hAnsi="Arial" w:cs="Arial"/>
                <w:sz w:val="18"/>
                <w:szCs w:val="18"/>
                <w:lang w:val="en-GB"/>
              </w:rPr>
              <w:t>.</w:t>
            </w:r>
            <w:r w:rsidRPr="00EA4BE6">
              <w:rPr>
                <w:rFonts w:ascii="Arial" w:hAnsi="Arial" w:cs="Arial"/>
                <w:sz w:val="18"/>
                <w:szCs w:val="18"/>
                <w:lang w:val="en-GB"/>
              </w:rPr>
              <w:t>5</w:t>
            </w:r>
          </w:p>
        </w:tc>
        <w:tc>
          <w:tcPr>
            <w:tcW w:w="769" w:type="dxa"/>
            <w:shd w:val="clear" w:color="auto" w:fill="FFFF99"/>
          </w:tcPr>
          <w:p w14:paraId="38F76848"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06686B8D" w14:textId="694DA1DF"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w:t>
            </w:r>
            <w:r w:rsidR="00EA4BE6">
              <w:rPr>
                <w:rFonts w:ascii="Arial" w:hAnsi="Arial" w:cs="Arial"/>
                <w:sz w:val="18"/>
                <w:szCs w:val="18"/>
                <w:lang w:val="en-GB"/>
              </w:rPr>
              <w:t>.</w:t>
            </w:r>
            <w:r w:rsidRPr="00EA4BE6">
              <w:rPr>
                <w:rFonts w:ascii="Arial" w:hAnsi="Arial" w:cs="Arial"/>
                <w:sz w:val="18"/>
                <w:szCs w:val="18"/>
                <w:lang w:val="en-GB"/>
              </w:rPr>
              <w:t>5</w:t>
            </w:r>
          </w:p>
        </w:tc>
        <w:tc>
          <w:tcPr>
            <w:tcW w:w="567" w:type="dxa"/>
            <w:shd w:val="clear" w:color="auto" w:fill="FFFF99"/>
          </w:tcPr>
          <w:p w14:paraId="6EF2A815"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6E271FBE"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27" w:type="dxa"/>
            <w:shd w:val="clear" w:color="auto" w:fill="FFFF99"/>
          </w:tcPr>
          <w:p w14:paraId="6DF9AE70"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1EA5E69E"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5D8CEC7A"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0258DD30" w14:textId="7917D502"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8</w:t>
            </w:r>
            <w:r w:rsidR="00EA4BE6">
              <w:rPr>
                <w:rFonts w:ascii="Arial" w:hAnsi="Arial" w:cs="Arial"/>
                <w:sz w:val="18"/>
                <w:szCs w:val="18"/>
                <w:lang w:val="en-GB"/>
              </w:rPr>
              <w:t>.</w:t>
            </w:r>
            <w:r w:rsidRPr="00EA4BE6">
              <w:rPr>
                <w:rFonts w:ascii="Arial" w:hAnsi="Arial" w:cs="Arial"/>
                <w:sz w:val="18"/>
                <w:szCs w:val="18"/>
                <w:lang w:val="en-GB"/>
              </w:rPr>
              <w:t>6</w:t>
            </w:r>
          </w:p>
        </w:tc>
      </w:tr>
      <w:tr w:rsidR="0069614E" w:rsidRPr="00EA4BE6" w14:paraId="6026CAFC" w14:textId="77777777" w:rsidTr="000C13FA">
        <w:trPr>
          <w:trHeight w:hRule="exact" w:val="340"/>
          <w:jc w:val="center"/>
        </w:trPr>
        <w:tc>
          <w:tcPr>
            <w:tcW w:w="1282" w:type="dxa"/>
            <w:shd w:val="clear" w:color="auto" w:fill="D9D9D9" w:themeFill="background1" w:themeFillShade="D9"/>
          </w:tcPr>
          <w:p w14:paraId="3DA2DF7D" w14:textId="727300F2"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2005</w:t>
            </w:r>
          </w:p>
        </w:tc>
        <w:tc>
          <w:tcPr>
            <w:tcW w:w="826" w:type="dxa"/>
            <w:shd w:val="clear" w:color="auto" w:fill="BDD6EE" w:themeFill="accent5" w:themeFillTint="66"/>
          </w:tcPr>
          <w:p w14:paraId="2C649EC5" w14:textId="7BA99ECB"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w:t>
            </w:r>
            <w:r w:rsidR="00EA4BE6">
              <w:rPr>
                <w:rFonts w:ascii="Arial" w:hAnsi="Arial" w:cs="Arial"/>
                <w:sz w:val="18"/>
                <w:szCs w:val="18"/>
                <w:lang w:val="en-GB"/>
              </w:rPr>
              <w:t>.</w:t>
            </w:r>
            <w:r w:rsidRPr="00EA4BE6">
              <w:rPr>
                <w:rFonts w:ascii="Arial" w:hAnsi="Arial" w:cs="Arial"/>
                <w:sz w:val="18"/>
                <w:szCs w:val="18"/>
                <w:lang w:val="en-GB"/>
              </w:rPr>
              <w:t>1</w:t>
            </w:r>
          </w:p>
        </w:tc>
        <w:tc>
          <w:tcPr>
            <w:tcW w:w="1102" w:type="dxa"/>
            <w:shd w:val="clear" w:color="auto" w:fill="FFFF99"/>
          </w:tcPr>
          <w:p w14:paraId="2B2BB5AC" w14:textId="1EB7D418"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7</w:t>
            </w:r>
            <w:r w:rsidR="00EA4BE6">
              <w:rPr>
                <w:rFonts w:ascii="Arial" w:hAnsi="Arial" w:cs="Arial"/>
                <w:sz w:val="18"/>
                <w:szCs w:val="18"/>
                <w:lang w:val="en-GB"/>
              </w:rPr>
              <w:t>.</w:t>
            </w:r>
            <w:r w:rsidRPr="00EA4BE6">
              <w:rPr>
                <w:rFonts w:ascii="Arial" w:hAnsi="Arial" w:cs="Arial"/>
                <w:sz w:val="18"/>
                <w:szCs w:val="18"/>
                <w:lang w:val="en-GB"/>
              </w:rPr>
              <w:t>9</w:t>
            </w:r>
          </w:p>
        </w:tc>
        <w:tc>
          <w:tcPr>
            <w:tcW w:w="964" w:type="dxa"/>
            <w:shd w:val="clear" w:color="auto" w:fill="BDD6EE" w:themeFill="accent5" w:themeFillTint="66"/>
          </w:tcPr>
          <w:p w14:paraId="46E5539D" w14:textId="5FE75FE4"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10</w:t>
            </w:r>
            <w:r w:rsidR="00EA4BE6">
              <w:rPr>
                <w:rFonts w:ascii="Arial" w:hAnsi="Arial" w:cs="Arial"/>
                <w:sz w:val="18"/>
                <w:szCs w:val="18"/>
                <w:lang w:val="en-GB"/>
              </w:rPr>
              <w:t>.</w:t>
            </w:r>
            <w:r w:rsidRPr="00EA4BE6">
              <w:rPr>
                <w:rFonts w:ascii="Arial" w:hAnsi="Arial" w:cs="Arial"/>
                <w:sz w:val="18"/>
                <w:szCs w:val="18"/>
                <w:lang w:val="en-GB"/>
              </w:rPr>
              <w:t>3</w:t>
            </w:r>
          </w:p>
        </w:tc>
        <w:tc>
          <w:tcPr>
            <w:tcW w:w="769" w:type="dxa"/>
            <w:shd w:val="clear" w:color="auto" w:fill="FFFF99"/>
          </w:tcPr>
          <w:p w14:paraId="66C5767D"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405F8C0D" w14:textId="773D3EA8"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w:t>
            </w:r>
            <w:r w:rsidR="00EA4BE6">
              <w:rPr>
                <w:rFonts w:ascii="Arial" w:hAnsi="Arial" w:cs="Arial"/>
                <w:sz w:val="18"/>
                <w:szCs w:val="18"/>
                <w:lang w:val="en-GB"/>
              </w:rPr>
              <w:t>.</w:t>
            </w:r>
            <w:r w:rsidRPr="00EA4BE6">
              <w:rPr>
                <w:rFonts w:ascii="Arial" w:hAnsi="Arial" w:cs="Arial"/>
                <w:sz w:val="18"/>
                <w:szCs w:val="18"/>
                <w:lang w:val="en-GB"/>
              </w:rPr>
              <w:t>3</w:t>
            </w:r>
          </w:p>
        </w:tc>
        <w:tc>
          <w:tcPr>
            <w:tcW w:w="567" w:type="dxa"/>
            <w:shd w:val="clear" w:color="auto" w:fill="FFFF99"/>
          </w:tcPr>
          <w:p w14:paraId="2C8CA51E"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2AA733EF"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27" w:type="dxa"/>
            <w:shd w:val="clear" w:color="auto" w:fill="FFFF99"/>
          </w:tcPr>
          <w:p w14:paraId="6B802EF7"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2F969D16"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40152970"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06E37C5E" w14:textId="3A417956"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6</w:t>
            </w:r>
            <w:r w:rsidR="00EA4BE6">
              <w:rPr>
                <w:rFonts w:ascii="Arial" w:hAnsi="Arial" w:cs="Arial"/>
                <w:sz w:val="18"/>
                <w:szCs w:val="18"/>
                <w:lang w:val="en-GB"/>
              </w:rPr>
              <w:t>.</w:t>
            </w:r>
            <w:r w:rsidRPr="00EA4BE6">
              <w:rPr>
                <w:rFonts w:ascii="Arial" w:hAnsi="Arial" w:cs="Arial"/>
                <w:sz w:val="18"/>
                <w:szCs w:val="18"/>
                <w:lang w:val="en-GB"/>
              </w:rPr>
              <w:t>1</w:t>
            </w:r>
          </w:p>
        </w:tc>
      </w:tr>
      <w:tr w:rsidR="0069614E" w:rsidRPr="00EA4BE6" w14:paraId="0783CADE" w14:textId="77777777" w:rsidTr="000C13FA">
        <w:trPr>
          <w:trHeight w:hRule="exact" w:val="340"/>
          <w:jc w:val="center"/>
        </w:trPr>
        <w:tc>
          <w:tcPr>
            <w:tcW w:w="1282" w:type="dxa"/>
            <w:shd w:val="clear" w:color="auto" w:fill="D9D9D9" w:themeFill="background1" w:themeFillShade="D9"/>
          </w:tcPr>
          <w:p w14:paraId="4B45FF29" w14:textId="0F658422"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2006</w:t>
            </w:r>
          </w:p>
        </w:tc>
        <w:tc>
          <w:tcPr>
            <w:tcW w:w="826" w:type="dxa"/>
            <w:shd w:val="clear" w:color="auto" w:fill="BDD6EE" w:themeFill="accent5" w:themeFillTint="66"/>
          </w:tcPr>
          <w:p w14:paraId="575AAB06" w14:textId="1DF2DB4C"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w:t>
            </w:r>
            <w:r w:rsidR="00EA4BE6">
              <w:rPr>
                <w:rFonts w:ascii="Arial" w:hAnsi="Arial" w:cs="Arial"/>
                <w:sz w:val="18"/>
                <w:szCs w:val="18"/>
                <w:lang w:val="en-GB"/>
              </w:rPr>
              <w:t>.</w:t>
            </w:r>
            <w:r w:rsidRPr="00EA4BE6">
              <w:rPr>
                <w:rFonts w:ascii="Arial" w:hAnsi="Arial" w:cs="Arial"/>
                <w:sz w:val="18"/>
                <w:szCs w:val="18"/>
                <w:lang w:val="en-GB"/>
              </w:rPr>
              <w:t>4</w:t>
            </w:r>
          </w:p>
        </w:tc>
        <w:tc>
          <w:tcPr>
            <w:tcW w:w="1102" w:type="dxa"/>
            <w:shd w:val="clear" w:color="auto" w:fill="FFFF99"/>
          </w:tcPr>
          <w:p w14:paraId="4C5FEAEF" w14:textId="3DF00520"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6</w:t>
            </w:r>
            <w:r w:rsidR="00EA4BE6">
              <w:rPr>
                <w:rFonts w:ascii="Arial" w:hAnsi="Arial" w:cs="Arial"/>
                <w:sz w:val="18"/>
                <w:szCs w:val="18"/>
                <w:lang w:val="en-GB"/>
              </w:rPr>
              <w:t>.</w:t>
            </w:r>
            <w:r w:rsidRPr="00EA4BE6">
              <w:rPr>
                <w:rFonts w:ascii="Arial" w:hAnsi="Arial" w:cs="Arial"/>
                <w:sz w:val="18"/>
                <w:szCs w:val="18"/>
                <w:lang w:val="en-GB"/>
              </w:rPr>
              <w:t>9</w:t>
            </w:r>
          </w:p>
        </w:tc>
        <w:tc>
          <w:tcPr>
            <w:tcW w:w="964" w:type="dxa"/>
            <w:shd w:val="clear" w:color="auto" w:fill="BDD6EE" w:themeFill="accent5" w:themeFillTint="66"/>
          </w:tcPr>
          <w:p w14:paraId="16C49FEE" w14:textId="1F080675"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17</w:t>
            </w:r>
            <w:r w:rsidR="00EA4BE6">
              <w:rPr>
                <w:rFonts w:ascii="Arial" w:hAnsi="Arial" w:cs="Arial"/>
                <w:sz w:val="18"/>
                <w:szCs w:val="18"/>
                <w:lang w:val="en-GB"/>
              </w:rPr>
              <w:t>.</w:t>
            </w:r>
            <w:r w:rsidRPr="00EA4BE6">
              <w:rPr>
                <w:rFonts w:ascii="Arial" w:hAnsi="Arial" w:cs="Arial"/>
                <w:sz w:val="18"/>
                <w:szCs w:val="18"/>
                <w:lang w:val="en-GB"/>
              </w:rPr>
              <w:t>5</w:t>
            </w:r>
          </w:p>
        </w:tc>
        <w:tc>
          <w:tcPr>
            <w:tcW w:w="769" w:type="dxa"/>
            <w:shd w:val="clear" w:color="auto" w:fill="FFFF99"/>
          </w:tcPr>
          <w:p w14:paraId="10381D6B"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53CD4EF0" w14:textId="3742C17E"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FFFF99"/>
          </w:tcPr>
          <w:p w14:paraId="065A2874"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4BCEA6C2"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27" w:type="dxa"/>
            <w:shd w:val="clear" w:color="auto" w:fill="FFFF99"/>
          </w:tcPr>
          <w:p w14:paraId="51E0384B"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21DC6A97"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1FF1F86D"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20D431B6" w14:textId="54CCE24B"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w:t>
            </w:r>
            <w:r w:rsidR="00EA4BE6">
              <w:rPr>
                <w:rFonts w:ascii="Arial" w:hAnsi="Arial" w:cs="Arial"/>
                <w:sz w:val="18"/>
                <w:szCs w:val="18"/>
                <w:lang w:val="en-GB"/>
              </w:rPr>
              <w:t>.</w:t>
            </w:r>
            <w:r w:rsidRPr="00EA4BE6">
              <w:rPr>
                <w:rFonts w:ascii="Arial" w:hAnsi="Arial" w:cs="Arial"/>
                <w:sz w:val="18"/>
                <w:szCs w:val="18"/>
                <w:lang w:val="en-GB"/>
              </w:rPr>
              <w:t>8</w:t>
            </w:r>
          </w:p>
        </w:tc>
      </w:tr>
      <w:tr w:rsidR="0069614E" w:rsidRPr="00EA4BE6" w14:paraId="1A59FD3E" w14:textId="77777777" w:rsidTr="000C13FA">
        <w:trPr>
          <w:trHeight w:hRule="exact" w:val="340"/>
          <w:jc w:val="center"/>
        </w:trPr>
        <w:tc>
          <w:tcPr>
            <w:tcW w:w="1282" w:type="dxa"/>
            <w:shd w:val="clear" w:color="auto" w:fill="D9D9D9" w:themeFill="background1" w:themeFillShade="D9"/>
          </w:tcPr>
          <w:p w14:paraId="660A5F84" w14:textId="186FAAE4"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2007</w:t>
            </w:r>
          </w:p>
        </w:tc>
        <w:tc>
          <w:tcPr>
            <w:tcW w:w="826" w:type="dxa"/>
            <w:shd w:val="clear" w:color="auto" w:fill="BDD6EE" w:themeFill="accent5" w:themeFillTint="66"/>
          </w:tcPr>
          <w:p w14:paraId="36FF45FC" w14:textId="7F618316"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3</w:t>
            </w:r>
            <w:r w:rsidR="00EA4BE6">
              <w:rPr>
                <w:rFonts w:ascii="Arial" w:hAnsi="Arial" w:cs="Arial"/>
                <w:sz w:val="18"/>
                <w:szCs w:val="18"/>
                <w:lang w:val="en-GB"/>
              </w:rPr>
              <w:t>.</w:t>
            </w:r>
            <w:r w:rsidRPr="00EA4BE6">
              <w:rPr>
                <w:rFonts w:ascii="Arial" w:hAnsi="Arial" w:cs="Arial"/>
                <w:sz w:val="18"/>
                <w:szCs w:val="18"/>
                <w:lang w:val="en-GB"/>
              </w:rPr>
              <w:t>3</w:t>
            </w:r>
          </w:p>
        </w:tc>
        <w:tc>
          <w:tcPr>
            <w:tcW w:w="1102" w:type="dxa"/>
            <w:shd w:val="clear" w:color="auto" w:fill="FFFF99"/>
          </w:tcPr>
          <w:p w14:paraId="7A2CB820" w14:textId="1A3B3F2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5</w:t>
            </w:r>
            <w:r w:rsidR="00EA4BE6">
              <w:rPr>
                <w:rFonts w:ascii="Arial" w:hAnsi="Arial" w:cs="Arial"/>
                <w:sz w:val="18"/>
                <w:szCs w:val="18"/>
                <w:lang w:val="en-GB"/>
              </w:rPr>
              <w:t>.</w:t>
            </w:r>
            <w:r w:rsidRPr="00EA4BE6">
              <w:rPr>
                <w:rFonts w:ascii="Arial" w:hAnsi="Arial" w:cs="Arial"/>
                <w:sz w:val="18"/>
                <w:szCs w:val="18"/>
                <w:lang w:val="en-GB"/>
              </w:rPr>
              <w:t>4</w:t>
            </w:r>
          </w:p>
        </w:tc>
        <w:tc>
          <w:tcPr>
            <w:tcW w:w="964" w:type="dxa"/>
            <w:shd w:val="clear" w:color="auto" w:fill="BDD6EE" w:themeFill="accent5" w:themeFillTint="66"/>
          </w:tcPr>
          <w:p w14:paraId="20A08CD4" w14:textId="0CB5F1A3"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46</w:t>
            </w:r>
            <w:r w:rsidR="00EA4BE6">
              <w:rPr>
                <w:rFonts w:ascii="Arial" w:hAnsi="Arial" w:cs="Arial"/>
                <w:sz w:val="18"/>
                <w:szCs w:val="18"/>
                <w:lang w:val="en-GB"/>
              </w:rPr>
              <w:t>.</w:t>
            </w:r>
            <w:r w:rsidRPr="00EA4BE6">
              <w:rPr>
                <w:rFonts w:ascii="Arial" w:hAnsi="Arial" w:cs="Arial"/>
                <w:sz w:val="18"/>
                <w:szCs w:val="18"/>
                <w:lang w:val="en-GB"/>
              </w:rPr>
              <w:t>7</w:t>
            </w:r>
          </w:p>
        </w:tc>
        <w:tc>
          <w:tcPr>
            <w:tcW w:w="769" w:type="dxa"/>
            <w:shd w:val="clear" w:color="auto" w:fill="FFFF99"/>
          </w:tcPr>
          <w:p w14:paraId="4A475564"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2DA3B5E5" w14:textId="17F467EC"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FFFF99"/>
          </w:tcPr>
          <w:p w14:paraId="7C85E07D"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3702147F"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27" w:type="dxa"/>
            <w:shd w:val="clear" w:color="auto" w:fill="FFFF99"/>
          </w:tcPr>
          <w:p w14:paraId="65D913FE"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53E0D888"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73DFAA67"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669918D1" w14:textId="38B2D640"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w:t>
            </w:r>
            <w:r w:rsidR="00EA4BE6">
              <w:rPr>
                <w:rFonts w:ascii="Arial" w:hAnsi="Arial" w:cs="Arial"/>
                <w:sz w:val="18"/>
                <w:szCs w:val="18"/>
                <w:lang w:val="en-GB"/>
              </w:rPr>
              <w:t>.</w:t>
            </w:r>
            <w:r w:rsidRPr="00EA4BE6">
              <w:rPr>
                <w:rFonts w:ascii="Arial" w:hAnsi="Arial" w:cs="Arial"/>
                <w:sz w:val="18"/>
                <w:szCs w:val="18"/>
                <w:lang w:val="en-GB"/>
              </w:rPr>
              <w:t>6</w:t>
            </w:r>
          </w:p>
        </w:tc>
      </w:tr>
      <w:tr w:rsidR="0069614E" w:rsidRPr="00EA4BE6" w14:paraId="63164995" w14:textId="77777777" w:rsidTr="000C13FA">
        <w:trPr>
          <w:trHeight w:hRule="exact" w:val="340"/>
          <w:jc w:val="center"/>
        </w:trPr>
        <w:tc>
          <w:tcPr>
            <w:tcW w:w="1282" w:type="dxa"/>
            <w:shd w:val="clear" w:color="auto" w:fill="D9D9D9" w:themeFill="background1" w:themeFillShade="D9"/>
          </w:tcPr>
          <w:p w14:paraId="0954FBE8" w14:textId="67D6EFC5"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2008</w:t>
            </w:r>
          </w:p>
        </w:tc>
        <w:tc>
          <w:tcPr>
            <w:tcW w:w="826" w:type="dxa"/>
            <w:shd w:val="clear" w:color="auto" w:fill="BDD6EE" w:themeFill="accent5" w:themeFillTint="66"/>
          </w:tcPr>
          <w:p w14:paraId="1C50B898" w14:textId="7E960951"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8</w:t>
            </w:r>
          </w:p>
        </w:tc>
        <w:tc>
          <w:tcPr>
            <w:tcW w:w="1102" w:type="dxa"/>
            <w:shd w:val="clear" w:color="auto" w:fill="FFFF99"/>
          </w:tcPr>
          <w:p w14:paraId="5FC6535E" w14:textId="0BA0549F"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8</w:t>
            </w:r>
            <w:r w:rsidR="00EA4BE6">
              <w:rPr>
                <w:rFonts w:ascii="Arial" w:hAnsi="Arial" w:cs="Arial"/>
                <w:sz w:val="18"/>
                <w:szCs w:val="18"/>
                <w:lang w:val="en-GB"/>
              </w:rPr>
              <w:t>.</w:t>
            </w:r>
            <w:r w:rsidRPr="00EA4BE6">
              <w:rPr>
                <w:rFonts w:ascii="Arial" w:hAnsi="Arial" w:cs="Arial"/>
                <w:sz w:val="18"/>
                <w:szCs w:val="18"/>
                <w:lang w:val="en-GB"/>
              </w:rPr>
              <w:t>9</w:t>
            </w:r>
          </w:p>
        </w:tc>
        <w:tc>
          <w:tcPr>
            <w:tcW w:w="964" w:type="dxa"/>
            <w:shd w:val="clear" w:color="auto" w:fill="BDD6EE" w:themeFill="accent5" w:themeFillTint="66"/>
          </w:tcPr>
          <w:p w14:paraId="5679272C" w14:textId="0EC68F46"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66</w:t>
            </w:r>
            <w:r w:rsidR="00EA4BE6">
              <w:rPr>
                <w:rFonts w:ascii="Arial" w:hAnsi="Arial" w:cs="Arial"/>
                <w:sz w:val="18"/>
                <w:szCs w:val="18"/>
                <w:lang w:val="en-GB"/>
              </w:rPr>
              <w:t>.</w:t>
            </w:r>
            <w:r w:rsidRPr="00EA4BE6">
              <w:rPr>
                <w:rFonts w:ascii="Arial" w:hAnsi="Arial" w:cs="Arial"/>
                <w:sz w:val="18"/>
                <w:szCs w:val="18"/>
                <w:lang w:val="en-GB"/>
              </w:rPr>
              <w:t>7</w:t>
            </w:r>
          </w:p>
        </w:tc>
        <w:tc>
          <w:tcPr>
            <w:tcW w:w="769" w:type="dxa"/>
            <w:shd w:val="clear" w:color="auto" w:fill="FFFF99"/>
          </w:tcPr>
          <w:p w14:paraId="00E09DA7"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440CBAE7" w14:textId="48549483"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FFFF99"/>
          </w:tcPr>
          <w:p w14:paraId="376B0257"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1F45A16B"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27" w:type="dxa"/>
            <w:shd w:val="clear" w:color="auto" w:fill="FFFF99"/>
          </w:tcPr>
          <w:p w14:paraId="4D4E493B"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4F5C4196"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214CF993"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210F4D54" w14:textId="6E0C4553"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5</w:t>
            </w:r>
            <w:r w:rsidR="00EA4BE6">
              <w:rPr>
                <w:rFonts w:ascii="Arial" w:hAnsi="Arial" w:cs="Arial"/>
                <w:sz w:val="18"/>
                <w:szCs w:val="18"/>
                <w:lang w:val="en-GB"/>
              </w:rPr>
              <w:t>.</w:t>
            </w:r>
            <w:r w:rsidRPr="00EA4BE6">
              <w:rPr>
                <w:rFonts w:ascii="Arial" w:hAnsi="Arial" w:cs="Arial"/>
                <w:sz w:val="18"/>
                <w:szCs w:val="18"/>
                <w:lang w:val="en-GB"/>
              </w:rPr>
              <w:t>6</w:t>
            </w:r>
          </w:p>
        </w:tc>
      </w:tr>
      <w:tr w:rsidR="0069614E" w:rsidRPr="00EA4BE6" w14:paraId="13B8A575" w14:textId="77777777" w:rsidTr="000C13FA">
        <w:trPr>
          <w:trHeight w:hRule="exact" w:val="340"/>
          <w:jc w:val="center"/>
        </w:trPr>
        <w:tc>
          <w:tcPr>
            <w:tcW w:w="1282" w:type="dxa"/>
            <w:shd w:val="clear" w:color="auto" w:fill="D9D9D9" w:themeFill="background1" w:themeFillShade="D9"/>
          </w:tcPr>
          <w:p w14:paraId="6911D090" w14:textId="4FA679B7"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2009</w:t>
            </w:r>
          </w:p>
        </w:tc>
        <w:tc>
          <w:tcPr>
            <w:tcW w:w="826" w:type="dxa"/>
            <w:shd w:val="clear" w:color="auto" w:fill="BDD6EE" w:themeFill="accent5" w:themeFillTint="66"/>
          </w:tcPr>
          <w:p w14:paraId="6B7B12AE" w14:textId="26D40820"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w:t>
            </w:r>
            <w:r w:rsidR="00EA4BE6">
              <w:rPr>
                <w:rFonts w:ascii="Arial" w:hAnsi="Arial" w:cs="Arial"/>
                <w:sz w:val="18"/>
                <w:szCs w:val="18"/>
                <w:lang w:val="en-GB"/>
              </w:rPr>
              <w:t>.</w:t>
            </w:r>
            <w:r w:rsidRPr="00EA4BE6">
              <w:rPr>
                <w:rFonts w:ascii="Arial" w:hAnsi="Arial" w:cs="Arial"/>
                <w:sz w:val="18"/>
                <w:szCs w:val="18"/>
                <w:lang w:val="en-GB"/>
              </w:rPr>
              <w:t>5</w:t>
            </w:r>
          </w:p>
        </w:tc>
        <w:tc>
          <w:tcPr>
            <w:tcW w:w="1102" w:type="dxa"/>
            <w:shd w:val="clear" w:color="auto" w:fill="FFFF99"/>
          </w:tcPr>
          <w:p w14:paraId="6B888C67" w14:textId="094EAF1C"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7</w:t>
            </w:r>
            <w:r w:rsidR="00EA4BE6">
              <w:rPr>
                <w:rFonts w:ascii="Arial" w:hAnsi="Arial" w:cs="Arial"/>
                <w:sz w:val="18"/>
                <w:szCs w:val="18"/>
                <w:lang w:val="en-GB"/>
              </w:rPr>
              <w:t>.</w:t>
            </w:r>
            <w:r w:rsidRPr="00EA4BE6">
              <w:rPr>
                <w:rFonts w:ascii="Arial" w:hAnsi="Arial" w:cs="Arial"/>
                <w:sz w:val="18"/>
                <w:szCs w:val="18"/>
                <w:lang w:val="en-GB"/>
              </w:rPr>
              <w:t>9</w:t>
            </w:r>
          </w:p>
        </w:tc>
        <w:tc>
          <w:tcPr>
            <w:tcW w:w="964" w:type="dxa"/>
            <w:shd w:val="clear" w:color="auto" w:fill="BDD6EE" w:themeFill="accent5" w:themeFillTint="66"/>
          </w:tcPr>
          <w:p w14:paraId="707F3A89" w14:textId="6A639CEA"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40</w:t>
            </w:r>
            <w:r w:rsidR="00EA4BE6">
              <w:rPr>
                <w:rFonts w:ascii="Arial" w:hAnsi="Arial" w:cs="Arial"/>
                <w:sz w:val="18"/>
                <w:szCs w:val="18"/>
                <w:lang w:val="en-GB"/>
              </w:rPr>
              <w:t>.</w:t>
            </w:r>
            <w:r w:rsidRPr="00EA4BE6">
              <w:rPr>
                <w:rFonts w:ascii="Arial" w:hAnsi="Arial" w:cs="Arial"/>
                <w:sz w:val="18"/>
                <w:szCs w:val="18"/>
                <w:lang w:val="en-GB"/>
              </w:rPr>
              <w:t>0</w:t>
            </w:r>
          </w:p>
        </w:tc>
        <w:tc>
          <w:tcPr>
            <w:tcW w:w="769" w:type="dxa"/>
            <w:shd w:val="clear" w:color="auto" w:fill="FFFF99"/>
          </w:tcPr>
          <w:p w14:paraId="5BF581FE" w14:textId="77777777" w:rsidR="0069614E" w:rsidRPr="00EA4BE6" w:rsidRDefault="0069614E" w:rsidP="000C13FA">
            <w:pPr>
              <w:jc w:val="center"/>
              <w:rPr>
                <w:rFonts w:ascii="Arial" w:hAnsi="Arial" w:cs="Arial"/>
                <w:b/>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7488E096" w14:textId="0F7EEB53"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5</w:t>
            </w:r>
          </w:p>
        </w:tc>
        <w:tc>
          <w:tcPr>
            <w:tcW w:w="567" w:type="dxa"/>
            <w:shd w:val="clear" w:color="auto" w:fill="FFFF99"/>
          </w:tcPr>
          <w:p w14:paraId="421CC93D"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567" w:type="dxa"/>
            <w:shd w:val="clear" w:color="auto" w:fill="BDD6EE" w:themeFill="accent5" w:themeFillTint="66"/>
          </w:tcPr>
          <w:p w14:paraId="6560EE9E"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27" w:type="dxa"/>
            <w:shd w:val="clear" w:color="auto" w:fill="FFFF99"/>
          </w:tcPr>
          <w:p w14:paraId="52AF0BD9"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2066659E"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13551373"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41D7ED55" w14:textId="63B1F43C"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5</w:t>
            </w:r>
            <w:r w:rsidR="00EA4BE6">
              <w:rPr>
                <w:rFonts w:ascii="Arial" w:hAnsi="Arial" w:cs="Arial"/>
                <w:sz w:val="18"/>
                <w:szCs w:val="18"/>
                <w:lang w:val="en-GB"/>
              </w:rPr>
              <w:t>.</w:t>
            </w:r>
            <w:r w:rsidRPr="00EA4BE6">
              <w:rPr>
                <w:rFonts w:ascii="Arial" w:hAnsi="Arial" w:cs="Arial"/>
                <w:sz w:val="18"/>
                <w:szCs w:val="18"/>
                <w:lang w:val="en-GB"/>
              </w:rPr>
              <w:t>0</w:t>
            </w:r>
          </w:p>
        </w:tc>
      </w:tr>
      <w:tr w:rsidR="0069614E" w:rsidRPr="00EA4BE6" w14:paraId="5FCF9934" w14:textId="77777777" w:rsidTr="000C13FA">
        <w:trPr>
          <w:trHeight w:hRule="exact" w:val="340"/>
          <w:jc w:val="center"/>
        </w:trPr>
        <w:tc>
          <w:tcPr>
            <w:tcW w:w="1282" w:type="dxa"/>
            <w:shd w:val="clear" w:color="auto" w:fill="D9D9D9" w:themeFill="background1" w:themeFillShade="D9"/>
          </w:tcPr>
          <w:p w14:paraId="2DB0293C" w14:textId="295F7F07"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2010</w:t>
            </w:r>
          </w:p>
        </w:tc>
        <w:tc>
          <w:tcPr>
            <w:tcW w:w="826" w:type="dxa"/>
            <w:shd w:val="clear" w:color="auto" w:fill="BDD6EE" w:themeFill="accent5" w:themeFillTint="66"/>
          </w:tcPr>
          <w:p w14:paraId="5A2AB152" w14:textId="64848641"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5</w:t>
            </w:r>
            <w:r w:rsidR="00EA4BE6">
              <w:rPr>
                <w:rFonts w:ascii="Arial" w:hAnsi="Arial" w:cs="Arial"/>
                <w:sz w:val="18"/>
                <w:szCs w:val="18"/>
                <w:lang w:val="en-GB"/>
              </w:rPr>
              <w:t>.</w:t>
            </w:r>
            <w:r w:rsidRPr="00EA4BE6">
              <w:rPr>
                <w:rFonts w:ascii="Arial" w:hAnsi="Arial" w:cs="Arial"/>
                <w:sz w:val="18"/>
                <w:szCs w:val="18"/>
                <w:lang w:val="en-GB"/>
              </w:rPr>
              <w:t>6</w:t>
            </w:r>
          </w:p>
        </w:tc>
        <w:tc>
          <w:tcPr>
            <w:tcW w:w="1102" w:type="dxa"/>
            <w:shd w:val="clear" w:color="auto" w:fill="FFFF99"/>
          </w:tcPr>
          <w:p w14:paraId="32E17E6A" w14:textId="0D7579C0"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9</w:t>
            </w:r>
            <w:r w:rsidR="00EA4BE6">
              <w:rPr>
                <w:rFonts w:ascii="Arial" w:hAnsi="Arial" w:cs="Arial"/>
                <w:sz w:val="18"/>
                <w:szCs w:val="18"/>
                <w:lang w:val="en-GB"/>
              </w:rPr>
              <w:t>.</w:t>
            </w:r>
            <w:r w:rsidRPr="00EA4BE6">
              <w:rPr>
                <w:rFonts w:ascii="Arial" w:hAnsi="Arial" w:cs="Arial"/>
                <w:sz w:val="18"/>
                <w:szCs w:val="18"/>
                <w:lang w:val="en-GB"/>
              </w:rPr>
              <w:t>6</w:t>
            </w:r>
          </w:p>
        </w:tc>
        <w:tc>
          <w:tcPr>
            <w:tcW w:w="964" w:type="dxa"/>
            <w:shd w:val="clear" w:color="auto" w:fill="BDD6EE" w:themeFill="accent5" w:themeFillTint="66"/>
          </w:tcPr>
          <w:p w14:paraId="0FBB8A5E" w14:textId="34EC8A63"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23</w:t>
            </w:r>
            <w:r w:rsidR="00EA4BE6">
              <w:rPr>
                <w:rFonts w:ascii="Arial" w:hAnsi="Arial" w:cs="Arial"/>
                <w:sz w:val="18"/>
                <w:szCs w:val="18"/>
                <w:lang w:val="en-GB"/>
              </w:rPr>
              <w:t>.</w:t>
            </w:r>
            <w:r w:rsidRPr="00EA4BE6">
              <w:rPr>
                <w:rFonts w:ascii="Arial" w:hAnsi="Arial" w:cs="Arial"/>
                <w:sz w:val="18"/>
                <w:szCs w:val="18"/>
                <w:lang w:val="en-GB"/>
              </w:rPr>
              <w:t>8</w:t>
            </w:r>
          </w:p>
        </w:tc>
        <w:tc>
          <w:tcPr>
            <w:tcW w:w="769" w:type="dxa"/>
            <w:shd w:val="clear" w:color="auto" w:fill="FFFF99"/>
          </w:tcPr>
          <w:p w14:paraId="28B7F42B" w14:textId="3630591D"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25</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341EDC0E" w14:textId="1E9FEB85"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5</w:t>
            </w:r>
          </w:p>
        </w:tc>
        <w:tc>
          <w:tcPr>
            <w:tcW w:w="567" w:type="dxa"/>
            <w:shd w:val="clear" w:color="auto" w:fill="FFFF99"/>
          </w:tcPr>
          <w:p w14:paraId="1EECD509" w14:textId="41F11B4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7EB58CD6" w14:textId="595C4CD6"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65</w:t>
            </w:r>
            <w:r w:rsidR="00EA4BE6">
              <w:rPr>
                <w:rFonts w:ascii="Arial" w:hAnsi="Arial" w:cs="Arial"/>
                <w:sz w:val="18"/>
                <w:szCs w:val="18"/>
                <w:lang w:val="en-GB"/>
              </w:rPr>
              <w:t>.</w:t>
            </w:r>
            <w:r w:rsidRPr="00EA4BE6">
              <w:rPr>
                <w:rFonts w:ascii="Arial" w:hAnsi="Arial" w:cs="Arial"/>
                <w:sz w:val="18"/>
                <w:szCs w:val="18"/>
                <w:lang w:val="en-GB"/>
              </w:rPr>
              <w:t>2</w:t>
            </w:r>
          </w:p>
        </w:tc>
        <w:tc>
          <w:tcPr>
            <w:tcW w:w="627" w:type="dxa"/>
            <w:shd w:val="clear" w:color="auto" w:fill="FFFF99"/>
          </w:tcPr>
          <w:p w14:paraId="15E8F464"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24F4638A"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4E9B7C59"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3DFE4CA8" w14:textId="27F864A5"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7</w:t>
            </w:r>
            <w:r w:rsidR="00EA4BE6">
              <w:rPr>
                <w:rFonts w:ascii="Arial" w:hAnsi="Arial" w:cs="Arial"/>
                <w:sz w:val="18"/>
                <w:szCs w:val="18"/>
                <w:lang w:val="en-GB"/>
              </w:rPr>
              <w:t>.</w:t>
            </w:r>
            <w:r w:rsidRPr="00EA4BE6">
              <w:rPr>
                <w:rFonts w:ascii="Arial" w:hAnsi="Arial" w:cs="Arial"/>
                <w:sz w:val="18"/>
                <w:szCs w:val="18"/>
                <w:lang w:val="en-GB"/>
              </w:rPr>
              <w:t>9</w:t>
            </w:r>
          </w:p>
        </w:tc>
      </w:tr>
      <w:tr w:rsidR="0069614E" w:rsidRPr="00EA4BE6" w14:paraId="45E5C473" w14:textId="77777777" w:rsidTr="000C13FA">
        <w:trPr>
          <w:trHeight w:hRule="exact" w:val="340"/>
          <w:jc w:val="center"/>
        </w:trPr>
        <w:tc>
          <w:tcPr>
            <w:tcW w:w="1282" w:type="dxa"/>
            <w:shd w:val="clear" w:color="auto" w:fill="D9D9D9" w:themeFill="background1" w:themeFillShade="D9"/>
          </w:tcPr>
          <w:p w14:paraId="3A35475E" w14:textId="37AEA3F6"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2011</w:t>
            </w:r>
          </w:p>
        </w:tc>
        <w:tc>
          <w:tcPr>
            <w:tcW w:w="826" w:type="dxa"/>
            <w:shd w:val="clear" w:color="auto" w:fill="BDD6EE" w:themeFill="accent5" w:themeFillTint="66"/>
          </w:tcPr>
          <w:p w14:paraId="28FFB512" w14:textId="6ADCBC91"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w:t>
            </w:r>
            <w:r w:rsidR="00EA4BE6">
              <w:rPr>
                <w:rFonts w:ascii="Arial" w:hAnsi="Arial" w:cs="Arial"/>
                <w:sz w:val="18"/>
                <w:szCs w:val="18"/>
                <w:lang w:val="en-GB"/>
              </w:rPr>
              <w:t>.</w:t>
            </w:r>
            <w:r w:rsidRPr="00EA4BE6">
              <w:rPr>
                <w:rFonts w:ascii="Arial" w:hAnsi="Arial" w:cs="Arial"/>
                <w:sz w:val="18"/>
                <w:szCs w:val="18"/>
                <w:lang w:val="en-GB"/>
              </w:rPr>
              <w:t>1</w:t>
            </w:r>
          </w:p>
        </w:tc>
        <w:tc>
          <w:tcPr>
            <w:tcW w:w="1102" w:type="dxa"/>
            <w:shd w:val="clear" w:color="auto" w:fill="FFFF99"/>
          </w:tcPr>
          <w:p w14:paraId="74D237CC" w14:textId="408F36F8"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6</w:t>
            </w:r>
            <w:r w:rsidR="00EA4BE6">
              <w:rPr>
                <w:rFonts w:ascii="Arial" w:hAnsi="Arial" w:cs="Arial"/>
                <w:sz w:val="18"/>
                <w:szCs w:val="18"/>
                <w:lang w:val="en-GB"/>
              </w:rPr>
              <w:t>.</w:t>
            </w:r>
            <w:r w:rsidRPr="00EA4BE6">
              <w:rPr>
                <w:rFonts w:ascii="Arial" w:hAnsi="Arial" w:cs="Arial"/>
                <w:sz w:val="18"/>
                <w:szCs w:val="18"/>
                <w:lang w:val="en-GB"/>
              </w:rPr>
              <w:t>0</w:t>
            </w:r>
          </w:p>
        </w:tc>
        <w:tc>
          <w:tcPr>
            <w:tcW w:w="964" w:type="dxa"/>
            <w:shd w:val="clear" w:color="auto" w:fill="BDD6EE" w:themeFill="accent5" w:themeFillTint="66"/>
          </w:tcPr>
          <w:p w14:paraId="3FB37928" w14:textId="1C9ED0B3"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17</w:t>
            </w:r>
            <w:r w:rsidR="00EA4BE6">
              <w:rPr>
                <w:rFonts w:ascii="Arial" w:hAnsi="Arial" w:cs="Arial"/>
                <w:sz w:val="18"/>
                <w:szCs w:val="18"/>
                <w:lang w:val="en-GB"/>
              </w:rPr>
              <w:t>.</w:t>
            </w:r>
            <w:r w:rsidRPr="00EA4BE6">
              <w:rPr>
                <w:rFonts w:ascii="Arial" w:hAnsi="Arial" w:cs="Arial"/>
                <w:sz w:val="18"/>
                <w:szCs w:val="18"/>
                <w:lang w:val="en-GB"/>
              </w:rPr>
              <w:t>7</w:t>
            </w:r>
          </w:p>
        </w:tc>
        <w:tc>
          <w:tcPr>
            <w:tcW w:w="769" w:type="dxa"/>
            <w:shd w:val="clear" w:color="auto" w:fill="FFFF99"/>
          </w:tcPr>
          <w:p w14:paraId="633BCAAC" w14:textId="4036724D"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17</w:t>
            </w:r>
            <w:r w:rsidR="00EA4BE6">
              <w:rPr>
                <w:rFonts w:ascii="Arial" w:hAnsi="Arial" w:cs="Arial"/>
                <w:sz w:val="18"/>
                <w:szCs w:val="18"/>
                <w:lang w:val="en-GB"/>
              </w:rPr>
              <w:t>.</w:t>
            </w:r>
            <w:r w:rsidRPr="00EA4BE6">
              <w:rPr>
                <w:rFonts w:ascii="Arial" w:hAnsi="Arial" w:cs="Arial"/>
                <w:sz w:val="18"/>
                <w:szCs w:val="18"/>
                <w:lang w:val="en-GB"/>
              </w:rPr>
              <w:t>4</w:t>
            </w:r>
          </w:p>
        </w:tc>
        <w:tc>
          <w:tcPr>
            <w:tcW w:w="567" w:type="dxa"/>
            <w:shd w:val="clear" w:color="auto" w:fill="BDD6EE" w:themeFill="accent5" w:themeFillTint="66"/>
          </w:tcPr>
          <w:p w14:paraId="07DB0BD8" w14:textId="3BBAA0B6"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FFFF99"/>
          </w:tcPr>
          <w:p w14:paraId="79620B66" w14:textId="793D603C"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415C2F28" w14:textId="57332A39"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21</w:t>
            </w:r>
            <w:r w:rsidR="00EA4BE6">
              <w:rPr>
                <w:rFonts w:ascii="Arial" w:hAnsi="Arial" w:cs="Arial"/>
                <w:sz w:val="18"/>
                <w:szCs w:val="18"/>
                <w:lang w:val="en-GB"/>
              </w:rPr>
              <w:t>.</w:t>
            </w:r>
            <w:r w:rsidRPr="00EA4BE6">
              <w:rPr>
                <w:rFonts w:ascii="Arial" w:hAnsi="Arial" w:cs="Arial"/>
                <w:sz w:val="18"/>
                <w:szCs w:val="18"/>
                <w:lang w:val="en-GB"/>
              </w:rPr>
              <w:t>7</w:t>
            </w:r>
          </w:p>
        </w:tc>
        <w:tc>
          <w:tcPr>
            <w:tcW w:w="627" w:type="dxa"/>
            <w:shd w:val="clear" w:color="auto" w:fill="FFFF99"/>
          </w:tcPr>
          <w:p w14:paraId="0889E8FA"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2DBB7153"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0AF740F7"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4A8405F7" w14:textId="32ECEF06"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w:t>
            </w:r>
            <w:r w:rsidR="00EA4BE6">
              <w:rPr>
                <w:rFonts w:ascii="Arial" w:hAnsi="Arial" w:cs="Arial"/>
                <w:sz w:val="18"/>
                <w:szCs w:val="18"/>
                <w:lang w:val="en-GB"/>
              </w:rPr>
              <w:t>.</w:t>
            </w:r>
            <w:r w:rsidRPr="00EA4BE6">
              <w:rPr>
                <w:rFonts w:ascii="Arial" w:hAnsi="Arial" w:cs="Arial"/>
                <w:sz w:val="18"/>
                <w:szCs w:val="18"/>
                <w:lang w:val="en-GB"/>
              </w:rPr>
              <w:t>4</w:t>
            </w:r>
          </w:p>
        </w:tc>
      </w:tr>
      <w:tr w:rsidR="0069614E" w:rsidRPr="00EA4BE6" w14:paraId="592861FB" w14:textId="77777777" w:rsidTr="000C13FA">
        <w:trPr>
          <w:trHeight w:hRule="exact" w:val="340"/>
          <w:jc w:val="center"/>
        </w:trPr>
        <w:tc>
          <w:tcPr>
            <w:tcW w:w="1282" w:type="dxa"/>
            <w:shd w:val="clear" w:color="auto" w:fill="D9D9D9" w:themeFill="background1" w:themeFillShade="D9"/>
          </w:tcPr>
          <w:p w14:paraId="1AAE42F3" w14:textId="221389CC"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2012</w:t>
            </w:r>
          </w:p>
        </w:tc>
        <w:tc>
          <w:tcPr>
            <w:tcW w:w="826" w:type="dxa"/>
            <w:shd w:val="clear" w:color="auto" w:fill="BDD6EE" w:themeFill="accent5" w:themeFillTint="66"/>
          </w:tcPr>
          <w:p w14:paraId="2A4B2F95" w14:textId="2FBCBE62"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8</w:t>
            </w:r>
          </w:p>
        </w:tc>
        <w:tc>
          <w:tcPr>
            <w:tcW w:w="1102" w:type="dxa"/>
            <w:shd w:val="clear" w:color="auto" w:fill="FFFF99"/>
          </w:tcPr>
          <w:p w14:paraId="216D2FA9" w14:textId="1CD5374A"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w:t>
            </w:r>
            <w:r w:rsidR="00EA4BE6">
              <w:rPr>
                <w:rFonts w:ascii="Arial" w:hAnsi="Arial" w:cs="Arial"/>
                <w:sz w:val="18"/>
                <w:szCs w:val="18"/>
                <w:lang w:val="en-GB"/>
              </w:rPr>
              <w:t>.</w:t>
            </w:r>
            <w:r w:rsidRPr="00EA4BE6">
              <w:rPr>
                <w:rFonts w:ascii="Arial" w:hAnsi="Arial" w:cs="Arial"/>
                <w:sz w:val="18"/>
                <w:szCs w:val="18"/>
                <w:lang w:val="en-GB"/>
              </w:rPr>
              <w:t>0</w:t>
            </w:r>
          </w:p>
        </w:tc>
        <w:tc>
          <w:tcPr>
            <w:tcW w:w="964" w:type="dxa"/>
            <w:shd w:val="clear" w:color="auto" w:fill="BDD6EE" w:themeFill="accent5" w:themeFillTint="66"/>
          </w:tcPr>
          <w:p w14:paraId="74CA39A3" w14:textId="13CC08EC"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18</w:t>
            </w:r>
            <w:r w:rsidR="00EA4BE6">
              <w:rPr>
                <w:rFonts w:ascii="Arial" w:hAnsi="Arial" w:cs="Arial"/>
                <w:sz w:val="18"/>
                <w:szCs w:val="18"/>
                <w:lang w:val="en-GB"/>
              </w:rPr>
              <w:t>.</w:t>
            </w:r>
            <w:r w:rsidRPr="00EA4BE6">
              <w:rPr>
                <w:rFonts w:ascii="Arial" w:hAnsi="Arial" w:cs="Arial"/>
                <w:sz w:val="18"/>
                <w:szCs w:val="18"/>
                <w:lang w:val="en-GB"/>
              </w:rPr>
              <w:t>2</w:t>
            </w:r>
          </w:p>
        </w:tc>
        <w:tc>
          <w:tcPr>
            <w:tcW w:w="769" w:type="dxa"/>
            <w:shd w:val="clear" w:color="auto" w:fill="FFFF99"/>
          </w:tcPr>
          <w:p w14:paraId="0D121ADA" w14:textId="41D82D8D"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w:t>
            </w:r>
            <w:r w:rsidR="00EA4BE6">
              <w:rPr>
                <w:rFonts w:ascii="Arial" w:hAnsi="Arial" w:cs="Arial"/>
                <w:sz w:val="18"/>
                <w:szCs w:val="18"/>
                <w:lang w:val="en-GB"/>
              </w:rPr>
              <w:t>.</w:t>
            </w:r>
            <w:r w:rsidRPr="00EA4BE6">
              <w:rPr>
                <w:rFonts w:ascii="Arial" w:hAnsi="Arial" w:cs="Arial"/>
                <w:sz w:val="18"/>
                <w:szCs w:val="18"/>
                <w:lang w:val="en-GB"/>
              </w:rPr>
              <w:t>8</w:t>
            </w:r>
          </w:p>
        </w:tc>
        <w:tc>
          <w:tcPr>
            <w:tcW w:w="567" w:type="dxa"/>
            <w:shd w:val="clear" w:color="auto" w:fill="BDD6EE" w:themeFill="accent5" w:themeFillTint="66"/>
          </w:tcPr>
          <w:p w14:paraId="0A9CE1C2" w14:textId="5EAF51BA"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7</w:t>
            </w:r>
          </w:p>
        </w:tc>
        <w:tc>
          <w:tcPr>
            <w:tcW w:w="567" w:type="dxa"/>
            <w:shd w:val="clear" w:color="auto" w:fill="FFFF99"/>
          </w:tcPr>
          <w:p w14:paraId="3F8D8AAC" w14:textId="3C7D7D0A"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340DAEFE" w14:textId="740893E8"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5</w:t>
            </w:r>
            <w:r w:rsidR="00EA4BE6">
              <w:rPr>
                <w:rFonts w:ascii="Arial" w:hAnsi="Arial" w:cs="Arial"/>
                <w:sz w:val="18"/>
                <w:szCs w:val="18"/>
                <w:lang w:val="en-GB"/>
              </w:rPr>
              <w:t>.</w:t>
            </w:r>
            <w:r w:rsidRPr="00EA4BE6">
              <w:rPr>
                <w:rFonts w:ascii="Arial" w:hAnsi="Arial" w:cs="Arial"/>
                <w:sz w:val="18"/>
                <w:szCs w:val="18"/>
                <w:lang w:val="en-GB"/>
              </w:rPr>
              <w:t>3</w:t>
            </w:r>
          </w:p>
        </w:tc>
        <w:tc>
          <w:tcPr>
            <w:tcW w:w="627" w:type="dxa"/>
            <w:shd w:val="clear" w:color="auto" w:fill="FFFF99"/>
          </w:tcPr>
          <w:p w14:paraId="0BFF1D32"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550FAF40"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55C30AE8"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36864C42" w14:textId="2D97D405"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3</w:t>
            </w:r>
            <w:r w:rsidR="00EA4BE6">
              <w:rPr>
                <w:rFonts w:ascii="Arial" w:hAnsi="Arial" w:cs="Arial"/>
                <w:sz w:val="18"/>
                <w:szCs w:val="18"/>
                <w:lang w:val="en-GB"/>
              </w:rPr>
              <w:t>.</w:t>
            </w:r>
            <w:r w:rsidRPr="00EA4BE6">
              <w:rPr>
                <w:rFonts w:ascii="Arial" w:hAnsi="Arial" w:cs="Arial"/>
                <w:sz w:val="18"/>
                <w:szCs w:val="18"/>
                <w:lang w:val="en-GB"/>
              </w:rPr>
              <w:t>1</w:t>
            </w:r>
          </w:p>
        </w:tc>
      </w:tr>
      <w:tr w:rsidR="0069614E" w:rsidRPr="00EA4BE6" w14:paraId="2682F6B4" w14:textId="77777777" w:rsidTr="000C13FA">
        <w:trPr>
          <w:trHeight w:hRule="exact" w:val="340"/>
          <w:jc w:val="center"/>
        </w:trPr>
        <w:tc>
          <w:tcPr>
            <w:tcW w:w="1282" w:type="dxa"/>
            <w:shd w:val="clear" w:color="auto" w:fill="D9D9D9" w:themeFill="background1" w:themeFillShade="D9"/>
          </w:tcPr>
          <w:p w14:paraId="7D43CA7F" w14:textId="4CFEF25C"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2013</w:t>
            </w:r>
          </w:p>
        </w:tc>
        <w:tc>
          <w:tcPr>
            <w:tcW w:w="826" w:type="dxa"/>
            <w:shd w:val="clear" w:color="auto" w:fill="BDD6EE" w:themeFill="accent5" w:themeFillTint="66"/>
          </w:tcPr>
          <w:p w14:paraId="2CBC750E" w14:textId="0371E89D"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w:t>
            </w:r>
            <w:r w:rsidR="00EA4BE6">
              <w:rPr>
                <w:rFonts w:ascii="Arial" w:hAnsi="Arial" w:cs="Arial"/>
                <w:sz w:val="18"/>
                <w:szCs w:val="18"/>
                <w:lang w:val="en-GB"/>
              </w:rPr>
              <w:t>.</w:t>
            </w:r>
            <w:r w:rsidRPr="00EA4BE6">
              <w:rPr>
                <w:rFonts w:ascii="Arial" w:hAnsi="Arial" w:cs="Arial"/>
                <w:sz w:val="18"/>
                <w:szCs w:val="18"/>
                <w:lang w:val="en-GB"/>
              </w:rPr>
              <w:t>5</w:t>
            </w:r>
          </w:p>
        </w:tc>
        <w:tc>
          <w:tcPr>
            <w:tcW w:w="1102" w:type="dxa"/>
            <w:shd w:val="clear" w:color="auto" w:fill="FFFF99"/>
          </w:tcPr>
          <w:p w14:paraId="54E36AEF" w14:textId="3B1E5E76"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3</w:t>
            </w:r>
            <w:r w:rsidR="00EA4BE6">
              <w:rPr>
                <w:rFonts w:ascii="Arial" w:hAnsi="Arial" w:cs="Arial"/>
                <w:sz w:val="18"/>
                <w:szCs w:val="18"/>
                <w:lang w:val="en-GB"/>
              </w:rPr>
              <w:t>.</w:t>
            </w:r>
            <w:r w:rsidRPr="00EA4BE6">
              <w:rPr>
                <w:rFonts w:ascii="Arial" w:hAnsi="Arial" w:cs="Arial"/>
                <w:sz w:val="18"/>
                <w:szCs w:val="18"/>
                <w:lang w:val="en-GB"/>
              </w:rPr>
              <w:t>1</w:t>
            </w:r>
          </w:p>
        </w:tc>
        <w:tc>
          <w:tcPr>
            <w:tcW w:w="964" w:type="dxa"/>
            <w:shd w:val="clear" w:color="auto" w:fill="BDD6EE" w:themeFill="accent5" w:themeFillTint="66"/>
          </w:tcPr>
          <w:p w14:paraId="338A2C4A" w14:textId="77427530"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7</w:t>
            </w:r>
            <w:r w:rsidR="00EA4BE6">
              <w:rPr>
                <w:rFonts w:ascii="Arial" w:hAnsi="Arial" w:cs="Arial"/>
                <w:sz w:val="18"/>
                <w:szCs w:val="18"/>
                <w:lang w:val="en-GB"/>
              </w:rPr>
              <w:t>.</w:t>
            </w:r>
            <w:r w:rsidRPr="00EA4BE6">
              <w:rPr>
                <w:rFonts w:ascii="Arial" w:hAnsi="Arial" w:cs="Arial"/>
                <w:sz w:val="18"/>
                <w:szCs w:val="18"/>
                <w:lang w:val="en-GB"/>
              </w:rPr>
              <w:t>0</w:t>
            </w:r>
          </w:p>
        </w:tc>
        <w:tc>
          <w:tcPr>
            <w:tcW w:w="769" w:type="dxa"/>
            <w:shd w:val="clear" w:color="auto" w:fill="FFFF99"/>
          </w:tcPr>
          <w:p w14:paraId="56D1E813" w14:textId="6E6739DF"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4</w:t>
            </w:r>
            <w:r w:rsidR="00EA4BE6">
              <w:rPr>
                <w:rFonts w:ascii="Arial" w:hAnsi="Arial" w:cs="Arial"/>
                <w:sz w:val="18"/>
                <w:szCs w:val="18"/>
                <w:lang w:val="en-GB"/>
              </w:rPr>
              <w:t>.</w:t>
            </w:r>
            <w:r w:rsidRPr="00EA4BE6">
              <w:rPr>
                <w:rFonts w:ascii="Arial" w:hAnsi="Arial" w:cs="Arial"/>
                <w:sz w:val="18"/>
                <w:szCs w:val="18"/>
                <w:lang w:val="en-GB"/>
              </w:rPr>
              <w:t>8</w:t>
            </w:r>
          </w:p>
        </w:tc>
        <w:tc>
          <w:tcPr>
            <w:tcW w:w="567" w:type="dxa"/>
            <w:shd w:val="clear" w:color="auto" w:fill="BDD6EE" w:themeFill="accent5" w:themeFillTint="66"/>
          </w:tcPr>
          <w:p w14:paraId="4DC10EE6" w14:textId="4A424C4F"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w:t>
            </w:r>
            <w:r w:rsidR="00EA4BE6">
              <w:rPr>
                <w:rFonts w:ascii="Arial" w:hAnsi="Arial" w:cs="Arial"/>
                <w:sz w:val="18"/>
                <w:szCs w:val="18"/>
                <w:lang w:val="en-GB"/>
              </w:rPr>
              <w:t>.</w:t>
            </w:r>
            <w:r w:rsidRPr="00EA4BE6">
              <w:rPr>
                <w:rFonts w:ascii="Arial" w:hAnsi="Arial" w:cs="Arial"/>
                <w:sz w:val="18"/>
                <w:szCs w:val="18"/>
                <w:lang w:val="en-GB"/>
              </w:rPr>
              <w:t>3</w:t>
            </w:r>
          </w:p>
        </w:tc>
        <w:tc>
          <w:tcPr>
            <w:tcW w:w="567" w:type="dxa"/>
            <w:shd w:val="clear" w:color="auto" w:fill="FFFF99"/>
          </w:tcPr>
          <w:p w14:paraId="026559E9" w14:textId="13FB1DEF"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0536F6A5" w14:textId="67E5C901"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627" w:type="dxa"/>
            <w:shd w:val="clear" w:color="auto" w:fill="FFFF99"/>
          </w:tcPr>
          <w:p w14:paraId="28A0D7DC"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3D85DB12"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5332090F"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41925991" w14:textId="0E74D85B"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w:t>
            </w:r>
            <w:r w:rsidR="00EA4BE6">
              <w:rPr>
                <w:rFonts w:ascii="Arial" w:hAnsi="Arial" w:cs="Arial"/>
                <w:sz w:val="18"/>
                <w:szCs w:val="18"/>
                <w:lang w:val="en-GB"/>
              </w:rPr>
              <w:t>.</w:t>
            </w:r>
            <w:r w:rsidRPr="00EA4BE6">
              <w:rPr>
                <w:rFonts w:ascii="Arial" w:hAnsi="Arial" w:cs="Arial"/>
                <w:sz w:val="18"/>
                <w:szCs w:val="18"/>
                <w:lang w:val="en-GB"/>
              </w:rPr>
              <w:t>9</w:t>
            </w:r>
          </w:p>
        </w:tc>
      </w:tr>
      <w:tr w:rsidR="0069614E" w:rsidRPr="00EA4BE6" w14:paraId="21768832" w14:textId="77777777" w:rsidTr="000C13FA">
        <w:trPr>
          <w:trHeight w:hRule="exact" w:val="340"/>
          <w:jc w:val="center"/>
        </w:trPr>
        <w:tc>
          <w:tcPr>
            <w:tcW w:w="1282" w:type="dxa"/>
            <w:shd w:val="clear" w:color="auto" w:fill="D9D9D9" w:themeFill="background1" w:themeFillShade="D9"/>
          </w:tcPr>
          <w:p w14:paraId="093F27DE" w14:textId="222DFC20"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2014</w:t>
            </w:r>
          </w:p>
        </w:tc>
        <w:tc>
          <w:tcPr>
            <w:tcW w:w="826" w:type="dxa"/>
            <w:shd w:val="clear" w:color="auto" w:fill="BDD6EE" w:themeFill="accent5" w:themeFillTint="66"/>
          </w:tcPr>
          <w:p w14:paraId="56E92645" w14:textId="23D4169D"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9</w:t>
            </w:r>
          </w:p>
        </w:tc>
        <w:tc>
          <w:tcPr>
            <w:tcW w:w="1102" w:type="dxa"/>
            <w:shd w:val="clear" w:color="auto" w:fill="FFFF99"/>
          </w:tcPr>
          <w:p w14:paraId="496E0EDD" w14:textId="79BF7334"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2</w:t>
            </w:r>
            <w:r w:rsidR="00EA4BE6">
              <w:rPr>
                <w:rFonts w:ascii="Arial" w:hAnsi="Arial" w:cs="Arial"/>
                <w:sz w:val="18"/>
                <w:szCs w:val="18"/>
                <w:lang w:val="en-GB"/>
              </w:rPr>
              <w:t>.</w:t>
            </w:r>
            <w:r w:rsidRPr="00EA4BE6">
              <w:rPr>
                <w:rFonts w:ascii="Arial" w:hAnsi="Arial" w:cs="Arial"/>
                <w:sz w:val="18"/>
                <w:szCs w:val="18"/>
                <w:lang w:val="en-GB"/>
              </w:rPr>
              <w:t>2</w:t>
            </w:r>
          </w:p>
        </w:tc>
        <w:tc>
          <w:tcPr>
            <w:tcW w:w="964" w:type="dxa"/>
            <w:shd w:val="clear" w:color="auto" w:fill="BDD6EE" w:themeFill="accent5" w:themeFillTint="66"/>
          </w:tcPr>
          <w:p w14:paraId="1E3D2069" w14:textId="4403F3F3"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5</w:t>
            </w:r>
            <w:r w:rsidR="00EA4BE6">
              <w:rPr>
                <w:rFonts w:ascii="Arial" w:hAnsi="Arial" w:cs="Arial"/>
                <w:sz w:val="18"/>
                <w:szCs w:val="18"/>
                <w:lang w:val="en-GB"/>
              </w:rPr>
              <w:t>.</w:t>
            </w:r>
            <w:r w:rsidRPr="00EA4BE6">
              <w:rPr>
                <w:rFonts w:ascii="Arial" w:hAnsi="Arial" w:cs="Arial"/>
                <w:sz w:val="18"/>
                <w:szCs w:val="18"/>
                <w:lang w:val="en-GB"/>
              </w:rPr>
              <w:t>5</w:t>
            </w:r>
          </w:p>
        </w:tc>
        <w:tc>
          <w:tcPr>
            <w:tcW w:w="769" w:type="dxa"/>
            <w:shd w:val="clear" w:color="auto" w:fill="FFFF99"/>
          </w:tcPr>
          <w:p w14:paraId="2A1113BE" w14:textId="691180C5"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13</w:t>
            </w:r>
            <w:r w:rsidR="00EA4BE6">
              <w:rPr>
                <w:rFonts w:ascii="Arial" w:hAnsi="Arial" w:cs="Arial"/>
                <w:sz w:val="18"/>
                <w:szCs w:val="18"/>
                <w:lang w:val="en-GB"/>
              </w:rPr>
              <w:t>.</w:t>
            </w:r>
            <w:r w:rsidRPr="00EA4BE6">
              <w:rPr>
                <w:rFonts w:ascii="Arial" w:hAnsi="Arial" w:cs="Arial"/>
                <w:sz w:val="18"/>
                <w:szCs w:val="18"/>
                <w:lang w:val="en-GB"/>
              </w:rPr>
              <w:t>3</w:t>
            </w:r>
          </w:p>
        </w:tc>
        <w:tc>
          <w:tcPr>
            <w:tcW w:w="567" w:type="dxa"/>
            <w:shd w:val="clear" w:color="auto" w:fill="BDD6EE" w:themeFill="accent5" w:themeFillTint="66"/>
          </w:tcPr>
          <w:p w14:paraId="6C2F3151" w14:textId="2F6DB838"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12</w:t>
            </w:r>
            <w:r w:rsidR="00EA4BE6">
              <w:rPr>
                <w:rFonts w:ascii="Arial" w:hAnsi="Arial" w:cs="Arial"/>
                <w:sz w:val="18"/>
                <w:szCs w:val="18"/>
                <w:lang w:val="en-GB"/>
              </w:rPr>
              <w:t>.</w:t>
            </w:r>
            <w:r w:rsidRPr="00EA4BE6">
              <w:rPr>
                <w:rFonts w:ascii="Arial" w:hAnsi="Arial" w:cs="Arial"/>
                <w:sz w:val="18"/>
                <w:szCs w:val="18"/>
                <w:lang w:val="en-GB"/>
              </w:rPr>
              <w:t>3</w:t>
            </w:r>
          </w:p>
        </w:tc>
        <w:tc>
          <w:tcPr>
            <w:tcW w:w="567" w:type="dxa"/>
            <w:shd w:val="clear" w:color="auto" w:fill="FFFF99"/>
          </w:tcPr>
          <w:p w14:paraId="6983F3B3" w14:textId="1E140539"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0628FCDD" w14:textId="3D5F0218"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627" w:type="dxa"/>
            <w:shd w:val="clear" w:color="auto" w:fill="FFFF99"/>
          </w:tcPr>
          <w:p w14:paraId="6D794DCC"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61AA8F0E"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673F0757"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78098D16" w14:textId="337EE28F"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3</w:t>
            </w:r>
            <w:r w:rsidR="00EA4BE6">
              <w:rPr>
                <w:rFonts w:ascii="Arial" w:hAnsi="Arial" w:cs="Arial"/>
                <w:sz w:val="18"/>
                <w:szCs w:val="18"/>
                <w:lang w:val="en-GB"/>
              </w:rPr>
              <w:t>.</w:t>
            </w:r>
            <w:r w:rsidRPr="00EA4BE6">
              <w:rPr>
                <w:rFonts w:ascii="Arial" w:hAnsi="Arial" w:cs="Arial"/>
                <w:sz w:val="18"/>
                <w:szCs w:val="18"/>
                <w:lang w:val="en-GB"/>
              </w:rPr>
              <w:t>0</w:t>
            </w:r>
          </w:p>
        </w:tc>
      </w:tr>
      <w:tr w:rsidR="0069614E" w:rsidRPr="00EA4BE6" w14:paraId="1966C67B" w14:textId="77777777" w:rsidTr="000C13FA">
        <w:trPr>
          <w:trHeight w:hRule="exact" w:val="340"/>
          <w:jc w:val="center"/>
        </w:trPr>
        <w:tc>
          <w:tcPr>
            <w:tcW w:w="1282" w:type="dxa"/>
            <w:shd w:val="clear" w:color="auto" w:fill="D9D9D9" w:themeFill="background1" w:themeFillShade="D9"/>
          </w:tcPr>
          <w:p w14:paraId="5B539BBD" w14:textId="5B96FAA0"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lastRenderedPageBreak/>
              <w:t>Year</w:t>
            </w:r>
            <w:r w:rsidR="0069614E" w:rsidRPr="00EA4BE6">
              <w:rPr>
                <w:rFonts w:ascii="Arial" w:hAnsi="Arial" w:cs="Arial"/>
                <w:sz w:val="18"/>
                <w:szCs w:val="18"/>
                <w:lang w:val="en-GB"/>
              </w:rPr>
              <w:t xml:space="preserve"> 2015</w:t>
            </w:r>
          </w:p>
        </w:tc>
        <w:tc>
          <w:tcPr>
            <w:tcW w:w="826" w:type="dxa"/>
            <w:shd w:val="clear" w:color="auto" w:fill="BDD6EE" w:themeFill="accent5" w:themeFillTint="66"/>
          </w:tcPr>
          <w:p w14:paraId="318A76A1" w14:textId="46BF1E43"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5</w:t>
            </w:r>
          </w:p>
        </w:tc>
        <w:tc>
          <w:tcPr>
            <w:tcW w:w="1102" w:type="dxa"/>
            <w:shd w:val="clear" w:color="auto" w:fill="FFFF99"/>
          </w:tcPr>
          <w:p w14:paraId="27F5D794" w14:textId="612494D3"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6</w:t>
            </w:r>
          </w:p>
        </w:tc>
        <w:tc>
          <w:tcPr>
            <w:tcW w:w="964" w:type="dxa"/>
            <w:shd w:val="clear" w:color="auto" w:fill="BDD6EE" w:themeFill="accent5" w:themeFillTint="66"/>
          </w:tcPr>
          <w:p w14:paraId="1D5C217C" w14:textId="4BB3CA2A"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3</w:t>
            </w:r>
            <w:r w:rsidR="00EA4BE6">
              <w:rPr>
                <w:rFonts w:ascii="Arial" w:hAnsi="Arial" w:cs="Arial"/>
                <w:sz w:val="18"/>
                <w:szCs w:val="18"/>
                <w:lang w:val="en-GB"/>
              </w:rPr>
              <w:t>.</w:t>
            </w:r>
            <w:r w:rsidRPr="00EA4BE6">
              <w:rPr>
                <w:rFonts w:ascii="Arial" w:hAnsi="Arial" w:cs="Arial"/>
                <w:sz w:val="18"/>
                <w:szCs w:val="18"/>
                <w:lang w:val="en-GB"/>
              </w:rPr>
              <w:t>5</w:t>
            </w:r>
          </w:p>
        </w:tc>
        <w:tc>
          <w:tcPr>
            <w:tcW w:w="769" w:type="dxa"/>
            <w:shd w:val="clear" w:color="auto" w:fill="FFFF99"/>
          </w:tcPr>
          <w:p w14:paraId="727D47EB" w14:textId="2941ED9A"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9</w:t>
            </w:r>
            <w:r w:rsidR="00EA4BE6">
              <w:rPr>
                <w:rFonts w:ascii="Arial" w:hAnsi="Arial" w:cs="Arial"/>
                <w:sz w:val="18"/>
                <w:szCs w:val="18"/>
                <w:lang w:val="en-GB"/>
              </w:rPr>
              <w:t>.</w:t>
            </w:r>
            <w:r w:rsidRPr="00EA4BE6">
              <w:rPr>
                <w:rFonts w:ascii="Arial" w:hAnsi="Arial" w:cs="Arial"/>
                <w:sz w:val="18"/>
                <w:szCs w:val="18"/>
                <w:lang w:val="en-GB"/>
              </w:rPr>
              <w:t>1</w:t>
            </w:r>
          </w:p>
        </w:tc>
        <w:tc>
          <w:tcPr>
            <w:tcW w:w="567" w:type="dxa"/>
            <w:shd w:val="clear" w:color="auto" w:fill="BDD6EE" w:themeFill="accent5" w:themeFillTint="66"/>
          </w:tcPr>
          <w:p w14:paraId="4B3CF336" w14:textId="2F0E2B1C"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3</w:t>
            </w:r>
          </w:p>
        </w:tc>
        <w:tc>
          <w:tcPr>
            <w:tcW w:w="567" w:type="dxa"/>
            <w:shd w:val="clear" w:color="auto" w:fill="FFFF99"/>
          </w:tcPr>
          <w:p w14:paraId="7C4B4DBC" w14:textId="70E0520F"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6FF20D72" w14:textId="1A83C225"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11</w:t>
            </w:r>
            <w:r w:rsidR="00EA4BE6">
              <w:rPr>
                <w:rFonts w:ascii="Arial" w:hAnsi="Arial" w:cs="Arial"/>
                <w:sz w:val="18"/>
                <w:szCs w:val="18"/>
                <w:lang w:val="en-GB"/>
              </w:rPr>
              <w:t>.</w:t>
            </w:r>
            <w:r w:rsidRPr="00EA4BE6">
              <w:rPr>
                <w:rFonts w:ascii="Arial" w:hAnsi="Arial" w:cs="Arial"/>
                <w:sz w:val="18"/>
                <w:szCs w:val="18"/>
                <w:lang w:val="en-GB"/>
              </w:rPr>
              <w:t>1</w:t>
            </w:r>
          </w:p>
        </w:tc>
        <w:tc>
          <w:tcPr>
            <w:tcW w:w="627" w:type="dxa"/>
            <w:shd w:val="clear" w:color="auto" w:fill="FFFF99"/>
          </w:tcPr>
          <w:p w14:paraId="33FABAD6"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34DE774A"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559319AA"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074C690D" w14:textId="7F97542A"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2</w:t>
            </w:r>
          </w:p>
        </w:tc>
      </w:tr>
      <w:tr w:rsidR="0069614E" w:rsidRPr="00EA4BE6" w14:paraId="3EB87641" w14:textId="77777777" w:rsidTr="000C13FA">
        <w:trPr>
          <w:trHeight w:hRule="exact" w:val="340"/>
          <w:jc w:val="center"/>
        </w:trPr>
        <w:tc>
          <w:tcPr>
            <w:tcW w:w="1282" w:type="dxa"/>
            <w:shd w:val="clear" w:color="auto" w:fill="D9D9D9" w:themeFill="background1" w:themeFillShade="D9"/>
          </w:tcPr>
          <w:p w14:paraId="16D91D59" w14:textId="584DE061"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2016</w:t>
            </w:r>
          </w:p>
        </w:tc>
        <w:tc>
          <w:tcPr>
            <w:tcW w:w="826" w:type="dxa"/>
            <w:shd w:val="clear" w:color="auto" w:fill="BDD6EE" w:themeFill="accent5" w:themeFillTint="66"/>
          </w:tcPr>
          <w:p w14:paraId="2247AFCF" w14:textId="5F71268C"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7</w:t>
            </w:r>
          </w:p>
        </w:tc>
        <w:tc>
          <w:tcPr>
            <w:tcW w:w="1102" w:type="dxa"/>
            <w:shd w:val="clear" w:color="auto" w:fill="FFFF99"/>
          </w:tcPr>
          <w:p w14:paraId="33304ED3" w14:textId="534C4AF8"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4</w:t>
            </w:r>
          </w:p>
        </w:tc>
        <w:tc>
          <w:tcPr>
            <w:tcW w:w="964" w:type="dxa"/>
            <w:shd w:val="clear" w:color="auto" w:fill="BDD6EE" w:themeFill="accent5" w:themeFillTint="66"/>
          </w:tcPr>
          <w:p w14:paraId="5F4CB816" w14:textId="58729234"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7</w:t>
            </w:r>
            <w:r w:rsidR="00EA4BE6">
              <w:rPr>
                <w:rFonts w:ascii="Arial" w:hAnsi="Arial" w:cs="Arial"/>
                <w:sz w:val="18"/>
                <w:szCs w:val="18"/>
                <w:lang w:val="en-GB"/>
              </w:rPr>
              <w:t>.</w:t>
            </w:r>
            <w:r w:rsidRPr="00EA4BE6">
              <w:rPr>
                <w:rFonts w:ascii="Arial" w:hAnsi="Arial" w:cs="Arial"/>
                <w:sz w:val="18"/>
                <w:szCs w:val="18"/>
                <w:lang w:val="en-GB"/>
              </w:rPr>
              <w:t>7</w:t>
            </w:r>
          </w:p>
        </w:tc>
        <w:tc>
          <w:tcPr>
            <w:tcW w:w="769" w:type="dxa"/>
            <w:shd w:val="clear" w:color="auto" w:fill="FFFF99"/>
          </w:tcPr>
          <w:p w14:paraId="1D3F101E" w14:textId="7740934B"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14</w:t>
            </w:r>
            <w:r w:rsidR="00EA4BE6">
              <w:rPr>
                <w:rFonts w:ascii="Arial" w:hAnsi="Arial" w:cs="Arial"/>
                <w:sz w:val="18"/>
                <w:szCs w:val="18"/>
                <w:lang w:val="en-GB"/>
              </w:rPr>
              <w:t>.</w:t>
            </w:r>
            <w:r w:rsidRPr="00EA4BE6">
              <w:rPr>
                <w:rFonts w:ascii="Arial" w:hAnsi="Arial" w:cs="Arial"/>
                <w:sz w:val="18"/>
                <w:szCs w:val="18"/>
                <w:lang w:val="en-GB"/>
              </w:rPr>
              <w:t>3</w:t>
            </w:r>
          </w:p>
        </w:tc>
        <w:tc>
          <w:tcPr>
            <w:tcW w:w="567" w:type="dxa"/>
            <w:shd w:val="clear" w:color="auto" w:fill="BDD6EE" w:themeFill="accent5" w:themeFillTint="66"/>
          </w:tcPr>
          <w:p w14:paraId="175A067F" w14:textId="0590F469"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3</w:t>
            </w:r>
          </w:p>
        </w:tc>
        <w:tc>
          <w:tcPr>
            <w:tcW w:w="567" w:type="dxa"/>
            <w:shd w:val="clear" w:color="auto" w:fill="FFFF99"/>
          </w:tcPr>
          <w:p w14:paraId="73B8076E" w14:textId="1B0EF623"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76020A3B" w14:textId="6F24567F"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14</w:t>
            </w:r>
            <w:r w:rsidR="00EA4BE6">
              <w:rPr>
                <w:rFonts w:ascii="Arial" w:hAnsi="Arial" w:cs="Arial"/>
                <w:sz w:val="18"/>
                <w:szCs w:val="18"/>
                <w:lang w:val="en-GB"/>
              </w:rPr>
              <w:t>.</w:t>
            </w:r>
            <w:r w:rsidRPr="00EA4BE6">
              <w:rPr>
                <w:rFonts w:ascii="Arial" w:hAnsi="Arial" w:cs="Arial"/>
                <w:sz w:val="18"/>
                <w:szCs w:val="18"/>
                <w:lang w:val="en-GB"/>
              </w:rPr>
              <w:t>3</w:t>
            </w:r>
          </w:p>
        </w:tc>
        <w:tc>
          <w:tcPr>
            <w:tcW w:w="627" w:type="dxa"/>
            <w:shd w:val="clear" w:color="auto" w:fill="FFFF99"/>
          </w:tcPr>
          <w:p w14:paraId="474F82A1"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50532471"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20A9E79B"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3126F602" w14:textId="752C4938"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1</w:t>
            </w:r>
          </w:p>
        </w:tc>
      </w:tr>
      <w:tr w:rsidR="0069614E" w:rsidRPr="00EA4BE6" w14:paraId="5D3FDFE5" w14:textId="77777777" w:rsidTr="000C13FA">
        <w:trPr>
          <w:trHeight w:hRule="exact" w:val="340"/>
          <w:jc w:val="center"/>
        </w:trPr>
        <w:tc>
          <w:tcPr>
            <w:tcW w:w="1282" w:type="dxa"/>
            <w:shd w:val="clear" w:color="auto" w:fill="D9D9D9" w:themeFill="background1" w:themeFillShade="D9"/>
          </w:tcPr>
          <w:p w14:paraId="459D790D" w14:textId="7A8F8D09"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2017</w:t>
            </w:r>
          </w:p>
        </w:tc>
        <w:tc>
          <w:tcPr>
            <w:tcW w:w="826" w:type="dxa"/>
            <w:shd w:val="clear" w:color="auto" w:fill="BDD6EE" w:themeFill="accent5" w:themeFillTint="66"/>
          </w:tcPr>
          <w:p w14:paraId="4539AE9B" w14:textId="44A9315E"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2</w:t>
            </w:r>
          </w:p>
        </w:tc>
        <w:tc>
          <w:tcPr>
            <w:tcW w:w="1102" w:type="dxa"/>
            <w:shd w:val="clear" w:color="auto" w:fill="FFFF99"/>
          </w:tcPr>
          <w:p w14:paraId="50EC43B4" w14:textId="52943D70"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9</w:t>
            </w:r>
          </w:p>
        </w:tc>
        <w:tc>
          <w:tcPr>
            <w:tcW w:w="964" w:type="dxa"/>
            <w:shd w:val="clear" w:color="auto" w:fill="BDD6EE" w:themeFill="accent5" w:themeFillTint="66"/>
          </w:tcPr>
          <w:p w14:paraId="12EE309A" w14:textId="262FA247"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769" w:type="dxa"/>
            <w:shd w:val="clear" w:color="auto" w:fill="FFFF99"/>
          </w:tcPr>
          <w:p w14:paraId="56CB401D" w14:textId="6E538C09"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4E676CE7" w14:textId="521B9928"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3</w:t>
            </w:r>
          </w:p>
        </w:tc>
        <w:tc>
          <w:tcPr>
            <w:tcW w:w="567" w:type="dxa"/>
            <w:shd w:val="clear" w:color="auto" w:fill="FFFF99"/>
          </w:tcPr>
          <w:p w14:paraId="70C9C7FC" w14:textId="3A30D7DE"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080A083C" w14:textId="7A852C4C"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9</w:t>
            </w:r>
            <w:r w:rsidR="00EA4BE6">
              <w:rPr>
                <w:rFonts w:ascii="Arial" w:hAnsi="Arial" w:cs="Arial"/>
                <w:sz w:val="18"/>
                <w:szCs w:val="18"/>
                <w:lang w:val="en-GB"/>
              </w:rPr>
              <w:t>.</w:t>
            </w:r>
            <w:r w:rsidRPr="00EA4BE6">
              <w:rPr>
                <w:rFonts w:ascii="Arial" w:hAnsi="Arial" w:cs="Arial"/>
                <w:sz w:val="18"/>
                <w:szCs w:val="18"/>
                <w:lang w:val="en-GB"/>
              </w:rPr>
              <w:t>1</w:t>
            </w:r>
          </w:p>
        </w:tc>
        <w:tc>
          <w:tcPr>
            <w:tcW w:w="627" w:type="dxa"/>
            <w:shd w:val="clear" w:color="auto" w:fill="FFFF99"/>
          </w:tcPr>
          <w:p w14:paraId="03EA98AD"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59EFE523"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633643B5"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33D06859" w14:textId="66C322F7"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0</w:t>
            </w:r>
          </w:p>
        </w:tc>
      </w:tr>
      <w:tr w:rsidR="0069614E" w:rsidRPr="00EA4BE6" w14:paraId="6D0BFCD3" w14:textId="77777777" w:rsidTr="000C13FA">
        <w:trPr>
          <w:trHeight w:hRule="exact" w:val="340"/>
          <w:jc w:val="center"/>
        </w:trPr>
        <w:tc>
          <w:tcPr>
            <w:tcW w:w="1282" w:type="dxa"/>
            <w:shd w:val="clear" w:color="auto" w:fill="D9D9D9" w:themeFill="background1" w:themeFillShade="D9"/>
          </w:tcPr>
          <w:p w14:paraId="767D2B8E" w14:textId="774ED53D"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2018</w:t>
            </w:r>
          </w:p>
        </w:tc>
        <w:tc>
          <w:tcPr>
            <w:tcW w:w="826" w:type="dxa"/>
            <w:shd w:val="clear" w:color="auto" w:fill="BDD6EE" w:themeFill="accent5" w:themeFillTint="66"/>
          </w:tcPr>
          <w:p w14:paraId="3AFCDED9" w14:textId="05E10E37"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9</w:t>
            </w:r>
          </w:p>
        </w:tc>
        <w:tc>
          <w:tcPr>
            <w:tcW w:w="1102" w:type="dxa"/>
            <w:shd w:val="clear" w:color="auto" w:fill="FFFF99"/>
          </w:tcPr>
          <w:p w14:paraId="11FDF2D7" w14:textId="45F13503"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7</w:t>
            </w:r>
          </w:p>
        </w:tc>
        <w:tc>
          <w:tcPr>
            <w:tcW w:w="964" w:type="dxa"/>
            <w:shd w:val="clear" w:color="auto" w:fill="BDD6EE" w:themeFill="accent5" w:themeFillTint="66"/>
          </w:tcPr>
          <w:p w14:paraId="5659EAEF" w14:textId="6F49F23B"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769" w:type="dxa"/>
            <w:shd w:val="clear" w:color="auto" w:fill="FFFF99"/>
          </w:tcPr>
          <w:p w14:paraId="5296C1F1" w14:textId="31E073A1"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7C9B22B3" w14:textId="1BAC6B66"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FFFF99"/>
          </w:tcPr>
          <w:p w14:paraId="668F194C" w14:textId="75D944A9"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1ACA6495" w14:textId="53F58146"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627" w:type="dxa"/>
            <w:shd w:val="clear" w:color="auto" w:fill="FFFF99"/>
          </w:tcPr>
          <w:p w14:paraId="61817827"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3EEB49B5"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637780EA"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7A997AE1" w14:textId="583841AC"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1</w:t>
            </w:r>
          </w:p>
        </w:tc>
      </w:tr>
      <w:tr w:rsidR="0069614E" w:rsidRPr="00EA4BE6" w14:paraId="25E25FD6" w14:textId="77777777" w:rsidTr="000C13FA">
        <w:trPr>
          <w:trHeight w:hRule="exact" w:val="340"/>
          <w:jc w:val="center"/>
        </w:trPr>
        <w:tc>
          <w:tcPr>
            <w:tcW w:w="1282" w:type="dxa"/>
            <w:shd w:val="clear" w:color="auto" w:fill="D9D9D9" w:themeFill="background1" w:themeFillShade="D9"/>
          </w:tcPr>
          <w:p w14:paraId="7FEF2ADA" w14:textId="050BE4E6"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2019</w:t>
            </w:r>
          </w:p>
        </w:tc>
        <w:tc>
          <w:tcPr>
            <w:tcW w:w="826" w:type="dxa"/>
            <w:shd w:val="clear" w:color="auto" w:fill="BDD6EE" w:themeFill="accent5" w:themeFillTint="66"/>
          </w:tcPr>
          <w:p w14:paraId="154BE54F" w14:textId="00487C79"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3</w:t>
            </w:r>
          </w:p>
        </w:tc>
        <w:tc>
          <w:tcPr>
            <w:tcW w:w="1102" w:type="dxa"/>
            <w:shd w:val="clear" w:color="auto" w:fill="FFFF99"/>
          </w:tcPr>
          <w:p w14:paraId="1BA8C1C5" w14:textId="49C3183A"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0</w:t>
            </w:r>
          </w:p>
        </w:tc>
        <w:tc>
          <w:tcPr>
            <w:tcW w:w="964" w:type="dxa"/>
            <w:shd w:val="clear" w:color="auto" w:fill="BDD6EE" w:themeFill="accent5" w:themeFillTint="66"/>
          </w:tcPr>
          <w:p w14:paraId="341E73A4" w14:textId="011F6268"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769" w:type="dxa"/>
            <w:shd w:val="clear" w:color="auto" w:fill="FFFF99"/>
          </w:tcPr>
          <w:p w14:paraId="0F472296" w14:textId="4F00D161"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37069D53" w14:textId="14797E7E"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3</w:t>
            </w:r>
          </w:p>
        </w:tc>
        <w:tc>
          <w:tcPr>
            <w:tcW w:w="567" w:type="dxa"/>
            <w:shd w:val="clear" w:color="auto" w:fill="FFFF99"/>
          </w:tcPr>
          <w:p w14:paraId="13CE41E9" w14:textId="6ED7E3BF"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6AC3496E" w14:textId="6987E38E"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10</w:t>
            </w:r>
            <w:r w:rsidR="00EA4BE6">
              <w:rPr>
                <w:rFonts w:ascii="Arial" w:hAnsi="Arial" w:cs="Arial"/>
                <w:sz w:val="18"/>
                <w:szCs w:val="18"/>
                <w:lang w:val="en-GB"/>
              </w:rPr>
              <w:t>.</w:t>
            </w:r>
            <w:r w:rsidRPr="00EA4BE6">
              <w:rPr>
                <w:rFonts w:ascii="Arial" w:hAnsi="Arial" w:cs="Arial"/>
                <w:sz w:val="18"/>
                <w:szCs w:val="18"/>
                <w:lang w:val="en-GB"/>
              </w:rPr>
              <w:t>0</w:t>
            </w:r>
          </w:p>
        </w:tc>
        <w:tc>
          <w:tcPr>
            <w:tcW w:w="627" w:type="dxa"/>
            <w:shd w:val="clear" w:color="auto" w:fill="FFFF99"/>
          </w:tcPr>
          <w:p w14:paraId="60E4ED3B"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496DDC55"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16AA71F0"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23E1BB7D" w14:textId="158B7E6C"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7</w:t>
            </w:r>
          </w:p>
        </w:tc>
      </w:tr>
      <w:tr w:rsidR="0069614E" w:rsidRPr="00EA4BE6" w14:paraId="0AE30277" w14:textId="77777777" w:rsidTr="000C13FA">
        <w:trPr>
          <w:trHeight w:hRule="exact" w:val="340"/>
          <w:jc w:val="center"/>
        </w:trPr>
        <w:tc>
          <w:tcPr>
            <w:tcW w:w="1282" w:type="dxa"/>
            <w:shd w:val="clear" w:color="auto" w:fill="D9D9D9" w:themeFill="background1" w:themeFillShade="D9"/>
          </w:tcPr>
          <w:p w14:paraId="78835BC5" w14:textId="57AC6B83"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2020</w:t>
            </w:r>
          </w:p>
        </w:tc>
        <w:tc>
          <w:tcPr>
            <w:tcW w:w="826" w:type="dxa"/>
            <w:shd w:val="clear" w:color="auto" w:fill="BDD6EE" w:themeFill="accent5" w:themeFillTint="66"/>
          </w:tcPr>
          <w:p w14:paraId="62649C43" w14:textId="2AC8F13C"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2</w:t>
            </w:r>
          </w:p>
        </w:tc>
        <w:tc>
          <w:tcPr>
            <w:tcW w:w="1102" w:type="dxa"/>
            <w:shd w:val="clear" w:color="auto" w:fill="FFFF99"/>
          </w:tcPr>
          <w:p w14:paraId="48CB8E61" w14:textId="6CC28026"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8</w:t>
            </w:r>
          </w:p>
        </w:tc>
        <w:tc>
          <w:tcPr>
            <w:tcW w:w="964" w:type="dxa"/>
            <w:shd w:val="clear" w:color="auto" w:fill="BDD6EE" w:themeFill="accent5" w:themeFillTint="66"/>
          </w:tcPr>
          <w:p w14:paraId="4422097D" w14:textId="3218E3E4"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769" w:type="dxa"/>
            <w:shd w:val="clear" w:color="auto" w:fill="FFFF99"/>
          </w:tcPr>
          <w:p w14:paraId="68D2C99D" w14:textId="07A3A46B"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798D77A1" w14:textId="64023801"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FFFF99"/>
          </w:tcPr>
          <w:p w14:paraId="43335566" w14:textId="4DD25557"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235FF1EA" w14:textId="1700B367"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12</w:t>
            </w:r>
            <w:r w:rsidR="00EA4BE6">
              <w:rPr>
                <w:rFonts w:ascii="Arial" w:hAnsi="Arial" w:cs="Arial"/>
                <w:sz w:val="18"/>
                <w:szCs w:val="18"/>
                <w:lang w:val="en-GB"/>
              </w:rPr>
              <w:t>.</w:t>
            </w:r>
            <w:r w:rsidRPr="00EA4BE6">
              <w:rPr>
                <w:rFonts w:ascii="Arial" w:hAnsi="Arial" w:cs="Arial"/>
                <w:sz w:val="18"/>
                <w:szCs w:val="18"/>
                <w:lang w:val="en-GB"/>
              </w:rPr>
              <w:t>5</w:t>
            </w:r>
          </w:p>
        </w:tc>
        <w:tc>
          <w:tcPr>
            <w:tcW w:w="627" w:type="dxa"/>
            <w:shd w:val="clear" w:color="auto" w:fill="FFFF99"/>
          </w:tcPr>
          <w:p w14:paraId="32D058E7"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658" w:type="dxa"/>
            <w:shd w:val="clear" w:color="auto" w:fill="BDD6EE" w:themeFill="accent5" w:themeFillTint="66"/>
          </w:tcPr>
          <w:p w14:paraId="7DEF66E9"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845" w:type="dxa"/>
            <w:shd w:val="clear" w:color="auto" w:fill="FFFF99"/>
          </w:tcPr>
          <w:p w14:paraId="644C0668" w14:textId="7777777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w:t>
            </w:r>
          </w:p>
        </w:tc>
        <w:tc>
          <w:tcPr>
            <w:tcW w:w="993" w:type="dxa"/>
            <w:shd w:val="clear" w:color="auto" w:fill="BDD6EE" w:themeFill="accent5" w:themeFillTint="66"/>
          </w:tcPr>
          <w:p w14:paraId="539EB718" w14:textId="43353BB5"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5</w:t>
            </w:r>
          </w:p>
        </w:tc>
      </w:tr>
      <w:tr w:rsidR="0069614E" w:rsidRPr="00EA4BE6" w14:paraId="46B00DB7" w14:textId="77777777" w:rsidTr="000C13FA">
        <w:trPr>
          <w:trHeight w:hRule="exact" w:val="340"/>
          <w:jc w:val="center"/>
        </w:trPr>
        <w:tc>
          <w:tcPr>
            <w:tcW w:w="1282" w:type="dxa"/>
            <w:shd w:val="clear" w:color="auto" w:fill="D9D9D9" w:themeFill="background1" w:themeFillShade="D9"/>
          </w:tcPr>
          <w:p w14:paraId="41E2548A" w14:textId="427072C2"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2021</w:t>
            </w:r>
          </w:p>
        </w:tc>
        <w:tc>
          <w:tcPr>
            <w:tcW w:w="826" w:type="dxa"/>
            <w:shd w:val="clear" w:color="auto" w:fill="BDD6EE" w:themeFill="accent5" w:themeFillTint="66"/>
          </w:tcPr>
          <w:p w14:paraId="22D20CA6" w14:textId="7D586821"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1</w:t>
            </w:r>
          </w:p>
        </w:tc>
        <w:tc>
          <w:tcPr>
            <w:tcW w:w="1102" w:type="dxa"/>
            <w:shd w:val="clear" w:color="auto" w:fill="FFFF99"/>
          </w:tcPr>
          <w:p w14:paraId="6F3BFFF6" w14:textId="61C23B07"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6</w:t>
            </w:r>
          </w:p>
        </w:tc>
        <w:tc>
          <w:tcPr>
            <w:tcW w:w="964" w:type="dxa"/>
            <w:shd w:val="clear" w:color="auto" w:fill="BDD6EE" w:themeFill="accent5" w:themeFillTint="66"/>
          </w:tcPr>
          <w:p w14:paraId="6BD78164" w14:textId="2F9CD143"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769" w:type="dxa"/>
            <w:shd w:val="clear" w:color="auto" w:fill="FFFF99"/>
          </w:tcPr>
          <w:p w14:paraId="458BD170" w14:textId="6B82133B"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1FEE961F" w14:textId="4C9F568D"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2</w:t>
            </w:r>
            <w:r w:rsidR="00EA4BE6">
              <w:rPr>
                <w:rFonts w:ascii="Arial" w:hAnsi="Arial" w:cs="Arial"/>
                <w:sz w:val="18"/>
                <w:szCs w:val="18"/>
                <w:lang w:val="en-GB"/>
              </w:rPr>
              <w:t>.</w:t>
            </w:r>
            <w:r w:rsidRPr="00EA4BE6">
              <w:rPr>
                <w:rFonts w:ascii="Arial" w:hAnsi="Arial" w:cs="Arial"/>
                <w:sz w:val="18"/>
                <w:szCs w:val="18"/>
                <w:lang w:val="en-GB"/>
              </w:rPr>
              <w:t>6</w:t>
            </w:r>
          </w:p>
        </w:tc>
        <w:tc>
          <w:tcPr>
            <w:tcW w:w="567" w:type="dxa"/>
            <w:shd w:val="clear" w:color="auto" w:fill="FFFF99"/>
          </w:tcPr>
          <w:p w14:paraId="1F01F456" w14:textId="75FFFAF7"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29074F40" w14:textId="1077C248"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50</w:t>
            </w:r>
            <w:r w:rsidR="00EA4BE6">
              <w:rPr>
                <w:rFonts w:ascii="Arial" w:hAnsi="Arial" w:cs="Arial"/>
                <w:sz w:val="18"/>
                <w:szCs w:val="18"/>
                <w:lang w:val="en-GB"/>
              </w:rPr>
              <w:t>.</w:t>
            </w:r>
            <w:r w:rsidRPr="00EA4BE6">
              <w:rPr>
                <w:rFonts w:ascii="Arial" w:hAnsi="Arial" w:cs="Arial"/>
                <w:sz w:val="18"/>
                <w:szCs w:val="18"/>
                <w:lang w:val="en-GB"/>
              </w:rPr>
              <w:t>0</w:t>
            </w:r>
          </w:p>
        </w:tc>
        <w:tc>
          <w:tcPr>
            <w:tcW w:w="627" w:type="dxa"/>
            <w:shd w:val="clear" w:color="auto" w:fill="FFFF99"/>
          </w:tcPr>
          <w:p w14:paraId="18781315" w14:textId="060C8D10"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658" w:type="dxa"/>
            <w:shd w:val="clear" w:color="auto" w:fill="BDD6EE" w:themeFill="accent5" w:themeFillTint="66"/>
          </w:tcPr>
          <w:p w14:paraId="5180D562" w14:textId="620A4BE7"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845" w:type="dxa"/>
            <w:shd w:val="clear" w:color="auto" w:fill="FFFF99"/>
          </w:tcPr>
          <w:p w14:paraId="5686F8C0" w14:textId="0FC53F4E"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993" w:type="dxa"/>
            <w:shd w:val="clear" w:color="auto" w:fill="BDD6EE" w:themeFill="accent5" w:themeFillTint="66"/>
          </w:tcPr>
          <w:p w14:paraId="1301CA06" w14:textId="17B341DA"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7</w:t>
            </w:r>
          </w:p>
        </w:tc>
      </w:tr>
      <w:tr w:rsidR="0069614E" w:rsidRPr="00EA4BE6" w14:paraId="6AE47617" w14:textId="77777777" w:rsidTr="000C13FA">
        <w:trPr>
          <w:trHeight w:hRule="exact" w:val="340"/>
          <w:jc w:val="center"/>
        </w:trPr>
        <w:tc>
          <w:tcPr>
            <w:tcW w:w="1282" w:type="dxa"/>
            <w:shd w:val="clear" w:color="auto" w:fill="D9D9D9" w:themeFill="background1" w:themeFillShade="D9"/>
          </w:tcPr>
          <w:p w14:paraId="6B0AEE89" w14:textId="6D28A61B"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2022</w:t>
            </w:r>
          </w:p>
        </w:tc>
        <w:tc>
          <w:tcPr>
            <w:tcW w:w="826" w:type="dxa"/>
            <w:shd w:val="clear" w:color="auto" w:fill="BDD6EE" w:themeFill="accent5" w:themeFillTint="66"/>
          </w:tcPr>
          <w:p w14:paraId="1D6DDB6F" w14:textId="2BD75E8D"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5</w:t>
            </w:r>
          </w:p>
        </w:tc>
        <w:tc>
          <w:tcPr>
            <w:tcW w:w="1102" w:type="dxa"/>
            <w:shd w:val="clear" w:color="auto" w:fill="FFFF99"/>
          </w:tcPr>
          <w:p w14:paraId="1A87E6E7" w14:textId="0BE3E5A2"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0</w:t>
            </w:r>
          </w:p>
        </w:tc>
        <w:tc>
          <w:tcPr>
            <w:tcW w:w="964" w:type="dxa"/>
            <w:shd w:val="clear" w:color="auto" w:fill="BDD6EE" w:themeFill="accent5" w:themeFillTint="66"/>
          </w:tcPr>
          <w:p w14:paraId="6AB1DA85" w14:textId="648A623D"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769" w:type="dxa"/>
            <w:shd w:val="clear" w:color="auto" w:fill="FFFF99"/>
          </w:tcPr>
          <w:p w14:paraId="44191FC5" w14:textId="6EB38A30"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12E4A149" w14:textId="5B41F2DD"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3</w:t>
            </w:r>
          </w:p>
        </w:tc>
        <w:tc>
          <w:tcPr>
            <w:tcW w:w="567" w:type="dxa"/>
            <w:shd w:val="clear" w:color="auto" w:fill="FFFF99"/>
          </w:tcPr>
          <w:p w14:paraId="680C2364" w14:textId="3313EB24"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34B6A42C" w14:textId="49861949"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627" w:type="dxa"/>
            <w:shd w:val="clear" w:color="auto" w:fill="FFFF99"/>
          </w:tcPr>
          <w:p w14:paraId="5DC4F497" w14:textId="5C7F5DD5"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658" w:type="dxa"/>
            <w:shd w:val="clear" w:color="auto" w:fill="BDD6EE" w:themeFill="accent5" w:themeFillTint="66"/>
          </w:tcPr>
          <w:p w14:paraId="67E81F11" w14:textId="2EB218CE"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845" w:type="dxa"/>
            <w:shd w:val="clear" w:color="auto" w:fill="FFFF99"/>
          </w:tcPr>
          <w:p w14:paraId="4EFCC3B0" w14:textId="01BAD2FE"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993" w:type="dxa"/>
            <w:shd w:val="clear" w:color="auto" w:fill="BDD6EE" w:themeFill="accent5" w:themeFillTint="66"/>
          </w:tcPr>
          <w:p w14:paraId="51EC2216" w14:textId="7DE3494B"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7</w:t>
            </w:r>
          </w:p>
        </w:tc>
      </w:tr>
      <w:tr w:rsidR="0069614E" w:rsidRPr="00EA4BE6" w14:paraId="5E92394F" w14:textId="77777777" w:rsidTr="000C13FA">
        <w:trPr>
          <w:trHeight w:hRule="exact" w:val="340"/>
          <w:jc w:val="center"/>
        </w:trPr>
        <w:tc>
          <w:tcPr>
            <w:tcW w:w="1282" w:type="dxa"/>
            <w:shd w:val="clear" w:color="auto" w:fill="D9D9D9" w:themeFill="background1" w:themeFillShade="D9"/>
          </w:tcPr>
          <w:p w14:paraId="599330DD" w14:textId="083D0553"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2023</w:t>
            </w:r>
          </w:p>
        </w:tc>
        <w:tc>
          <w:tcPr>
            <w:tcW w:w="826" w:type="dxa"/>
            <w:shd w:val="clear" w:color="auto" w:fill="BDD6EE" w:themeFill="accent5" w:themeFillTint="66"/>
          </w:tcPr>
          <w:p w14:paraId="7EC66653" w14:textId="2913F35A"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4</w:t>
            </w:r>
          </w:p>
        </w:tc>
        <w:tc>
          <w:tcPr>
            <w:tcW w:w="1102" w:type="dxa"/>
            <w:shd w:val="clear" w:color="auto" w:fill="FFFF99"/>
          </w:tcPr>
          <w:p w14:paraId="1C506867" w14:textId="2126295F"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5</w:t>
            </w:r>
          </w:p>
        </w:tc>
        <w:tc>
          <w:tcPr>
            <w:tcW w:w="964" w:type="dxa"/>
            <w:shd w:val="clear" w:color="auto" w:fill="BDD6EE" w:themeFill="accent5" w:themeFillTint="66"/>
          </w:tcPr>
          <w:p w14:paraId="53C200C6" w14:textId="3F8DEA1D"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769" w:type="dxa"/>
            <w:shd w:val="clear" w:color="auto" w:fill="FFFF99"/>
          </w:tcPr>
          <w:p w14:paraId="54A47F19" w14:textId="40DB0E33"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45ACD3C0" w14:textId="15D951B3"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FFFF99"/>
          </w:tcPr>
          <w:p w14:paraId="12443549" w14:textId="5F76DA65"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4</w:t>
            </w:r>
            <w:r w:rsidR="00EA4BE6">
              <w:rPr>
                <w:rFonts w:ascii="Arial" w:hAnsi="Arial" w:cs="Arial"/>
                <w:sz w:val="18"/>
                <w:szCs w:val="18"/>
                <w:lang w:val="en-GB"/>
              </w:rPr>
              <w:t>.</w:t>
            </w:r>
            <w:r w:rsidRPr="00EA4BE6">
              <w:rPr>
                <w:rFonts w:ascii="Arial" w:hAnsi="Arial" w:cs="Arial"/>
                <w:sz w:val="18"/>
                <w:szCs w:val="18"/>
                <w:lang w:val="en-GB"/>
              </w:rPr>
              <w:t>9</w:t>
            </w:r>
          </w:p>
        </w:tc>
        <w:tc>
          <w:tcPr>
            <w:tcW w:w="567" w:type="dxa"/>
            <w:shd w:val="clear" w:color="auto" w:fill="BDD6EE" w:themeFill="accent5" w:themeFillTint="66"/>
          </w:tcPr>
          <w:p w14:paraId="5DBCDE66" w14:textId="757B2320"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627" w:type="dxa"/>
            <w:shd w:val="clear" w:color="auto" w:fill="FFFF99"/>
          </w:tcPr>
          <w:p w14:paraId="31ACE7B1" w14:textId="588FCDA8"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658" w:type="dxa"/>
            <w:shd w:val="clear" w:color="auto" w:fill="BDD6EE" w:themeFill="accent5" w:themeFillTint="66"/>
          </w:tcPr>
          <w:p w14:paraId="514135B6" w14:textId="468A587F"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845" w:type="dxa"/>
            <w:shd w:val="clear" w:color="auto" w:fill="FFFF99"/>
          </w:tcPr>
          <w:p w14:paraId="4DB65ABD" w14:textId="614AE064"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993" w:type="dxa"/>
            <w:shd w:val="clear" w:color="auto" w:fill="BDD6EE" w:themeFill="accent5" w:themeFillTint="66"/>
          </w:tcPr>
          <w:p w14:paraId="67C3D368" w14:textId="65D24B1A"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5</w:t>
            </w:r>
          </w:p>
        </w:tc>
      </w:tr>
      <w:tr w:rsidR="0069614E" w:rsidRPr="00EA4BE6" w14:paraId="5D44C008" w14:textId="77777777" w:rsidTr="000C13FA">
        <w:trPr>
          <w:trHeight w:hRule="exact" w:val="340"/>
          <w:jc w:val="center"/>
        </w:trPr>
        <w:tc>
          <w:tcPr>
            <w:tcW w:w="1282" w:type="dxa"/>
            <w:shd w:val="clear" w:color="auto" w:fill="D9D9D9" w:themeFill="background1" w:themeFillShade="D9"/>
          </w:tcPr>
          <w:p w14:paraId="2AAD878F" w14:textId="6F3AA8D6"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2024</w:t>
            </w:r>
          </w:p>
        </w:tc>
        <w:tc>
          <w:tcPr>
            <w:tcW w:w="826" w:type="dxa"/>
            <w:shd w:val="clear" w:color="auto" w:fill="BDD6EE" w:themeFill="accent5" w:themeFillTint="66"/>
          </w:tcPr>
          <w:p w14:paraId="5E363617" w14:textId="1AA32767"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3</w:t>
            </w:r>
          </w:p>
        </w:tc>
        <w:tc>
          <w:tcPr>
            <w:tcW w:w="1102" w:type="dxa"/>
            <w:shd w:val="clear" w:color="auto" w:fill="FFFF99"/>
          </w:tcPr>
          <w:p w14:paraId="60C5F296" w14:textId="1952309D"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3</w:t>
            </w:r>
          </w:p>
        </w:tc>
        <w:tc>
          <w:tcPr>
            <w:tcW w:w="964" w:type="dxa"/>
            <w:shd w:val="clear" w:color="auto" w:fill="BDD6EE" w:themeFill="accent5" w:themeFillTint="66"/>
          </w:tcPr>
          <w:p w14:paraId="24F8435A" w14:textId="3A8EF915"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769" w:type="dxa"/>
            <w:shd w:val="clear" w:color="auto" w:fill="FFFF99"/>
          </w:tcPr>
          <w:p w14:paraId="633CABE2" w14:textId="1D4BD6E4"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299AF54A" w14:textId="16FB3541"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1</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FFFF99"/>
          </w:tcPr>
          <w:p w14:paraId="38C0D8D9" w14:textId="5360B945"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594BC2D0" w14:textId="4B255CBC"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627" w:type="dxa"/>
            <w:shd w:val="clear" w:color="auto" w:fill="FFFF99"/>
          </w:tcPr>
          <w:p w14:paraId="4A7D986D" w14:textId="4C013926"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658" w:type="dxa"/>
            <w:shd w:val="clear" w:color="auto" w:fill="BDD6EE" w:themeFill="accent5" w:themeFillTint="66"/>
          </w:tcPr>
          <w:p w14:paraId="4F4D78E5" w14:textId="4EC23244"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845" w:type="dxa"/>
            <w:shd w:val="clear" w:color="auto" w:fill="FFFF99"/>
          </w:tcPr>
          <w:p w14:paraId="6A23C739" w14:textId="60FDCE90"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993" w:type="dxa"/>
            <w:shd w:val="clear" w:color="auto" w:fill="BDD6EE" w:themeFill="accent5" w:themeFillTint="66"/>
          </w:tcPr>
          <w:p w14:paraId="799ED455" w14:textId="50F4336C"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8</w:t>
            </w:r>
          </w:p>
        </w:tc>
      </w:tr>
      <w:tr w:rsidR="0069614E" w:rsidRPr="00EA4BE6" w14:paraId="5A867626" w14:textId="77777777" w:rsidTr="000C13FA">
        <w:trPr>
          <w:trHeight w:hRule="exact" w:val="340"/>
          <w:jc w:val="center"/>
        </w:trPr>
        <w:tc>
          <w:tcPr>
            <w:tcW w:w="1282" w:type="dxa"/>
            <w:shd w:val="clear" w:color="auto" w:fill="D9D9D9" w:themeFill="background1" w:themeFillShade="D9"/>
          </w:tcPr>
          <w:p w14:paraId="3187D630" w14:textId="25BC0FA2" w:rsidR="0069614E" w:rsidRPr="00EA4BE6" w:rsidRDefault="0050342A" w:rsidP="000C13FA">
            <w:pPr>
              <w:jc w:val="center"/>
              <w:rPr>
                <w:rFonts w:ascii="Arial" w:hAnsi="Arial" w:cs="Arial"/>
                <w:sz w:val="18"/>
                <w:szCs w:val="18"/>
                <w:lang w:val="en-GB"/>
              </w:rPr>
            </w:pPr>
            <w:r w:rsidRPr="00EA4BE6">
              <w:rPr>
                <w:rFonts w:ascii="Arial" w:hAnsi="Arial" w:cs="Arial"/>
                <w:sz w:val="18"/>
                <w:szCs w:val="18"/>
                <w:lang w:val="en-GB"/>
              </w:rPr>
              <w:t>Year</w:t>
            </w:r>
            <w:r w:rsidR="0069614E" w:rsidRPr="00EA4BE6">
              <w:rPr>
                <w:rFonts w:ascii="Arial" w:hAnsi="Arial" w:cs="Arial"/>
                <w:sz w:val="18"/>
                <w:szCs w:val="18"/>
                <w:lang w:val="en-GB"/>
              </w:rPr>
              <w:t xml:space="preserve"> 2025</w:t>
            </w:r>
          </w:p>
        </w:tc>
        <w:tc>
          <w:tcPr>
            <w:tcW w:w="826" w:type="dxa"/>
            <w:shd w:val="clear" w:color="auto" w:fill="BDD6EE" w:themeFill="accent5" w:themeFillTint="66"/>
          </w:tcPr>
          <w:p w14:paraId="4330BCC3" w14:textId="28EACADF"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4</w:t>
            </w:r>
          </w:p>
        </w:tc>
        <w:tc>
          <w:tcPr>
            <w:tcW w:w="1102" w:type="dxa"/>
            <w:shd w:val="clear" w:color="auto" w:fill="FFFF99"/>
          </w:tcPr>
          <w:p w14:paraId="3FC67010" w14:textId="03D16A6D"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4</w:t>
            </w:r>
          </w:p>
        </w:tc>
        <w:tc>
          <w:tcPr>
            <w:tcW w:w="964" w:type="dxa"/>
            <w:shd w:val="clear" w:color="auto" w:fill="BDD6EE" w:themeFill="accent5" w:themeFillTint="66"/>
          </w:tcPr>
          <w:p w14:paraId="3AC5ECE1" w14:textId="75C55C61"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769" w:type="dxa"/>
            <w:shd w:val="clear" w:color="auto" w:fill="FFFF99"/>
          </w:tcPr>
          <w:p w14:paraId="561D5020" w14:textId="5B83BFBA"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3D97B40A" w14:textId="2669BBF2"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3</w:t>
            </w:r>
          </w:p>
        </w:tc>
        <w:tc>
          <w:tcPr>
            <w:tcW w:w="567" w:type="dxa"/>
            <w:shd w:val="clear" w:color="auto" w:fill="FFFF99"/>
          </w:tcPr>
          <w:p w14:paraId="7FE2CA5B" w14:textId="7EA2307D"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567" w:type="dxa"/>
            <w:shd w:val="clear" w:color="auto" w:fill="BDD6EE" w:themeFill="accent5" w:themeFillTint="66"/>
          </w:tcPr>
          <w:p w14:paraId="3A7A0663" w14:textId="22EABDC0"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627" w:type="dxa"/>
            <w:shd w:val="clear" w:color="auto" w:fill="FFFF99"/>
          </w:tcPr>
          <w:p w14:paraId="7653CB38" w14:textId="60B3C609"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658" w:type="dxa"/>
            <w:shd w:val="clear" w:color="auto" w:fill="BDD6EE" w:themeFill="accent5" w:themeFillTint="66"/>
          </w:tcPr>
          <w:p w14:paraId="07A81996" w14:textId="6E47BC80"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0</w:t>
            </w:r>
          </w:p>
        </w:tc>
        <w:tc>
          <w:tcPr>
            <w:tcW w:w="845" w:type="dxa"/>
            <w:shd w:val="clear" w:color="auto" w:fill="FFFF99"/>
          </w:tcPr>
          <w:p w14:paraId="56EA34E1" w14:textId="0BABAA13" w:rsidR="0069614E" w:rsidRPr="00EA4BE6" w:rsidRDefault="0069614E" w:rsidP="000C13FA">
            <w:pPr>
              <w:jc w:val="center"/>
              <w:rPr>
                <w:rFonts w:ascii="Arial" w:hAnsi="Arial" w:cs="Arial"/>
                <w:sz w:val="18"/>
                <w:szCs w:val="18"/>
                <w:lang w:val="en-GB"/>
              </w:rPr>
            </w:pPr>
            <w:r w:rsidRPr="00EA4BE6">
              <w:rPr>
                <w:rFonts w:ascii="Arial" w:hAnsi="Arial" w:cs="Arial"/>
                <w:sz w:val="18"/>
                <w:szCs w:val="18"/>
                <w:lang w:val="en-GB"/>
              </w:rPr>
              <w:t>25</w:t>
            </w:r>
            <w:r w:rsidR="00EA4BE6">
              <w:rPr>
                <w:rFonts w:ascii="Arial" w:hAnsi="Arial" w:cs="Arial"/>
                <w:sz w:val="18"/>
                <w:szCs w:val="18"/>
                <w:lang w:val="en-GB"/>
              </w:rPr>
              <w:t>.</w:t>
            </w:r>
            <w:r w:rsidRPr="00EA4BE6">
              <w:rPr>
                <w:rFonts w:ascii="Arial" w:hAnsi="Arial" w:cs="Arial"/>
                <w:sz w:val="18"/>
                <w:szCs w:val="18"/>
                <w:lang w:val="en-GB"/>
              </w:rPr>
              <w:t>0</w:t>
            </w:r>
          </w:p>
        </w:tc>
        <w:tc>
          <w:tcPr>
            <w:tcW w:w="993" w:type="dxa"/>
            <w:shd w:val="clear" w:color="auto" w:fill="BDD6EE" w:themeFill="accent5" w:themeFillTint="66"/>
          </w:tcPr>
          <w:p w14:paraId="71FB8E13" w14:textId="7A5256BA" w:rsidR="0069614E" w:rsidRPr="00EA4BE6" w:rsidRDefault="0069614E" w:rsidP="000C13FA">
            <w:pPr>
              <w:spacing w:before="100" w:beforeAutospacing="1" w:after="100" w:afterAutospacing="1"/>
              <w:jc w:val="center"/>
              <w:rPr>
                <w:rFonts w:ascii="Arial" w:hAnsi="Arial" w:cs="Arial"/>
                <w:sz w:val="18"/>
                <w:szCs w:val="18"/>
                <w:lang w:val="en-GB"/>
              </w:rPr>
            </w:pPr>
            <w:r w:rsidRPr="00EA4BE6">
              <w:rPr>
                <w:rFonts w:ascii="Arial" w:hAnsi="Arial" w:cs="Arial"/>
                <w:sz w:val="18"/>
                <w:szCs w:val="18"/>
                <w:lang w:val="en-GB"/>
              </w:rPr>
              <w:t>0</w:t>
            </w:r>
            <w:r w:rsidR="00EA4BE6">
              <w:rPr>
                <w:rFonts w:ascii="Arial" w:hAnsi="Arial" w:cs="Arial"/>
                <w:sz w:val="18"/>
                <w:szCs w:val="18"/>
                <w:lang w:val="en-GB"/>
              </w:rPr>
              <w:t>.</w:t>
            </w:r>
            <w:r w:rsidRPr="00EA4BE6">
              <w:rPr>
                <w:rFonts w:ascii="Arial" w:hAnsi="Arial" w:cs="Arial"/>
                <w:sz w:val="18"/>
                <w:szCs w:val="18"/>
                <w:lang w:val="en-GB"/>
              </w:rPr>
              <w:t>4</w:t>
            </w:r>
          </w:p>
        </w:tc>
      </w:tr>
    </w:tbl>
    <w:p w14:paraId="1D40936A" w14:textId="77777777" w:rsidR="0069614E" w:rsidRPr="00EA4BE6" w:rsidRDefault="0069614E" w:rsidP="000971AB">
      <w:pPr>
        <w:spacing w:line="240" w:lineRule="auto"/>
        <w:jc w:val="both"/>
        <w:rPr>
          <w:rFonts w:ascii="Arial" w:hAnsi="Arial" w:cs="Arial"/>
          <w:sz w:val="20"/>
          <w:szCs w:val="20"/>
          <w:lang w:val="en-GB"/>
        </w:rPr>
      </w:pPr>
    </w:p>
    <w:p w14:paraId="58875C46" w14:textId="23B7FE3A" w:rsidR="00284DC7" w:rsidRPr="00EA4BE6" w:rsidRDefault="00284DC7" w:rsidP="00284DC7">
      <w:pPr>
        <w:spacing w:line="240" w:lineRule="auto"/>
        <w:jc w:val="both"/>
        <w:rPr>
          <w:rFonts w:ascii="Arial" w:hAnsi="Arial" w:cs="Arial"/>
          <w:sz w:val="20"/>
          <w:szCs w:val="20"/>
          <w:lang w:val="en-GB"/>
        </w:rPr>
      </w:pPr>
      <w:r w:rsidRPr="00EA4BE6">
        <w:rPr>
          <w:rFonts w:ascii="Arial" w:hAnsi="Arial" w:cs="Arial"/>
          <w:i/>
          <w:iCs/>
          <w:sz w:val="20"/>
          <w:szCs w:val="20"/>
          <w:lang w:val="en-GB"/>
        </w:rPr>
        <w:t>* The higher ratio of noncompliant samples for fuels labelled as such is influenced by the disruption of sales of these fuels at filling stations and thus by the low number of samples collected and tested.</w:t>
      </w:r>
    </w:p>
    <w:p w14:paraId="5BEBBFBF" w14:textId="77777777" w:rsidR="00284DC7" w:rsidRPr="00284DC7" w:rsidRDefault="00284DC7" w:rsidP="00284DC7">
      <w:pPr>
        <w:spacing w:line="240" w:lineRule="auto"/>
        <w:jc w:val="both"/>
        <w:rPr>
          <w:rFonts w:ascii="Arial" w:hAnsi="Arial" w:cs="Arial"/>
          <w:sz w:val="20"/>
          <w:szCs w:val="20"/>
          <w:lang w:val="en-GB"/>
        </w:rPr>
      </w:pPr>
      <w:r w:rsidRPr="00284DC7">
        <w:rPr>
          <w:rFonts w:ascii="Arial" w:hAnsi="Arial" w:cs="Arial"/>
          <w:i/>
          <w:iCs/>
          <w:sz w:val="20"/>
          <w:szCs w:val="20"/>
          <w:lang w:val="en-GB"/>
        </w:rPr>
        <w:t>** Including bio-CNG, LNG, bio-LNG.</w:t>
      </w:r>
    </w:p>
    <w:p w14:paraId="7E27E5D0" w14:textId="77777777" w:rsidR="00284DC7" w:rsidRPr="00284DC7" w:rsidRDefault="00284DC7" w:rsidP="00284DC7">
      <w:pPr>
        <w:spacing w:line="240" w:lineRule="auto"/>
        <w:jc w:val="both"/>
        <w:rPr>
          <w:rFonts w:ascii="Arial" w:hAnsi="Arial" w:cs="Arial"/>
          <w:sz w:val="20"/>
          <w:szCs w:val="20"/>
          <w:lang w:val="en-GB"/>
        </w:rPr>
      </w:pPr>
      <w:r w:rsidRPr="00284DC7">
        <w:rPr>
          <w:rFonts w:ascii="Arial" w:hAnsi="Arial" w:cs="Arial"/>
          <w:i/>
          <w:iCs/>
          <w:sz w:val="20"/>
          <w:szCs w:val="20"/>
          <w:lang w:val="en-GB"/>
        </w:rPr>
        <w:t>*** This is a new fuel; due to its limited availability at filling stations, a low number of samples are collected and tested.</w:t>
      </w:r>
    </w:p>
    <w:p w14:paraId="5BA85E30" w14:textId="77777777" w:rsidR="00284DC7" w:rsidRPr="00284DC7" w:rsidRDefault="00284DC7" w:rsidP="00284DC7">
      <w:pPr>
        <w:spacing w:line="240" w:lineRule="auto"/>
        <w:jc w:val="both"/>
        <w:rPr>
          <w:rFonts w:ascii="Arial" w:hAnsi="Arial" w:cs="Arial"/>
          <w:sz w:val="20"/>
          <w:szCs w:val="20"/>
          <w:lang w:val="en-GB"/>
        </w:rPr>
      </w:pPr>
      <w:r w:rsidRPr="00284DC7">
        <w:rPr>
          <w:rFonts w:ascii="Arial" w:hAnsi="Arial" w:cs="Arial"/>
          <w:sz w:val="20"/>
          <w:szCs w:val="20"/>
          <w:lang w:val="en-GB"/>
        </w:rPr>
        <w:t>The table above comparing the second half of 2001 to 2025 shows that, according to the Czech Trade Inspection Authority, fuel quality has been stable since 2015.</w:t>
      </w:r>
    </w:p>
    <w:p w14:paraId="65323A91" w14:textId="77777777" w:rsidR="00284DC7" w:rsidRPr="00284DC7" w:rsidRDefault="00284DC7" w:rsidP="00284DC7">
      <w:pPr>
        <w:spacing w:line="240" w:lineRule="auto"/>
        <w:jc w:val="both"/>
        <w:rPr>
          <w:rFonts w:ascii="Arial" w:hAnsi="Arial" w:cs="Arial"/>
          <w:sz w:val="20"/>
          <w:szCs w:val="20"/>
          <w:lang w:val="en-GB"/>
        </w:rPr>
      </w:pPr>
      <w:r w:rsidRPr="00284DC7">
        <w:rPr>
          <w:rFonts w:ascii="Arial" w:hAnsi="Arial" w:cs="Arial"/>
          <w:sz w:val="20"/>
          <w:szCs w:val="20"/>
          <w:lang w:val="en-GB"/>
        </w:rPr>
        <w:t>Compared to 2024, an improvement in quality was observed in 2025 for automotive petrol (from 1.3% to 0.4%) and LPG for propulsion (from 1.0% to 0.3%). A deterioration in quality was recorded in samples of diesel fuel (from 0.3% to 0.4%) and paraffinic diesel fuel (from 0.0%</w:t>
      </w:r>
    </w:p>
    <w:p w14:paraId="52FDB26D" w14:textId="77777777" w:rsidR="00284DC7" w:rsidRPr="00284DC7" w:rsidRDefault="00284DC7" w:rsidP="00284DC7">
      <w:pPr>
        <w:spacing w:line="240" w:lineRule="auto"/>
        <w:jc w:val="both"/>
        <w:rPr>
          <w:rFonts w:ascii="Arial" w:hAnsi="Arial" w:cs="Arial"/>
          <w:sz w:val="20"/>
          <w:szCs w:val="20"/>
          <w:lang w:val="en-GB"/>
        </w:rPr>
      </w:pPr>
      <w:r w:rsidRPr="00284DC7">
        <w:rPr>
          <w:rFonts w:ascii="Arial" w:hAnsi="Arial" w:cs="Arial"/>
          <w:sz w:val="20"/>
          <w:szCs w:val="20"/>
          <w:lang w:val="en-GB"/>
        </w:rPr>
        <w:t>to 25.0%).</w:t>
      </w:r>
    </w:p>
    <w:p w14:paraId="69B2F30F" w14:textId="77777777" w:rsidR="00284DC7" w:rsidRPr="00284DC7" w:rsidRDefault="00284DC7" w:rsidP="00284DC7">
      <w:pPr>
        <w:spacing w:line="240" w:lineRule="auto"/>
        <w:jc w:val="both"/>
        <w:rPr>
          <w:rFonts w:ascii="Arial" w:hAnsi="Arial" w:cs="Arial"/>
          <w:sz w:val="20"/>
          <w:szCs w:val="20"/>
          <w:lang w:val="en-GB"/>
        </w:rPr>
      </w:pPr>
      <w:r w:rsidRPr="00284DC7">
        <w:rPr>
          <w:rFonts w:ascii="Arial" w:hAnsi="Arial" w:cs="Arial"/>
          <w:sz w:val="20"/>
          <w:szCs w:val="20"/>
          <w:lang w:val="en-GB"/>
        </w:rPr>
        <w:t>Samples of FAME, diesel fuel blend, B10 diesel fuel, high-FAME diesel fuel, bio-CNG, LNG, bio-LNG, and E85 Ethanol were not collected due to developments in the fuel market in 2025.</w:t>
      </w:r>
    </w:p>
    <w:p w14:paraId="11238322" w14:textId="77777777" w:rsidR="00284DC7" w:rsidRPr="00284DC7" w:rsidRDefault="00284DC7" w:rsidP="00284DC7">
      <w:pPr>
        <w:spacing w:line="240" w:lineRule="auto"/>
        <w:jc w:val="both"/>
        <w:rPr>
          <w:rFonts w:ascii="Arial" w:hAnsi="Arial" w:cs="Arial"/>
          <w:sz w:val="20"/>
          <w:szCs w:val="20"/>
          <w:lang w:val="en-GB"/>
        </w:rPr>
      </w:pPr>
      <w:r w:rsidRPr="00284DC7">
        <w:rPr>
          <w:rFonts w:ascii="Arial" w:hAnsi="Arial" w:cs="Arial"/>
          <w:sz w:val="20"/>
          <w:szCs w:val="20"/>
          <w:lang w:val="en-GB"/>
        </w:rPr>
        <w:t xml:space="preserve">Based on reports received by the Czech Trade Inspection Authority in 2025, 58 fuel samples were immediately collected and inspected. </w:t>
      </w:r>
      <w:proofErr w:type="gramStart"/>
      <w:r w:rsidRPr="00284DC7">
        <w:rPr>
          <w:rFonts w:ascii="Arial" w:hAnsi="Arial" w:cs="Arial"/>
          <w:sz w:val="20"/>
          <w:szCs w:val="20"/>
          <w:lang w:val="en-GB"/>
        </w:rPr>
        <w:t>All of</w:t>
      </w:r>
      <w:proofErr w:type="gramEnd"/>
      <w:r w:rsidRPr="00284DC7">
        <w:rPr>
          <w:rFonts w:ascii="Arial" w:hAnsi="Arial" w:cs="Arial"/>
          <w:sz w:val="20"/>
          <w:szCs w:val="20"/>
          <w:lang w:val="en-GB"/>
        </w:rPr>
        <w:t xml:space="preserve"> these analysed samples met the quality parameters set by the relevant technical standards.</w:t>
      </w:r>
    </w:p>
    <w:p w14:paraId="1A6A6C6C" w14:textId="77777777" w:rsidR="00284DC7" w:rsidRPr="00284DC7" w:rsidRDefault="00284DC7" w:rsidP="00284DC7">
      <w:pPr>
        <w:spacing w:line="240" w:lineRule="auto"/>
        <w:jc w:val="both"/>
        <w:rPr>
          <w:rFonts w:ascii="Arial" w:hAnsi="Arial" w:cs="Arial"/>
          <w:sz w:val="20"/>
          <w:szCs w:val="20"/>
          <w:lang w:val="en-GB"/>
        </w:rPr>
      </w:pPr>
      <w:r w:rsidRPr="00284DC7">
        <w:rPr>
          <w:rFonts w:ascii="Arial" w:hAnsi="Arial" w:cs="Arial"/>
          <w:sz w:val="20"/>
          <w:szCs w:val="20"/>
          <w:lang w:val="en-GB"/>
        </w:rPr>
        <w:t>Within its ongoing monitoring of fuel quality, the Czech Trade Inspection Authority works closely with the Customs Administration, the General Financial Directorate, and the Police of the Czech Republic. It keeps these state authorities informed of any deficiencies found in the quality of fuels sold.</w:t>
      </w:r>
    </w:p>
    <w:p w14:paraId="5BDA1ABA" w14:textId="7FCE2021" w:rsidR="00296064" w:rsidRPr="00EA4BE6" w:rsidRDefault="00296064" w:rsidP="00284DC7">
      <w:pPr>
        <w:spacing w:line="240" w:lineRule="auto"/>
        <w:jc w:val="both"/>
        <w:rPr>
          <w:rFonts w:ascii="Arial" w:hAnsi="Arial" w:cs="Arial"/>
          <w:sz w:val="20"/>
          <w:szCs w:val="20"/>
          <w:lang w:val="en-GB"/>
        </w:rPr>
      </w:pPr>
    </w:p>
    <w:p w14:paraId="5C2132CC" w14:textId="77777777" w:rsidR="00296064" w:rsidRPr="00EA4BE6" w:rsidRDefault="00296064" w:rsidP="00A05D43">
      <w:pPr>
        <w:spacing w:line="240" w:lineRule="auto"/>
        <w:jc w:val="both"/>
        <w:rPr>
          <w:rFonts w:ascii="Arial" w:hAnsi="Arial" w:cs="Arial"/>
          <w:sz w:val="20"/>
          <w:szCs w:val="20"/>
          <w:lang w:val="en-GB"/>
        </w:rPr>
      </w:pPr>
    </w:p>
    <w:sectPr w:rsidR="00296064" w:rsidRPr="00EA4BE6" w:rsidSect="00663C7B">
      <w:headerReference w:type="default" r:id="rId10"/>
      <w:footerReference w:type="default" r:id="rId11"/>
      <w:pgSz w:w="11906" w:h="16838"/>
      <w:pgMar w:top="1134" w:right="1417" w:bottom="1701" w:left="1417"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8AAA" w14:textId="77777777" w:rsidR="007A2C8D" w:rsidRDefault="007A2C8D" w:rsidP="00807D68">
      <w:pPr>
        <w:spacing w:after="0" w:line="240" w:lineRule="auto"/>
      </w:pPr>
      <w:r>
        <w:separator/>
      </w:r>
    </w:p>
  </w:endnote>
  <w:endnote w:type="continuationSeparator" w:id="0">
    <w:p w14:paraId="283788D9" w14:textId="77777777" w:rsidR="007A2C8D" w:rsidRDefault="007A2C8D" w:rsidP="00807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7FA6" w14:textId="3A1BD01E" w:rsidR="00F34A6A" w:rsidRPr="000B3C18" w:rsidRDefault="00663C7B" w:rsidP="00663C7B">
    <w:pPr>
      <w:spacing w:line="276" w:lineRule="auto"/>
      <w:ind w:left="5664" w:firstLine="708"/>
      <w:rPr>
        <w:rFonts w:ascii="Arial" w:hAnsi="Arial" w:cs="Arial"/>
        <w:bCs/>
        <w:color w:val="2658A5"/>
        <w:sz w:val="18"/>
        <w:szCs w:val="18"/>
      </w:rPr>
    </w:pPr>
    <w:r w:rsidRPr="000B3C18">
      <w:rPr>
        <w:rFonts w:ascii="Arial" w:hAnsi="Arial" w:cs="Arial"/>
        <w:noProof/>
        <w:color w:val="2658A5"/>
        <w:sz w:val="18"/>
        <w:szCs w:val="18"/>
        <w:lang w:eastAsia="cs-CZ"/>
      </w:rPr>
      <mc:AlternateContent>
        <mc:Choice Requires="wps">
          <w:drawing>
            <wp:anchor distT="0" distB="0" distL="114300" distR="114300" simplePos="0" relativeHeight="251658240" behindDoc="1" locked="0" layoutInCell="1" allowOverlap="1" wp14:anchorId="726B7EA6" wp14:editId="0CE7EC66">
              <wp:simplePos x="0" y="0"/>
              <wp:positionH relativeFrom="column">
                <wp:posOffset>3472180</wp:posOffset>
              </wp:positionH>
              <wp:positionV relativeFrom="paragraph">
                <wp:posOffset>10160</wp:posOffset>
              </wp:positionV>
              <wp:extent cx="2361564" cy="653414"/>
              <wp:effectExtent l="0" t="0" r="1270" b="127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64" cy="653414"/>
                      </a:xfrm>
                      <a:prstGeom prst="rect">
                        <a:avLst/>
                      </a:prstGeom>
                      <a:solidFill>
                        <a:srgbClr val="FFFFFF"/>
                      </a:solidFill>
                      <a:ln w="9525">
                        <a:noFill/>
                        <a:miter lim="800000"/>
                        <a:headEnd/>
                        <a:tailEnd/>
                      </a:ln>
                    </wps:spPr>
                    <wps:txbx>
                      <w:txbxContent>
                        <w:p w14:paraId="471F7FE2" w14:textId="2204DE5D" w:rsidR="00663C7B" w:rsidRPr="00DC6D14" w:rsidRDefault="00DC6D14" w:rsidP="00663C7B">
                          <w:pPr>
                            <w:jc w:val="right"/>
                            <w:rPr>
                              <w:rFonts w:ascii="Arial" w:hAnsi="Arial" w:cs="Arial"/>
                              <w:sz w:val="18"/>
                              <w:szCs w:val="18"/>
                              <w:lang w:val="en-GB"/>
                            </w:rPr>
                          </w:pPr>
                          <w:r w:rsidRPr="00DC6D14">
                            <w:rPr>
                              <w:rFonts w:ascii="Arial" w:hAnsi="Arial" w:cs="Arial"/>
                              <w:bCs/>
                              <w:color w:val="2658A5"/>
                              <w:sz w:val="18"/>
                              <w:szCs w:val="18"/>
                              <w:lang w:val="en-GB"/>
                            </w:rPr>
                            <w:t>Phone</w:t>
                          </w:r>
                          <w:r w:rsidR="00663C7B" w:rsidRPr="00DC6D14">
                            <w:rPr>
                              <w:rFonts w:ascii="Arial" w:hAnsi="Arial" w:cs="Arial"/>
                              <w:bCs/>
                              <w:color w:val="2658A5"/>
                              <w:sz w:val="18"/>
                              <w:szCs w:val="18"/>
                              <w:lang w:val="en-GB"/>
                            </w:rPr>
                            <w:t>: +420 296 366 233</w:t>
                          </w:r>
                          <w:r w:rsidR="00663C7B" w:rsidRPr="00DC6D14">
                            <w:rPr>
                              <w:rFonts w:ascii="Arial" w:hAnsi="Arial" w:cs="Arial"/>
                              <w:bCs/>
                              <w:color w:val="2658A5"/>
                              <w:sz w:val="18"/>
                              <w:szCs w:val="18"/>
                              <w:lang w:val="en-GB"/>
                            </w:rPr>
                            <w:br/>
                            <w:t>Mobil</w:t>
                          </w:r>
                          <w:r w:rsidRPr="00DC6D14">
                            <w:rPr>
                              <w:rFonts w:ascii="Arial" w:hAnsi="Arial" w:cs="Arial"/>
                              <w:bCs/>
                              <w:color w:val="2658A5"/>
                              <w:sz w:val="18"/>
                              <w:szCs w:val="18"/>
                              <w:lang w:val="en-GB"/>
                            </w:rPr>
                            <w:t>e</w:t>
                          </w:r>
                          <w:r w:rsidR="00663C7B" w:rsidRPr="00DC6D14">
                            <w:rPr>
                              <w:rFonts w:ascii="Arial" w:hAnsi="Arial" w:cs="Arial"/>
                              <w:bCs/>
                              <w:color w:val="2658A5"/>
                              <w:sz w:val="18"/>
                              <w:szCs w:val="18"/>
                              <w:lang w:val="en-GB"/>
                            </w:rPr>
                            <w:t>: +420 731 553 732</w:t>
                          </w:r>
                          <w:r w:rsidR="00663C7B" w:rsidRPr="00DC6D14">
                            <w:rPr>
                              <w:rFonts w:ascii="Arial" w:hAnsi="Arial" w:cs="Arial"/>
                              <w:bCs/>
                              <w:color w:val="2658A5"/>
                              <w:sz w:val="18"/>
                              <w:szCs w:val="18"/>
                              <w:lang w:val="en-GB"/>
                            </w:rPr>
                            <w:br/>
                            <w:t>E-mail:</w:t>
                          </w:r>
                          <w:r w:rsidR="005A3A49" w:rsidRPr="00DC6D14">
                            <w:rPr>
                              <w:rFonts w:ascii="Arial" w:hAnsi="Arial" w:cs="Arial"/>
                              <w:bCs/>
                              <w:color w:val="2658A5"/>
                              <w:sz w:val="18"/>
                              <w:szCs w:val="18"/>
                              <w:lang w:val="en-GB"/>
                            </w:rPr>
                            <w:t xml:space="preserve"> </w:t>
                          </w:r>
                          <w:r w:rsidR="00663C7B" w:rsidRPr="00DC6D14">
                            <w:rPr>
                              <w:rFonts w:ascii="Arial" w:hAnsi="Arial" w:cs="Arial"/>
                              <w:bCs/>
                              <w:color w:val="2658A5"/>
                              <w:sz w:val="18"/>
                              <w:szCs w:val="18"/>
                              <w:lang w:val="en-GB"/>
                            </w:rPr>
                            <w:t>mluvci@coi.</w:t>
                          </w:r>
                          <w:r w:rsidR="005A3A49" w:rsidRPr="00DC6D14">
                            <w:rPr>
                              <w:rFonts w:ascii="Arial" w:hAnsi="Arial" w:cs="Arial"/>
                              <w:bCs/>
                              <w:color w:val="2658A5"/>
                              <w:sz w:val="18"/>
                              <w:szCs w:val="18"/>
                              <w:lang w:val="en-GB"/>
                            </w:rPr>
                            <w:t>gov.</w:t>
                          </w:r>
                          <w:r w:rsidR="00663C7B" w:rsidRPr="00DC6D14">
                            <w:rPr>
                              <w:rFonts w:ascii="Arial" w:hAnsi="Arial" w:cs="Arial"/>
                              <w:bCs/>
                              <w:color w:val="2658A5"/>
                              <w:sz w:val="18"/>
                              <w:szCs w:val="18"/>
                              <w:lang w:val="en-GB"/>
                            </w:rPr>
                            <w:t>cz</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726B7EA6" id="_x0000_t202" coordsize="21600,21600" o:spt="202" path="m,l,21600r21600,l21600,xe">
              <v:stroke joinstyle="miter"/>
              <v:path gradientshapeok="t" o:connecttype="rect"/>
            </v:shapetype>
            <v:shape id="Textové pole 2" o:spid="_x0000_s1026" type="#_x0000_t202" style="position:absolute;left:0;text-align:left;margin-left:273.4pt;margin-top:.8pt;width:185.95pt;height:5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" stroked="f">
              <v:textbox style="mso-fit-shape-to-text:t">
                <w:txbxContent>
                  <w:p w14:paraId="471F7FE2" w14:textId="2204DE5D" w:rsidR="00663C7B" w:rsidRPr="00DC6D14" w:rsidRDefault="00DC6D14" w:rsidP="00663C7B">
                    <w:pPr>
                      <w:jc w:val="right"/>
                      <w:rPr>
                        <w:rFonts w:ascii="Arial" w:hAnsi="Arial" w:cs="Arial"/>
                        <w:sz w:val="18"/>
                        <w:szCs w:val="18"/>
                        <w:lang w:val="en-GB"/>
                      </w:rPr>
                    </w:pPr>
                    <w:r w:rsidRPr="00DC6D14">
                      <w:rPr>
                        <w:rFonts w:ascii="Arial" w:hAnsi="Arial" w:cs="Arial"/>
                        <w:bCs/>
                        <w:color w:val="2658A5"/>
                        <w:sz w:val="18"/>
                        <w:szCs w:val="18"/>
                        <w:lang w:val="en-GB"/>
                      </w:rPr>
                      <w:t>Phone</w:t>
                    </w:r>
                    <w:r w:rsidR="00663C7B" w:rsidRPr="00DC6D14">
                      <w:rPr>
                        <w:rFonts w:ascii="Arial" w:hAnsi="Arial" w:cs="Arial"/>
                        <w:bCs/>
                        <w:color w:val="2658A5"/>
                        <w:sz w:val="18"/>
                        <w:szCs w:val="18"/>
                        <w:lang w:val="en-GB"/>
                      </w:rPr>
                      <w:t>: +420 296 366 233</w:t>
                    </w:r>
                    <w:r w:rsidR="00663C7B" w:rsidRPr="00DC6D14">
                      <w:rPr>
                        <w:rFonts w:ascii="Arial" w:hAnsi="Arial" w:cs="Arial"/>
                        <w:bCs/>
                        <w:color w:val="2658A5"/>
                        <w:sz w:val="18"/>
                        <w:szCs w:val="18"/>
                        <w:lang w:val="en-GB"/>
                      </w:rPr>
                      <w:br/>
                      <w:t>Mobil</w:t>
                    </w:r>
                    <w:r w:rsidRPr="00DC6D14">
                      <w:rPr>
                        <w:rFonts w:ascii="Arial" w:hAnsi="Arial" w:cs="Arial"/>
                        <w:bCs/>
                        <w:color w:val="2658A5"/>
                        <w:sz w:val="18"/>
                        <w:szCs w:val="18"/>
                        <w:lang w:val="en-GB"/>
                      </w:rPr>
                      <w:t>e</w:t>
                    </w:r>
                    <w:r w:rsidR="00663C7B" w:rsidRPr="00DC6D14">
                      <w:rPr>
                        <w:rFonts w:ascii="Arial" w:hAnsi="Arial" w:cs="Arial"/>
                        <w:bCs/>
                        <w:color w:val="2658A5"/>
                        <w:sz w:val="18"/>
                        <w:szCs w:val="18"/>
                        <w:lang w:val="en-GB"/>
                      </w:rPr>
                      <w:t>: +420 731 553 732</w:t>
                    </w:r>
                    <w:r w:rsidR="00663C7B" w:rsidRPr="00DC6D14">
                      <w:rPr>
                        <w:rFonts w:ascii="Arial" w:hAnsi="Arial" w:cs="Arial"/>
                        <w:bCs/>
                        <w:color w:val="2658A5"/>
                        <w:sz w:val="18"/>
                        <w:szCs w:val="18"/>
                        <w:lang w:val="en-GB"/>
                      </w:rPr>
                      <w:br/>
                      <w:t>E-mail:</w:t>
                    </w:r>
                    <w:r w:rsidR="005A3A49" w:rsidRPr="00DC6D14">
                      <w:rPr>
                        <w:rFonts w:ascii="Arial" w:hAnsi="Arial" w:cs="Arial"/>
                        <w:bCs/>
                        <w:color w:val="2658A5"/>
                        <w:sz w:val="18"/>
                        <w:szCs w:val="18"/>
                        <w:lang w:val="en-GB"/>
                      </w:rPr>
                      <w:t xml:space="preserve"> </w:t>
                    </w:r>
                    <w:r w:rsidR="00663C7B" w:rsidRPr="00DC6D14">
                      <w:rPr>
                        <w:rFonts w:ascii="Arial" w:hAnsi="Arial" w:cs="Arial"/>
                        <w:bCs/>
                        <w:color w:val="2658A5"/>
                        <w:sz w:val="18"/>
                        <w:szCs w:val="18"/>
                        <w:lang w:val="en-GB"/>
                      </w:rPr>
                      <w:t>mluvci@coi.</w:t>
                    </w:r>
                    <w:r w:rsidR="005A3A49" w:rsidRPr="00DC6D14">
                      <w:rPr>
                        <w:rFonts w:ascii="Arial" w:hAnsi="Arial" w:cs="Arial"/>
                        <w:bCs/>
                        <w:color w:val="2658A5"/>
                        <w:sz w:val="18"/>
                        <w:szCs w:val="18"/>
                        <w:lang w:val="en-GB"/>
                      </w:rPr>
                      <w:t>gov.</w:t>
                    </w:r>
                    <w:r w:rsidR="00663C7B" w:rsidRPr="00DC6D14">
                      <w:rPr>
                        <w:rFonts w:ascii="Arial" w:hAnsi="Arial" w:cs="Arial"/>
                        <w:bCs/>
                        <w:color w:val="2658A5"/>
                        <w:sz w:val="18"/>
                        <w:szCs w:val="18"/>
                        <w:lang w:val="en-GB"/>
                      </w:rPr>
                      <w:t>cz</w:t>
                    </w:r>
                  </w:p>
                </w:txbxContent>
              </v:textbox>
            </v:shape>
          </w:pict>
        </mc:Fallback>
      </mc:AlternateContent>
    </w:r>
    <w:r w:rsidRPr="000B3C18">
      <w:rPr>
        <w:rFonts w:ascii="Arial" w:hAnsi="Arial" w:cs="Arial"/>
        <w:noProof/>
        <w:color w:val="2658A5"/>
        <w:sz w:val="18"/>
        <w:szCs w:val="18"/>
        <w:lang w:eastAsia="cs-CZ"/>
      </w:rPr>
      <mc:AlternateContent>
        <mc:Choice Requires="wps">
          <w:drawing>
            <wp:anchor distT="0" distB="0" distL="114300" distR="114300" simplePos="0" relativeHeight="251660288" behindDoc="1" locked="0" layoutInCell="1" allowOverlap="1" wp14:anchorId="4341E66F" wp14:editId="3345840E">
              <wp:simplePos x="0" y="0"/>
              <wp:positionH relativeFrom="column">
                <wp:posOffset>-109220</wp:posOffset>
              </wp:positionH>
              <wp:positionV relativeFrom="paragraph">
                <wp:posOffset>7620</wp:posOffset>
              </wp:positionV>
              <wp:extent cx="2085975" cy="1404620"/>
              <wp:effectExtent l="0" t="0" r="9525" b="9525"/>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1404620"/>
                      </a:xfrm>
                      <a:prstGeom prst="rect">
                        <a:avLst/>
                      </a:prstGeom>
                      <a:solidFill>
                        <a:srgbClr val="FFFFFF"/>
                      </a:solidFill>
                      <a:ln w="9525">
                        <a:noFill/>
                        <a:miter lim="800000"/>
                        <a:headEnd/>
                        <a:tailEnd/>
                      </a:ln>
                    </wps:spPr>
                    <wps:txbx>
                      <w:txbxContent>
                        <w:p w14:paraId="062011B3" w14:textId="78BAED72" w:rsidR="00663C7B" w:rsidRPr="00DC6D14" w:rsidRDefault="00672D29" w:rsidP="00663C7B">
                          <w:pPr>
                            <w:rPr>
                              <w:rFonts w:ascii="Arial" w:hAnsi="Arial" w:cs="Arial"/>
                              <w:sz w:val="18"/>
                              <w:szCs w:val="18"/>
                              <w:lang w:val="en-GB"/>
                            </w:rPr>
                          </w:pPr>
                          <w:r w:rsidRPr="00DC6D14">
                            <w:rPr>
                              <w:rFonts w:ascii="Arial" w:hAnsi="Arial" w:cs="Arial"/>
                              <w:color w:val="2658A5"/>
                              <w:sz w:val="18"/>
                              <w:szCs w:val="18"/>
                              <w:lang w:val="en-GB"/>
                            </w:rPr>
                            <w:t xml:space="preserve">Contact: </w:t>
                          </w:r>
                          <w:r w:rsidR="00402DD2" w:rsidRPr="00DC6D14">
                            <w:rPr>
                              <w:rFonts w:ascii="Arial" w:hAnsi="Arial" w:cs="Arial"/>
                              <w:color w:val="2658A5"/>
                              <w:sz w:val="18"/>
                              <w:szCs w:val="18"/>
                              <w:lang w:val="en-GB"/>
                            </w:rPr>
                            <w:t>Spokesperson of the CTIA</w:t>
                          </w:r>
                          <w:r w:rsidR="00663C7B" w:rsidRPr="00DC6D14">
                            <w:rPr>
                              <w:rFonts w:ascii="Arial" w:hAnsi="Arial" w:cs="Arial"/>
                              <w:color w:val="2658A5"/>
                              <w:sz w:val="18"/>
                              <w:szCs w:val="18"/>
                              <w:lang w:val="en-GB"/>
                            </w:rPr>
                            <w:br/>
                            <w:t>Mgr. František Kotrba</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341E66F" id="_x0000_s1027" type="#_x0000_t202" style="position:absolute;left:0;text-align:left;margin-left:-8.6pt;margin-top:.6pt;width:164.25pt;height:11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" stroked="f">
              <v:textbox style="mso-fit-shape-to-text:t">
                <w:txbxContent>
                  <w:p w14:paraId="062011B3" w14:textId="78BAED72" w:rsidR="00663C7B" w:rsidRPr="00DC6D14" w:rsidRDefault="00672D29" w:rsidP="00663C7B">
                    <w:pPr>
                      <w:rPr>
                        <w:rFonts w:ascii="Arial" w:hAnsi="Arial" w:cs="Arial"/>
                        <w:sz w:val="18"/>
                        <w:szCs w:val="18"/>
                        <w:lang w:val="en-GB"/>
                      </w:rPr>
                    </w:pPr>
                    <w:r w:rsidRPr="00DC6D14">
                      <w:rPr>
                        <w:rFonts w:ascii="Arial" w:hAnsi="Arial" w:cs="Arial"/>
                        <w:color w:val="2658A5"/>
                        <w:sz w:val="18"/>
                        <w:szCs w:val="18"/>
                        <w:lang w:val="en-GB"/>
                      </w:rPr>
                      <w:t xml:space="preserve">Contact: </w:t>
                    </w:r>
                    <w:r w:rsidR="00402DD2" w:rsidRPr="00DC6D14">
                      <w:rPr>
                        <w:rFonts w:ascii="Arial" w:hAnsi="Arial" w:cs="Arial"/>
                        <w:color w:val="2658A5"/>
                        <w:sz w:val="18"/>
                        <w:szCs w:val="18"/>
                        <w:lang w:val="en-GB"/>
                      </w:rPr>
                      <w:t>Spokesperson of the CTIA</w:t>
                    </w:r>
                    <w:r w:rsidR="00663C7B" w:rsidRPr="00DC6D14">
                      <w:rPr>
                        <w:rFonts w:ascii="Arial" w:hAnsi="Arial" w:cs="Arial"/>
                        <w:color w:val="2658A5"/>
                        <w:sz w:val="18"/>
                        <w:szCs w:val="18"/>
                        <w:lang w:val="en-GB"/>
                      </w:rPr>
                      <w:br/>
                      <w:t>Mgr. František Kotrba</w:t>
                    </w:r>
                  </w:p>
                </w:txbxContent>
              </v:textbox>
            </v:shape>
          </w:pict>
        </mc:Fallback>
      </mc:AlternateContent>
    </w:r>
  </w:p>
  <w:p w14:paraId="2E86EAD4" w14:textId="3702C473" w:rsidR="00F34A6A" w:rsidRPr="005A3A49" w:rsidRDefault="00402DD2" w:rsidP="00402DD2">
    <w:pPr>
      <w:pStyle w:val="Zpat"/>
      <w:tabs>
        <w:tab w:val="clear" w:pos="4536"/>
        <w:tab w:val="clear" w:pos="9072"/>
        <w:tab w:val="left" w:pos="8280"/>
      </w:tabs>
      <w:rPr>
        <w:rFonts w:ascii="Arial" w:hAnsi="Arial" w:cs="Arial"/>
        <w:sz w:val="20"/>
        <w:szCs w:val="20"/>
      </w:rPr>
    </w:pP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60050" w14:textId="77777777" w:rsidR="007A2C8D" w:rsidRDefault="007A2C8D" w:rsidP="00807D68">
      <w:pPr>
        <w:spacing w:after="0" w:line="240" w:lineRule="auto"/>
      </w:pPr>
      <w:r>
        <w:separator/>
      </w:r>
    </w:p>
  </w:footnote>
  <w:footnote w:type="continuationSeparator" w:id="0">
    <w:p w14:paraId="643DD7A9" w14:textId="77777777" w:rsidR="007A2C8D" w:rsidRDefault="007A2C8D" w:rsidP="00807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F505" w14:textId="77777777" w:rsidR="00807D68" w:rsidRDefault="00807D68">
    <w:pPr>
      <w:pStyle w:val="Zhlav"/>
    </w:pPr>
  </w:p>
  <w:p w14:paraId="03206D20" w14:textId="77777777" w:rsidR="00807D68" w:rsidRDefault="00807D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0778B"/>
    <w:multiLevelType w:val="hybridMultilevel"/>
    <w:tmpl w:val="294838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AC1398E"/>
    <w:multiLevelType w:val="hybridMultilevel"/>
    <w:tmpl w:val="79DC6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1140505">
    <w:abstractNumId w:val="1"/>
  </w:num>
  <w:num w:numId="2" w16cid:durableId="1755543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0CF"/>
    <w:rsid w:val="00007B29"/>
    <w:rsid w:val="000148BA"/>
    <w:rsid w:val="00017699"/>
    <w:rsid w:val="00036689"/>
    <w:rsid w:val="00056E6A"/>
    <w:rsid w:val="00062658"/>
    <w:rsid w:val="000971AB"/>
    <w:rsid w:val="000B3C18"/>
    <w:rsid w:val="000B701A"/>
    <w:rsid w:val="00101590"/>
    <w:rsid w:val="00110CA5"/>
    <w:rsid w:val="001472E1"/>
    <w:rsid w:val="00151844"/>
    <w:rsid w:val="00153676"/>
    <w:rsid w:val="001A3361"/>
    <w:rsid w:val="001D0E07"/>
    <w:rsid w:val="001E17B0"/>
    <w:rsid w:val="001E370F"/>
    <w:rsid w:val="00217C75"/>
    <w:rsid w:val="00225F02"/>
    <w:rsid w:val="00254192"/>
    <w:rsid w:val="002650BA"/>
    <w:rsid w:val="00282616"/>
    <w:rsid w:val="00284DC7"/>
    <w:rsid w:val="00296064"/>
    <w:rsid w:val="002C2749"/>
    <w:rsid w:val="002F3271"/>
    <w:rsid w:val="002F35BA"/>
    <w:rsid w:val="0030482C"/>
    <w:rsid w:val="00323D50"/>
    <w:rsid w:val="00350179"/>
    <w:rsid w:val="003957D9"/>
    <w:rsid w:val="003A4328"/>
    <w:rsid w:val="003C492D"/>
    <w:rsid w:val="003E3B85"/>
    <w:rsid w:val="00401BE2"/>
    <w:rsid w:val="00402DD2"/>
    <w:rsid w:val="00432A70"/>
    <w:rsid w:val="004467EE"/>
    <w:rsid w:val="0045323C"/>
    <w:rsid w:val="0046373B"/>
    <w:rsid w:val="00477BC8"/>
    <w:rsid w:val="00494ACB"/>
    <w:rsid w:val="004D0BE5"/>
    <w:rsid w:val="004F0EAC"/>
    <w:rsid w:val="004F3AA9"/>
    <w:rsid w:val="0050342A"/>
    <w:rsid w:val="005100A0"/>
    <w:rsid w:val="0053266F"/>
    <w:rsid w:val="00547A02"/>
    <w:rsid w:val="00572CFD"/>
    <w:rsid w:val="00577B57"/>
    <w:rsid w:val="00585F0E"/>
    <w:rsid w:val="00592C1D"/>
    <w:rsid w:val="005A0FA4"/>
    <w:rsid w:val="005A3A49"/>
    <w:rsid w:val="005A5F28"/>
    <w:rsid w:val="005E3F78"/>
    <w:rsid w:val="005F776A"/>
    <w:rsid w:val="0061127C"/>
    <w:rsid w:val="006119E4"/>
    <w:rsid w:val="00617D6C"/>
    <w:rsid w:val="00632351"/>
    <w:rsid w:val="00646A67"/>
    <w:rsid w:val="00653A86"/>
    <w:rsid w:val="00663C7B"/>
    <w:rsid w:val="00672D29"/>
    <w:rsid w:val="006952F8"/>
    <w:rsid w:val="0069614E"/>
    <w:rsid w:val="006A2E4F"/>
    <w:rsid w:val="006B7B12"/>
    <w:rsid w:val="006E0380"/>
    <w:rsid w:val="00735C36"/>
    <w:rsid w:val="00753161"/>
    <w:rsid w:val="0077655C"/>
    <w:rsid w:val="007A2C8D"/>
    <w:rsid w:val="007C3195"/>
    <w:rsid w:val="007C40CF"/>
    <w:rsid w:val="007E237F"/>
    <w:rsid w:val="008078CB"/>
    <w:rsid w:val="008078D2"/>
    <w:rsid w:val="00807D68"/>
    <w:rsid w:val="0082462E"/>
    <w:rsid w:val="00847A88"/>
    <w:rsid w:val="00897DBF"/>
    <w:rsid w:val="008E1D10"/>
    <w:rsid w:val="0090683B"/>
    <w:rsid w:val="0090767D"/>
    <w:rsid w:val="0092339C"/>
    <w:rsid w:val="00955DA0"/>
    <w:rsid w:val="00970F06"/>
    <w:rsid w:val="009C0F8B"/>
    <w:rsid w:val="009E32D6"/>
    <w:rsid w:val="009F2D9C"/>
    <w:rsid w:val="00A05D43"/>
    <w:rsid w:val="00A56902"/>
    <w:rsid w:val="00A57931"/>
    <w:rsid w:val="00A630EC"/>
    <w:rsid w:val="00A95A44"/>
    <w:rsid w:val="00AD2EE9"/>
    <w:rsid w:val="00B40171"/>
    <w:rsid w:val="00B44F4B"/>
    <w:rsid w:val="00B833BD"/>
    <w:rsid w:val="00B83EAA"/>
    <w:rsid w:val="00BE29F2"/>
    <w:rsid w:val="00BF190D"/>
    <w:rsid w:val="00C11FC3"/>
    <w:rsid w:val="00C20688"/>
    <w:rsid w:val="00C32B24"/>
    <w:rsid w:val="00C3714D"/>
    <w:rsid w:val="00C963CD"/>
    <w:rsid w:val="00C97D46"/>
    <w:rsid w:val="00CD4FFD"/>
    <w:rsid w:val="00CE40CA"/>
    <w:rsid w:val="00D00046"/>
    <w:rsid w:val="00D100A7"/>
    <w:rsid w:val="00D14AA8"/>
    <w:rsid w:val="00D4764E"/>
    <w:rsid w:val="00D66CD2"/>
    <w:rsid w:val="00D763A0"/>
    <w:rsid w:val="00D8602A"/>
    <w:rsid w:val="00D966A5"/>
    <w:rsid w:val="00D97299"/>
    <w:rsid w:val="00DB0660"/>
    <w:rsid w:val="00DB1E1F"/>
    <w:rsid w:val="00DC5B7E"/>
    <w:rsid w:val="00DC6D14"/>
    <w:rsid w:val="00DE2F93"/>
    <w:rsid w:val="00E01D17"/>
    <w:rsid w:val="00E17BF0"/>
    <w:rsid w:val="00E20A72"/>
    <w:rsid w:val="00EA1D75"/>
    <w:rsid w:val="00EA46BE"/>
    <w:rsid w:val="00EA4BE6"/>
    <w:rsid w:val="00EC201C"/>
    <w:rsid w:val="00ED4CDF"/>
    <w:rsid w:val="00ED5606"/>
    <w:rsid w:val="00F166B1"/>
    <w:rsid w:val="00F168AF"/>
    <w:rsid w:val="00F34A6A"/>
    <w:rsid w:val="00F4039A"/>
    <w:rsid w:val="00F55D33"/>
    <w:rsid w:val="00F70880"/>
    <w:rsid w:val="00F71F08"/>
    <w:rsid w:val="00F77250"/>
    <w:rsid w:val="00F85588"/>
    <w:rsid w:val="00FB2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B64AC"/>
  <w15:chartTrackingRefBased/>
  <w15:docId w15:val="{A6B7E4F7-B832-45EB-B1F5-D1FAA85C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7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07D68"/>
  </w:style>
  <w:style w:type="paragraph" w:styleId="Zpat">
    <w:name w:val="footer"/>
    <w:basedOn w:val="Normln"/>
    <w:link w:val="ZpatChar"/>
    <w:uiPriority w:val="99"/>
    <w:unhideWhenUsed/>
    <w:rsid w:val="00807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807D68"/>
  </w:style>
  <w:style w:type="table" w:styleId="Mkatabulky">
    <w:name w:val="Table Grid"/>
    <w:basedOn w:val="Normlntabulka"/>
    <w:uiPriority w:val="39"/>
    <w:rsid w:val="00B44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2C1D"/>
    <w:pPr>
      <w:autoSpaceDE w:val="0"/>
      <w:autoSpaceDN w:val="0"/>
      <w:adjustRightInd w:val="0"/>
      <w:spacing w:after="0" w:line="240" w:lineRule="auto"/>
    </w:pPr>
    <w:rPr>
      <w:rFonts w:ascii="Arial" w:eastAsia="Calibri" w:hAnsi="Arial" w:cs="Arial"/>
      <w:color w:val="000000"/>
      <w:sz w:val="24"/>
      <w:szCs w:val="24"/>
    </w:rPr>
  </w:style>
  <w:style w:type="paragraph" w:styleId="Odstavecseseznamem">
    <w:name w:val="List Paragraph"/>
    <w:basedOn w:val="Normln"/>
    <w:uiPriority w:val="34"/>
    <w:qFormat/>
    <w:rsid w:val="0045323C"/>
    <w:pPr>
      <w:spacing w:after="200" w:line="276" w:lineRule="auto"/>
      <w:ind w:left="720"/>
      <w:contextualSpacing/>
    </w:pPr>
    <w:rPr>
      <w:rFonts w:ascii="Calibri" w:eastAsia="Calibri" w:hAnsi="Calibri" w:cs="Times New Roman"/>
    </w:rPr>
  </w:style>
  <w:style w:type="paragraph" w:styleId="Revize">
    <w:name w:val="Revision"/>
    <w:hidden/>
    <w:uiPriority w:val="99"/>
    <w:semiHidden/>
    <w:rsid w:val="00110CA5"/>
    <w:pPr>
      <w:spacing w:after="0" w:line="240" w:lineRule="auto"/>
    </w:pPr>
  </w:style>
  <w:style w:type="paragraph" w:styleId="Normlnweb">
    <w:name w:val="Normal (Web)"/>
    <w:basedOn w:val="Normln"/>
    <w:uiPriority w:val="99"/>
    <w:semiHidden/>
    <w:unhideWhenUsed/>
    <w:rsid w:val="00EC20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0604">
      <w:bodyDiv w:val="1"/>
      <w:marLeft w:val="0"/>
      <w:marRight w:val="0"/>
      <w:marTop w:val="0"/>
      <w:marBottom w:val="0"/>
      <w:divBdr>
        <w:top w:val="none" w:sz="0" w:space="0" w:color="auto"/>
        <w:left w:val="none" w:sz="0" w:space="0" w:color="auto"/>
        <w:bottom w:val="none" w:sz="0" w:space="0" w:color="auto"/>
        <w:right w:val="none" w:sz="0" w:space="0" w:color="auto"/>
      </w:divBdr>
    </w:div>
    <w:div w:id="80025868">
      <w:bodyDiv w:val="1"/>
      <w:marLeft w:val="0"/>
      <w:marRight w:val="0"/>
      <w:marTop w:val="0"/>
      <w:marBottom w:val="0"/>
      <w:divBdr>
        <w:top w:val="none" w:sz="0" w:space="0" w:color="auto"/>
        <w:left w:val="none" w:sz="0" w:space="0" w:color="auto"/>
        <w:bottom w:val="none" w:sz="0" w:space="0" w:color="auto"/>
        <w:right w:val="none" w:sz="0" w:space="0" w:color="auto"/>
      </w:divBdr>
    </w:div>
    <w:div w:id="152185733">
      <w:bodyDiv w:val="1"/>
      <w:marLeft w:val="0"/>
      <w:marRight w:val="0"/>
      <w:marTop w:val="0"/>
      <w:marBottom w:val="0"/>
      <w:divBdr>
        <w:top w:val="none" w:sz="0" w:space="0" w:color="auto"/>
        <w:left w:val="none" w:sz="0" w:space="0" w:color="auto"/>
        <w:bottom w:val="none" w:sz="0" w:space="0" w:color="auto"/>
        <w:right w:val="none" w:sz="0" w:space="0" w:color="auto"/>
      </w:divBdr>
    </w:div>
    <w:div w:id="256911658">
      <w:bodyDiv w:val="1"/>
      <w:marLeft w:val="0"/>
      <w:marRight w:val="0"/>
      <w:marTop w:val="0"/>
      <w:marBottom w:val="0"/>
      <w:divBdr>
        <w:top w:val="none" w:sz="0" w:space="0" w:color="auto"/>
        <w:left w:val="none" w:sz="0" w:space="0" w:color="auto"/>
        <w:bottom w:val="none" w:sz="0" w:space="0" w:color="auto"/>
        <w:right w:val="none" w:sz="0" w:space="0" w:color="auto"/>
      </w:divBdr>
    </w:div>
    <w:div w:id="317343665">
      <w:bodyDiv w:val="1"/>
      <w:marLeft w:val="0"/>
      <w:marRight w:val="0"/>
      <w:marTop w:val="0"/>
      <w:marBottom w:val="0"/>
      <w:divBdr>
        <w:top w:val="none" w:sz="0" w:space="0" w:color="auto"/>
        <w:left w:val="none" w:sz="0" w:space="0" w:color="auto"/>
        <w:bottom w:val="none" w:sz="0" w:space="0" w:color="auto"/>
        <w:right w:val="none" w:sz="0" w:space="0" w:color="auto"/>
      </w:divBdr>
      <w:divsChild>
        <w:div w:id="213081821">
          <w:marLeft w:val="0"/>
          <w:marRight w:val="0"/>
          <w:marTop w:val="120"/>
          <w:marBottom w:val="120"/>
          <w:divBdr>
            <w:top w:val="none" w:sz="0" w:space="0" w:color="auto"/>
            <w:left w:val="none" w:sz="0" w:space="0" w:color="auto"/>
            <w:bottom w:val="none" w:sz="0" w:space="0" w:color="auto"/>
            <w:right w:val="none" w:sz="0" w:space="0" w:color="auto"/>
          </w:divBdr>
        </w:div>
        <w:div w:id="1656176841">
          <w:marLeft w:val="0"/>
          <w:marRight w:val="0"/>
          <w:marTop w:val="120"/>
          <w:marBottom w:val="120"/>
          <w:divBdr>
            <w:top w:val="none" w:sz="0" w:space="0" w:color="auto"/>
            <w:left w:val="none" w:sz="0" w:space="0" w:color="auto"/>
            <w:bottom w:val="none" w:sz="0" w:space="0" w:color="auto"/>
            <w:right w:val="none" w:sz="0" w:space="0" w:color="auto"/>
          </w:divBdr>
        </w:div>
        <w:div w:id="1868254170">
          <w:marLeft w:val="0"/>
          <w:marRight w:val="0"/>
          <w:marTop w:val="120"/>
          <w:marBottom w:val="120"/>
          <w:divBdr>
            <w:top w:val="none" w:sz="0" w:space="0" w:color="auto"/>
            <w:left w:val="none" w:sz="0" w:space="0" w:color="auto"/>
            <w:bottom w:val="none" w:sz="0" w:space="0" w:color="auto"/>
            <w:right w:val="none" w:sz="0" w:space="0" w:color="auto"/>
          </w:divBdr>
        </w:div>
        <w:div w:id="1994216800">
          <w:marLeft w:val="0"/>
          <w:marRight w:val="0"/>
          <w:marTop w:val="120"/>
          <w:marBottom w:val="120"/>
          <w:divBdr>
            <w:top w:val="none" w:sz="0" w:space="0" w:color="auto"/>
            <w:left w:val="none" w:sz="0" w:space="0" w:color="auto"/>
            <w:bottom w:val="none" w:sz="0" w:space="0" w:color="auto"/>
            <w:right w:val="none" w:sz="0" w:space="0" w:color="auto"/>
          </w:divBdr>
        </w:div>
        <w:div w:id="1551648239">
          <w:marLeft w:val="0"/>
          <w:marRight w:val="0"/>
          <w:marTop w:val="120"/>
          <w:marBottom w:val="120"/>
          <w:divBdr>
            <w:top w:val="none" w:sz="0" w:space="0" w:color="auto"/>
            <w:left w:val="none" w:sz="0" w:space="0" w:color="auto"/>
            <w:bottom w:val="none" w:sz="0" w:space="0" w:color="auto"/>
            <w:right w:val="none" w:sz="0" w:space="0" w:color="auto"/>
          </w:divBdr>
        </w:div>
        <w:div w:id="2080666861">
          <w:marLeft w:val="0"/>
          <w:marRight w:val="0"/>
          <w:marTop w:val="120"/>
          <w:marBottom w:val="120"/>
          <w:divBdr>
            <w:top w:val="none" w:sz="0" w:space="0" w:color="auto"/>
            <w:left w:val="none" w:sz="0" w:space="0" w:color="auto"/>
            <w:bottom w:val="none" w:sz="0" w:space="0" w:color="auto"/>
            <w:right w:val="none" w:sz="0" w:space="0" w:color="auto"/>
          </w:divBdr>
        </w:div>
        <w:div w:id="1270239217">
          <w:marLeft w:val="0"/>
          <w:marRight w:val="0"/>
          <w:marTop w:val="120"/>
          <w:marBottom w:val="120"/>
          <w:divBdr>
            <w:top w:val="none" w:sz="0" w:space="0" w:color="auto"/>
            <w:left w:val="none" w:sz="0" w:space="0" w:color="auto"/>
            <w:bottom w:val="none" w:sz="0" w:space="0" w:color="auto"/>
            <w:right w:val="none" w:sz="0" w:space="0" w:color="auto"/>
          </w:divBdr>
        </w:div>
        <w:div w:id="1858033833">
          <w:marLeft w:val="0"/>
          <w:marRight w:val="0"/>
          <w:marTop w:val="120"/>
          <w:marBottom w:val="120"/>
          <w:divBdr>
            <w:top w:val="none" w:sz="0" w:space="0" w:color="auto"/>
            <w:left w:val="none" w:sz="0" w:space="0" w:color="auto"/>
            <w:bottom w:val="none" w:sz="0" w:space="0" w:color="auto"/>
            <w:right w:val="none" w:sz="0" w:space="0" w:color="auto"/>
          </w:divBdr>
        </w:div>
        <w:div w:id="2041738063">
          <w:marLeft w:val="0"/>
          <w:marRight w:val="0"/>
          <w:marTop w:val="120"/>
          <w:marBottom w:val="120"/>
          <w:divBdr>
            <w:top w:val="none" w:sz="0" w:space="0" w:color="auto"/>
            <w:left w:val="none" w:sz="0" w:space="0" w:color="auto"/>
            <w:bottom w:val="none" w:sz="0" w:space="0" w:color="auto"/>
            <w:right w:val="none" w:sz="0" w:space="0" w:color="auto"/>
          </w:divBdr>
        </w:div>
        <w:div w:id="1081875307">
          <w:marLeft w:val="0"/>
          <w:marRight w:val="0"/>
          <w:marTop w:val="120"/>
          <w:marBottom w:val="120"/>
          <w:divBdr>
            <w:top w:val="none" w:sz="0" w:space="0" w:color="auto"/>
            <w:left w:val="none" w:sz="0" w:space="0" w:color="auto"/>
            <w:bottom w:val="none" w:sz="0" w:space="0" w:color="auto"/>
            <w:right w:val="none" w:sz="0" w:space="0" w:color="auto"/>
          </w:divBdr>
        </w:div>
        <w:div w:id="1730759604">
          <w:marLeft w:val="0"/>
          <w:marRight w:val="0"/>
          <w:marTop w:val="120"/>
          <w:marBottom w:val="120"/>
          <w:divBdr>
            <w:top w:val="none" w:sz="0" w:space="0" w:color="auto"/>
            <w:left w:val="none" w:sz="0" w:space="0" w:color="auto"/>
            <w:bottom w:val="none" w:sz="0" w:space="0" w:color="auto"/>
            <w:right w:val="none" w:sz="0" w:space="0" w:color="auto"/>
          </w:divBdr>
        </w:div>
        <w:div w:id="1229993208">
          <w:marLeft w:val="0"/>
          <w:marRight w:val="0"/>
          <w:marTop w:val="120"/>
          <w:marBottom w:val="120"/>
          <w:divBdr>
            <w:top w:val="none" w:sz="0" w:space="0" w:color="auto"/>
            <w:left w:val="none" w:sz="0" w:space="0" w:color="auto"/>
            <w:bottom w:val="none" w:sz="0" w:space="0" w:color="auto"/>
            <w:right w:val="none" w:sz="0" w:space="0" w:color="auto"/>
          </w:divBdr>
        </w:div>
      </w:divsChild>
    </w:div>
    <w:div w:id="350959070">
      <w:bodyDiv w:val="1"/>
      <w:marLeft w:val="0"/>
      <w:marRight w:val="0"/>
      <w:marTop w:val="0"/>
      <w:marBottom w:val="0"/>
      <w:divBdr>
        <w:top w:val="none" w:sz="0" w:space="0" w:color="auto"/>
        <w:left w:val="none" w:sz="0" w:space="0" w:color="auto"/>
        <w:bottom w:val="none" w:sz="0" w:space="0" w:color="auto"/>
        <w:right w:val="none" w:sz="0" w:space="0" w:color="auto"/>
      </w:divBdr>
    </w:div>
    <w:div w:id="376855563">
      <w:bodyDiv w:val="1"/>
      <w:marLeft w:val="0"/>
      <w:marRight w:val="0"/>
      <w:marTop w:val="0"/>
      <w:marBottom w:val="0"/>
      <w:divBdr>
        <w:top w:val="none" w:sz="0" w:space="0" w:color="auto"/>
        <w:left w:val="none" w:sz="0" w:space="0" w:color="auto"/>
        <w:bottom w:val="none" w:sz="0" w:space="0" w:color="auto"/>
        <w:right w:val="none" w:sz="0" w:space="0" w:color="auto"/>
      </w:divBdr>
    </w:div>
    <w:div w:id="416563562">
      <w:bodyDiv w:val="1"/>
      <w:marLeft w:val="0"/>
      <w:marRight w:val="0"/>
      <w:marTop w:val="0"/>
      <w:marBottom w:val="0"/>
      <w:divBdr>
        <w:top w:val="none" w:sz="0" w:space="0" w:color="auto"/>
        <w:left w:val="none" w:sz="0" w:space="0" w:color="auto"/>
        <w:bottom w:val="none" w:sz="0" w:space="0" w:color="auto"/>
        <w:right w:val="none" w:sz="0" w:space="0" w:color="auto"/>
      </w:divBdr>
    </w:div>
    <w:div w:id="532306940">
      <w:bodyDiv w:val="1"/>
      <w:marLeft w:val="0"/>
      <w:marRight w:val="0"/>
      <w:marTop w:val="0"/>
      <w:marBottom w:val="0"/>
      <w:divBdr>
        <w:top w:val="none" w:sz="0" w:space="0" w:color="auto"/>
        <w:left w:val="none" w:sz="0" w:space="0" w:color="auto"/>
        <w:bottom w:val="none" w:sz="0" w:space="0" w:color="auto"/>
        <w:right w:val="none" w:sz="0" w:space="0" w:color="auto"/>
      </w:divBdr>
    </w:div>
    <w:div w:id="691540980">
      <w:bodyDiv w:val="1"/>
      <w:marLeft w:val="0"/>
      <w:marRight w:val="0"/>
      <w:marTop w:val="0"/>
      <w:marBottom w:val="0"/>
      <w:divBdr>
        <w:top w:val="none" w:sz="0" w:space="0" w:color="auto"/>
        <w:left w:val="none" w:sz="0" w:space="0" w:color="auto"/>
        <w:bottom w:val="none" w:sz="0" w:space="0" w:color="auto"/>
        <w:right w:val="none" w:sz="0" w:space="0" w:color="auto"/>
      </w:divBdr>
    </w:div>
    <w:div w:id="722292063">
      <w:bodyDiv w:val="1"/>
      <w:marLeft w:val="0"/>
      <w:marRight w:val="0"/>
      <w:marTop w:val="0"/>
      <w:marBottom w:val="0"/>
      <w:divBdr>
        <w:top w:val="none" w:sz="0" w:space="0" w:color="auto"/>
        <w:left w:val="none" w:sz="0" w:space="0" w:color="auto"/>
        <w:bottom w:val="none" w:sz="0" w:space="0" w:color="auto"/>
        <w:right w:val="none" w:sz="0" w:space="0" w:color="auto"/>
      </w:divBdr>
    </w:div>
    <w:div w:id="771823682">
      <w:bodyDiv w:val="1"/>
      <w:marLeft w:val="0"/>
      <w:marRight w:val="0"/>
      <w:marTop w:val="0"/>
      <w:marBottom w:val="0"/>
      <w:divBdr>
        <w:top w:val="none" w:sz="0" w:space="0" w:color="auto"/>
        <w:left w:val="none" w:sz="0" w:space="0" w:color="auto"/>
        <w:bottom w:val="none" w:sz="0" w:space="0" w:color="auto"/>
        <w:right w:val="none" w:sz="0" w:space="0" w:color="auto"/>
      </w:divBdr>
    </w:div>
    <w:div w:id="794716657">
      <w:bodyDiv w:val="1"/>
      <w:marLeft w:val="0"/>
      <w:marRight w:val="0"/>
      <w:marTop w:val="0"/>
      <w:marBottom w:val="0"/>
      <w:divBdr>
        <w:top w:val="none" w:sz="0" w:space="0" w:color="auto"/>
        <w:left w:val="none" w:sz="0" w:space="0" w:color="auto"/>
        <w:bottom w:val="none" w:sz="0" w:space="0" w:color="auto"/>
        <w:right w:val="none" w:sz="0" w:space="0" w:color="auto"/>
      </w:divBdr>
    </w:div>
    <w:div w:id="860094469">
      <w:bodyDiv w:val="1"/>
      <w:marLeft w:val="0"/>
      <w:marRight w:val="0"/>
      <w:marTop w:val="0"/>
      <w:marBottom w:val="0"/>
      <w:divBdr>
        <w:top w:val="none" w:sz="0" w:space="0" w:color="auto"/>
        <w:left w:val="none" w:sz="0" w:space="0" w:color="auto"/>
        <w:bottom w:val="none" w:sz="0" w:space="0" w:color="auto"/>
        <w:right w:val="none" w:sz="0" w:space="0" w:color="auto"/>
      </w:divBdr>
    </w:div>
    <w:div w:id="929773869">
      <w:bodyDiv w:val="1"/>
      <w:marLeft w:val="0"/>
      <w:marRight w:val="0"/>
      <w:marTop w:val="0"/>
      <w:marBottom w:val="0"/>
      <w:divBdr>
        <w:top w:val="none" w:sz="0" w:space="0" w:color="auto"/>
        <w:left w:val="none" w:sz="0" w:space="0" w:color="auto"/>
        <w:bottom w:val="none" w:sz="0" w:space="0" w:color="auto"/>
        <w:right w:val="none" w:sz="0" w:space="0" w:color="auto"/>
      </w:divBdr>
    </w:div>
    <w:div w:id="1038702167">
      <w:bodyDiv w:val="1"/>
      <w:marLeft w:val="0"/>
      <w:marRight w:val="0"/>
      <w:marTop w:val="0"/>
      <w:marBottom w:val="0"/>
      <w:divBdr>
        <w:top w:val="none" w:sz="0" w:space="0" w:color="auto"/>
        <w:left w:val="none" w:sz="0" w:space="0" w:color="auto"/>
        <w:bottom w:val="none" w:sz="0" w:space="0" w:color="auto"/>
        <w:right w:val="none" w:sz="0" w:space="0" w:color="auto"/>
      </w:divBdr>
    </w:div>
    <w:div w:id="1046685184">
      <w:bodyDiv w:val="1"/>
      <w:marLeft w:val="0"/>
      <w:marRight w:val="0"/>
      <w:marTop w:val="0"/>
      <w:marBottom w:val="0"/>
      <w:divBdr>
        <w:top w:val="none" w:sz="0" w:space="0" w:color="auto"/>
        <w:left w:val="none" w:sz="0" w:space="0" w:color="auto"/>
        <w:bottom w:val="none" w:sz="0" w:space="0" w:color="auto"/>
        <w:right w:val="none" w:sz="0" w:space="0" w:color="auto"/>
      </w:divBdr>
    </w:div>
    <w:div w:id="1177618264">
      <w:bodyDiv w:val="1"/>
      <w:marLeft w:val="0"/>
      <w:marRight w:val="0"/>
      <w:marTop w:val="0"/>
      <w:marBottom w:val="0"/>
      <w:divBdr>
        <w:top w:val="none" w:sz="0" w:space="0" w:color="auto"/>
        <w:left w:val="none" w:sz="0" w:space="0" w:color="auto"/>
        <w:bottom w:val="none" w:sz="0" w:space="0" w:color="auto"/>
        <w:right w:val="none" w:sz="0" w:space="0" w:color="auto"/>
      </w:divBdr>
      <w:divsChild>
        <w:div w:id="1018196857">
          <w:marLeft w:val="0"/>
          <w:marRight w:val="0"/>
          <w:marTop w:val="120"/>
          <w:marBottom w:val="120"/>
          <w:divBdr>
            <w:top w:val="none" w:sz="0" w:space="0" w:color="auto"/>
            <w:left w:val="none" w:sz="0" w:space="0" w:color="auto"/>
            <w:bottom w:val="none" w:sz="0" w:space="0" w:color="auto"/>
            <w:right w:val="none" w:sz="0" w:space="0" w:color="auto"/>
          </w:divBdr>
        </w:div>
        <w:div w:id="391583487">
          <w:marLeft w:val="0"/>
          <w:marRight w:val="0"/>
          <w:marTop w:val="120"/>
          <w:marBottom w:val="120"/>
          <w:divBdr>
            <w:top w:val="none" w:sz="0" w:space="0" w:color="auto"/>
            <w:left w:val="none" w:sz="0" w:space="0" w:color="auto"/>
            <w:bottom w:val="none" w:sz="0" w:space="0" w:color="auto"/>
            <w:right w:val="none" w:sz="0" w:space="0" w:color="auto"/>
          </w:divBdr>
        </w:div>
        <w:div w:id="1167984938">
          <w:marLeft w:val="0"/>
          <w:marRight w:val="0"/>
          <w:marTop w:val="120"/>
          <w:marBottom w:val="120"/>
          <w:divBdr>
            <w:top w:val="none" w:sz="0" w:space="0" w:color="auto"/>
            <w:left w:val="none" w:sz="0" w:space="0" w:color="auto"/>
            <w:bottom w:val="none" w:sz="0" w:space="0" w:color="auto"/>
            <w:right w:val="none" w:sz="0" w:space="0" w:color="auto"/>
          </w:divBdr>
        </w:div>
        <w:div w:id="538054054">
          <w:marLeft w:val="0"/>
          <w:marRight w:val="0"/>
          <w:marTop w:val="120"/>
          <w:marBottom w:val="120"/>
          <w:divBdr>
            <w:top w:val="none" w:sz="0" w:space="0" w:color="auto"/>
            <w:left w:val="none" w:sz="0" w:space="0" w:color="auto"/>
            <w:bottom w:val="none" w:sz="0" w:space="0" w:color="auto"/>
            <w:right w:val="none" w:sz="0" w:space="0" w:color="auto"/>
          </w:divBdr>
        </w:div>
        <w:div w:id="385488692">
          <w:marLeft w:val="0"/>
          <w:marRight w:val="0"/>
          <w:marTop w:val="120"/>
          <w:marBottom w:val="120"/>
          <w:divBdr>
            <w:top w:val="none" w:sz="0" w:space="0" w:color="auto"/>
            <w:left w:val="none" w:sz="0" w:space="0" w:color="auto"/>
            <w:bottom w:val="none" w:sz="0" w:space="0" w:color="auto"/>
            <w:right w:val="none" w:sz="0" w:space="0" w:color="auto"/>
          </w:divBdr>
        </w:div>
        <w:div w:id="844171322">
          <w:marLeft w:val="0"/>
          <w:marRight w:val="0"/>
          <w:marTop w:val="120"/>
          <w:marBottom w:val="120"/>
          <w:divBdr>
            <w:top w:val="none" w:sz="0" w:space="0" w:color="auto"/>
            <w:left w:val="none" w:sz="0" w:space="0" w:color="auto"/>
            <w:bottom w:val="none" w:sz="0" w:space="0" w:color="auto"/>
            <w:right w:val="none" w:sz="0" w:space="0" w:color="auto"/>
          </w:divBdr>
        </w:div>
        <w:div w:id="350500134">
          <w:marLeft w:val="0"/>
          <w:marRight w:val="0"/>
          <w:marTop w:val="120"/>
          <w:marBottom w:val="120"/>
          <w:divBdr>
            <w:top w:val="none" w:sz="0" w:space="0" w:color="auto"/>
            <w:left w:val="none" w:sz="0" w:space="0" w:color="auto"/>
            <w:bottom w:val="none" w:sz="0" w:space="0" w:color="auto"/>
            <w:right w:val="none" w:sz="0" w:space="0" w:color="auto"/>
          </w:divBdr>
        </w:div>
        <w:div w:id="2137748353">
          <w:marLeft w:val="0"/>
          <w:marRight w:val="0"/>
          <w:marTop w:val="120"/>
          <w:marBottom w:val="120"/>
          <w:divBdr>
            <w:top w:val="none" w:sz="0" w:space="0" w:color="auto"/>
            <w:left w:val="none" w:sz="0" w:space="0" w:color="auto"/>
            <w:bottom w:val="none" w:sz="0" w:space="0" w:color="auto"/>
            <w:right w:val="none" w:sz="0" w:space="0" w:color="auto"/>
          </w:divBdr>
        </w:div>
        <w:div w:id="1089080772">
          <w:marLeft w:val="0"/>
          <w:marRight w:val="0"/>
          <w:marTop w:val="120"/>
          <w:marBottom w:val="120"/>
          <w:divBdr>
            <w:top w:val="none" w:sz="0" w:space="0" w:color="auto"/>
            <w:left w:val="none" w:sz="0" w:space="0" w:color="auto"/>
            <w:bottom w:val="none" w:sz="0" w:space="0" w:color="auto"/>
            <w:right w:val="none" w:sz="0" w:space="0" w:color="auto"/>
          </w:divBdr>
        </w:div>
        <w:div w:id="569458758">
          <w:marLeft w:val="0"/>
          <w:marRight w:val="0"/>
          <w:marTop w:val="120"/>
          <w:marBottom w:val="120"/>
          <w:divBdr>
            <w:top w:val="none" w:sz="0" w:space="0" w:color="auto"/>
            <w:left w:val="none" w:sz="0" w:space="0" w:color="auto"/>
            <w:bottom w:val="none" w:sz="0" w:space="0" w:color="auto"/>
            <w:right w:val="none" w:sz="0" w:space="0" w:color="auto"/>
          </w:divBdr>
        </w:div>
        <w:div w:id="1400126947">
          <w:marLeft w:val="0"/>
          <w:marRight w:val="0"/>
          <w:marTop w:val="120"/>
          <w:marBottom w:val="120"/>
          <w:divBdr>
            <w:top w:val="none" w:sz="0" w:space="0" w:color="auto"/>
            <w:left w:val="none" w:sz="0" w:space="0" w:color="auto"/>
            <w:bottom w:val="none" w:sz="0" w:space="0" w:color="auto"/>
            <w:right w:val="none" w:sz="0" w:space="0" w:color="auto"/>
          </w:divBdr>
        </w:div>
        <w:div w:id="1015687796">
          <w:marLeft w:val="0"/>
          <w:marRight w:val="0"/>
          <w:marTop w:val="120"/>
          <w:marBottom w:val="120"/>
          <w:divBdr>
            <w:top w:val="none" w:sz="0" w:space="0" w:color="auto"/>
            <w:left w:val="none" w:sz="0" w:space="0" w:color="auto"/>
            <w:bottom w:val="none" w:sz="0" w:space="0" w:color="auto"/>
            <w:right w:val="none" w:sz="0" w:space="0" w:color="auto"/>
          </w:divBdr>
        </w:div>
      </w:divsChild>
    </w:div>
    <w:div w:id="1267735096">
      <w:bodyDiv w:val="1"/>
      <w:marLeft w:val="0"/>
      <w:marRight w:val="0"/>
      <w:marTop w:val="0"/>
      <w:marBottom w:val="0"/>
      <w:divBdr>
        <w:top w:val="none" w:sz="0" w:space="0" w:color="auto"/>
        <w:left w:val="none" w:sz="0" w:space="0" w:color="auto"/>
        <w:bottom w:val="none" w:sz="0" w:space="0" w:color="auto"/>
        <w:right w:val="none" w:sz="0" w:space="0" w:color="auto"/>
      </w:divBdr>
    </w:div>
    <w:div w:id="1381245683">
      <w:bodyDiv w:val="1"/>
      <w:marLeft w:val="0"/>
      <w:marRight w:val="0"/>
      <w:marTop w:val="0"/>
      <w:marBottom w:val="0"/>
      <w:divBdr>
        <w:top w:val="none" w:sz="0" w:space="0" w:color="auto"/>
        <w:left w:val="none" w:sz="0" w:space="0" w:color="auto"/>
        <w:bottom w:val="none" w:sz="0" w:space="0" w:color="auto"/>
        <w:right w:val="none" w:sz="0" w:space="0" w:color="auto"/>
      </w:divBdr>
    </w:div>
    <w:div w:id="1448964363">
      <w:bodyDiv w:val="1"/>
      <w:marLeft w:val="0"/>
      <w:marRight w:val="0"/>
      <w:marTop w:val="0"/>
      <w:marBottom w:val="0"/>
      <w:divBdr>
        <w:top w:val="none" w:sz="0" w:space="0" w:color="auto"/>
        <w:left w:val="none" w:sz="0" w:space="0" w:color="auto"/>
        <w:bottom w:val="none" w:sz="0" w:space="0" w:color="auto"/>
        <w:right w:val="none" w:sz="0" w:space="0" w:color="auto"/>
      </w:divBdr>
    </w:div>
    <w:div w:id="1467165088">
      <w:bodyDiv w:val="1"/>
      <w:marLeft w:val="0"/>
      <w:marRight w:val="0"/>
      <w:marTop w:val="0"/>
      <w:marBottom w:val="0"/>
      <w:divBdr>
        <w:top w:val="none" w:sz="0" w:space="0" w:color="auto"/>
        <w:left w:val="none" w:sz="0" w:space="0" w:color="auto"/>
        <w:bottom w:val="none" w:sz="0" w:space="0" w:color="auto"/>
        <w:right w:val="none" w:sz="0" w:space="0" w:color="auto"/>
      </w:divBdr>
    </w:div>
    <w:div w:id="1494761783">
      <w:bodyDiv w:val="1"/>
      <w:marLeft w:val="0"/>
      <w:marRight w:val="0"/>
      <w:marTop w:val="0"/>
      <w:marBottom w:val="0"/>
      <w:divBdr>
        <w:top w:val="none" w:sz="0" w:space="0" w:color="auto"/>
        <w:left w:val="none" w:sz="0" w:space="0" w:color="auto"/>
        <w:bottom w:val="none" w:sz="0" w:space="0" w:color="auto"/>
        <w:right w:val="none" w:sz="0" w:space="0" w:color="auto"/>
      </w:divBdr>
    </w:div>
    <w:div w:id="1559592418">
      <w:bodyDiv w:val="1"/>
      <w:marLeft w:val="0"/>
      <w:marRight w:val="0"/>
      <w:marTop w:val="0"/>
      <w:marBottom w:val="0"/>
      <w:divBdr>
        <w:top w:val="none" w:sz="0" w:space="0" w:color="auto"/>
        <w:left w:val="none" w:sz="0" w:space="0" w:color="auto"/>
        <w:bottom w:val="none" w:sz="0" w:space="0" w:color="auto"/>
        <w:right w:val="none" w:sz="0" w:space="0" w:color="auto"/>
      </w:divBdr>
    </w:div>
    <w:div w:id="1603757592">
      <w:bodyDiv w:val="1"/>
      <w:marLeft w:val="0"/>
      <w:marRight w:val="0"/>
      <w:marTop w:val="0"/>
      <w:marBottom w:val="0"/>
      <w:divBdr>
        <w:top w:val="none" w:sz="0" w:space="0" w:color="auto"/>
        <w:left w:val="none" w:sz="0" w:space="0" w:color="auto"/>
        <w:bottom w:val="none" w:sz="0" w:space="0" w:color="auto"/>
        <w:right w:val="none" w:sz="0" w:space="0" w:color="auto"/>
      </w:divBdr>
    </w:div>
    <w:div w:id="1701082473">
      <w:bodyDiv w:val="1"/>
      <w:marLeft w:val="0"/>
      <w:marRight w:val="0"/>
      <w:marTop w:val="0"/>
      <w:marBottom w:val="0"/>
      <w:divBdr>
        <w:top w:val="none" w:sz="0" w:space="0" w:color="auto"/>
        <w:left w:val="none" w:sz="0" w:space="0" w:color="auto"/>
        <w:bottom w:val="none" w:sz="0" w:space="0" w:color="auto"/>
        <w:right w:val="none" w:sz="0" w:space="0" w:color="auto"/>
      </w:divBdr>
    </w:div>
    <w:div w:id="1735858526">
      <w:bodyDiv w:val="1"/>
      <w:marLeft w:val="0"/>
      <w:marRight w:val="0"/>
      <w:marTop w:val="0"/>
      <w:marBottom w:val="0"/>
      <w:divBdr>
        <w:top w:val="none" w:sz="0" w:space="0" w:color="auto"/>
        <w:left w:val="none" w:sz="0" w:space="0" w:color="auto"/>
        <w:bottom w:val="none" w:sz="0" w:space="0" w:color="auto"/>
        <w:right w:val="none" w:sz="0" w:space="0" w:color="auto"/>
      </w:divBdr>
    </w:div>
    <w:div w:id="1756827836">
      <w:bodyDiv w:val="1"/>
      <w:marLeft w:val="0"/>
      <w:marRight w:val="0"/>
      <w:marTop w:val="0"/>
      <w:marBottom w:val="0"/>
      <w:divBdr>
        <w:top w:val="none" w:sz="0" w:space="0" w:color="auto"/>
        <w:left w:val="none" w:sz="0" w:space="0" w:color="auto"/>
        <w:bottom w:val="none" w:sz="0" w:space="0" w:color="auto"/>
        <w:right w:val="none" w:sz="0" w:space="0" w:color="auto"/>
      </w:divBdr>
    </w:div>
    <w:div w:id="1763069883">
      <w:bodyDiv w:val="1"/>
      <w:marLeft w:val="0"/>
      <w:marRight w:val="0"/>
      <w:marTop w:val="0"/>
      <w:marBottom w:val="0"/>
      <w:divBdr>
        <w:top w:val="none" w:sz="0" w:space="0" w:color="auto"/>
        <w:left w:val="none" w:sz="0" w:space="0" w:color="auto"/>
        <w:bottom w:val="none" w:sz="0" w:space="0" w:color="auto"/>
        <w:right w:val="none" w:sz="0" w:space="0" w:color="auto"/>
      </w:divBdr>
    </w:div>
    <w:div w:id="1795754472">
      <w:bodyDiv w:val="1"/>
      <w:marLeft w:val="0"/>
      <w:marRight w:val="0"/>
      <w:marTop w:val="0"/>
      <w:marBottom w:val="0"/>
      <w:divBdr>
        <w:top w:val="none" w:sz="0" w:space="0" w:color="auto"/>
        <w:left w:val="none" w:sz="0" w:space="0" w:color="auto"/>
        <w:bottom w:val="none" w:sz="0" w:space="0" w:color="auto"/>
        <w:right w:val="none" w:sz="0" w:space="0" w:color="auto"/>
      </w:divBdr>
    </w:div>
    <w:div w:id="1849519373">
      <w:bodyDiv w:val="1"/>
      <w:marLeft w:val="0"/>
      <w:marRight w:val="0"/>
      <w:marTop w:val="0"/>
      <w:marBottom w:val="0"/>
      <w:divBdr>
        <w:top w:val="none" w:sz="0" w:space="0" w:color="auto"/>
        <w:left w:val="none" w:sz="0" w:space="0" w:color="auto"/>
        <w:bottom w:val="none" w:sz="0" w:space="0" w:color="auto"/>
        <w:right w:val="none" w:sz="0" w:space="0" w:color="auto"/>
      </w:divBdr>
    </w:div>
    <w:div w:id="1854880969">
      <w:bodyDiv w:val="1"/>
      <w:marLeft w:val="0"/>
      <w:marRight w:val="0"/>
      <w:marTop w:val="0"/>
      <w:marBottom w:val="0"/>
      <w:divBdr>
        <w:top w:val="none" w:sz="0" w:space="0" w:color="auto"/>
        <w:left w:val="none" w:sz="0" w:space="0" w:color="auto"/>
        <w:bottom w:val="none" w:sz="0" w:space="0" w:color="auto"/>
        <w:right w:val="none" w:sz="0" w:space="0" w:color="auto"/>
      </w:divBdr>
      <w:divsChild>
        <w:div w:id="1765808552">
          <w:marLeft w:val="0"/>
          <w:marRight w:val="0"/>
          <w:marTop w:val="120"/>
          <w:marBottom w:val="120"/>
          <w:divBdr>
            <w:top w:val="none" w:sz="0" w:space="0" w:color="auto"/>
            <w:left w:val="none" w:sz="0" w:space="0" w:color="auto"/>
            <w:bottom w:val="none" w:sz="0" w:space="0" w:color="auto"/>
            <w:right w:val="none" w:sz="0" w:space="0" w:color="auto"/>
          </w:divBdr>
        </w:div>
        <w:div w:id="1385980312">
          <w:marLeft w:val="0"/>
          <w:marRight w:val="0"/>
          <w:marTop w:val="120"/>
          <w:marBottom w:val="120"/>
          <w:divBdr>
            <w:top w:val="none" w:sz="0" w:space="0" w:color="auto"/>
            <w:left w:val="none" w:sz="0" w:space="0" w:color="auto"/>
            <w:bottom w:val="none" w:sz="0" w:space="0" w:color="auto"/>
            <w:right w:val="none" w:sz="0" w:space="0" w:color="auto"/>
          </w:divBdr>
        </w:div>
        <w:div w:id="526138094">
          <w:marLeft w:val="0"/>
          <w:marRight w:val="0"/>
          <w:marTop w:val="120"/>
          <w:marBottom w:val="120"/>
          <w:divBdr>
            <w:top w:val="none" w:sz="0" w:space="0" w:color="auto"/>
            <w:left w:val="none" w:sz="0" w:space="0" w:color="auto"/>
            <w:bottom w:val="none" w:sz="0" w:space="0" w:color="auto"/>
            <w:right w:val="none" w:sz="0" w:space="0" w:color="auto"/>
          </w:divBdr>
        </w:div>
        <w:div w:id="1493639796">
          <w:marLeft w:val="0"/>
          <w:marRight w:val="0"/>
          <w:marTop w:val="120"/>
          <w:marBottom w:val="120"/>
          <w:divBdr>
            <w:top w:val="none" w:sz="0" w:space="0" w:color="auto"/>
            <w:left w:val="none" w:sz="0" w:space="0" w:color="auto"/>
            <w:bottom w:val="none" w:sz="0" w:space="0" w:color="auto"/>
            <w:right w:val="none" w:sz="0" w:space="0" w:color="auto"/>
          </w:divBdr>
        </w:div>
        <w:div w:id="1445684489">
          <w:marLeft w:val="0"/>
          <w:marRight w:val="0"/>
          <w:marTop w:val="120"/>
          <w:marBottom w:val="120"/>
          <w:divBdr>
            <w:top w:val="none" w:sz="0" w:space="0" w:color="auto"/>
            <w:left w:val="none" w:sz="0" w:space="0" w:color="auto"/>
            <w:bottom w:val="none" w:sz="0" w:space="0" w:color="auto"/>
            <w:right w:val="none" w:sz="0" w:space="0" w:color="auto"/>
          </w:divBdr>
        </w:div>
        <w:div w:id="714621274">
          <w:marLeft w:val="0"/>
          <w:marRight w:val="0"/>
          <w:marTop w:val="120"/>
          <w:marBottom w:val="120"/>
          <w:divBdr>
            <w:top w:val="none" w:sz="0" w:space="0" w:color="auto"/>
            <w:left w:val="none" w:sz="0" w:space="0" w:color="auto"/>
            <w:bottom w:val="none" w:sz="0" w:space="0" w:color="auto"/>
            <w:right w:val="none" w:sz="0" w:space="0" w:color="auto"/>
          </w:divBdr>
        </w:div>
        <w:div w:id="1181428518">
          <w:marLeft w:val="0"/>
          <w:marRight w:val="0"/>
          <w:marTop w:val="120"/>
          <w:marBottom w:val="120"/>
          <w:divBdr>
            <w:top w:val="none" w:sz="0" w:space="0" w:color="auto"/>
            <w:left w:val="none" w:sz="0" w:space="0" w:color="auto"/>
            <w:bottom w:val="none" w:sz="0" w:space="0" w:color="auto"/>
            <w:right w:val="none" w:sz="0" w:space="0" w:color="auto"/>
          </w:divBdr>
        </w:div>
        <w:div w:id="1857770889">
          <w:marLeft w:val="0"/>
          <w:marRight w:val="0"/>
          <w:marTop w:val="120"/>
          <w:marBottom w:val="120"/>
          <w:divBdr>
            <w:top w:val="none" w:sz="0" w:space="0" w:color="auto"/>
            <w:left w:val="none" w:sz="0" w:space="0" w:color="auto"/>
            <w:bottom w:val="none" w:sz="0" w:space="0" w:color="auto"/>
            <w:right w:val="none" w:sz="0" w:space="0" w:color="auto"/>
          </w:divBdr>
        </w:div>
        <w:div w:id="203174627">
          <w:marLeft w:val="0"/>
          <w:marRight w:val="0"/>
          <w:marTop w:val="120"/>
          <w:marBottom w:val="120"/>
          <w:divBdr>
            <w:top w:val="none" w:sz="0" w:space="0" w:color="auto"/>
            <w:left w:val="none" w:sz="0" w:space="0" w:color="auto"/>
            <w:bottom w:val="none" w:sz="0" w:space="0" w:color="auto"/>
            <w:right w:val="none" w:sz="0" w:space="0" w:color="auto"/>
          </w:divBdr>
        </w:div>
        <w:div w:id="1307977752">
          <w:marLeft w:val="0"/>
          <w:marRight w:val="0"/>
          <w:marTop w:val="120"/>
          <w:marBottom w:val="120"/>
          <w:divBdr>
            <w:top w:val="none" w:sz="0" w:space="0" w:color="auto"/>
            <w:left w:val="none" w:sz="0" w:space="0" w:color="auto"/>
            <w:bottom w:val="none" w:sz="0" w:space="0" w:color="auto"/>
            <w:right w:val="none" w:sz="0" w:space="0" w:color="auto"/>
          </w:divBdr>
        </w:div>
        <w:div w:id="1144471775">
          <w:marLeft w:val="0"/>
          <w:marRight w:val="0"/>
          <w:marTop w:val="120"/>
          <w:marBottom w:val="120"/>
          <w:divBdr>
            <w:top w:val="none" w:sz="0" w:space="0" w:color="auto"/>
            <w:left w:val="none" w:sz="0" w:space="0" w:color="auto"/>
            <w:bottom w:val="none" w:sz="0" w:space="0" w:color="auto"/>
            <w:right w:val="none" w:sz="0" w:space="0" w:color="auto"/>
          </w:divBdr>
        </w:div>
        <w:div w:id="968632032">
          <w:marLeft w:val="0"/>
          <w:marRight w:val="0"/>
          <w:marTop w:val="120"/>
          <w:marBottom w:val="120"/>
          <w:divBdr>
            <w:top w:val="none" w:sz="0" w:space="0" w:color="auto"/>
            <w:left w:val="none" w:sz="0" w:space="0" w:color="auto"/>
            <w:bottom w:val="none" w:sz="0" w:space="0" w:color="auto"/>
            <w:right w:val="none" w:sz="0" w:space="0" w:color="auto"/>
          </w:divBdr>
        </w:div>
      </w:divsChild>
    </w:div>
    <w:div w:id="1944458730">
      <w:bodyDiv w:val="1"/>
      <w:marLeft w:val="0"/>
      <w:marRight w:val="0"/>
      <w:marTop w:val="0"/>
      <w:marBottom w:val="0"/>
      <w:divBdr>
        <w:top w:val="none" w:sz="0" w:space="0" w:color="auto"/>
        <w:left w:val="none" w:sz="0" w:space="0" w:color="auto"/>
        <w:bottom w:val="none" w:sz="0" w:space="0" w:color="auto"/>
        <w:right w:val="none" w:sz="0" w:space="0" w:color="auto"/>
      </w:divBdr>
    </w:div>
    <w:div w:id="1999334590">
      <w:bodyDiv w:val="1"/>
      <w:marLeft w:val="0"/>
      <w:marRight w:val="0"/>
      <w:marTop w:val="0"/>
      <w:marBottom w:val="0"/>
      <w:divBdr>
        <w:top w:val="none" w:sz="0" w:space="0" w:color="auto"/>
        <w:left w:val="none" w:sz="0" w:space="0" w:color="auto"/>
        <w:bottom w:val="none" w:sz="0" w:space="0" w:color="auto"/>
        <w:right w:val="none" w:sz="0" w:space="0" w:color="auto"/>
      </w:divBdr>
    </w:div>
    <w:div w:id="2069918938">
      <w:bodyDiv w:val="1"/>
      <w:marLeft w:val="0"/>
      <w:marRight w:val="0"/>
      <w:marTop w:val="0"/>
      <w:marBottom w:val="0"/>
      <w:divBdr>
        <w:top w:val="none" w:sz="0" w:space="0" w:color="auto"/>
        <w:left w:val="none" w:sz="0" w:space="0" w:color="auto"/>
        <w:bottom w:val="none" w:sz="0" w:space="0" w:color="auto"/>
        <w:right w:val="none" w:sz="0" w:space="0" w:color="auto"/>
      </w:divBdr>
    </w:div>
    <w:div w:id="2145543693">
      <w:bodyDiv w:val="1"/>
      <w:marLeft w:val="0"/>
      <w:marRight w:val="0"/>
      <w:marTop w:val="0"/>
      <w:marBottom w:val="0"/>
      <w:divBdr>
        <w:top w:val="none" w:sz="0" w:space="0" w:color="auto"/>
        <w:left w:val="none" w:sz="0" w:space="0" w:color="auto"/>
        <w:bottom w:val="none" w:sz="0" w:space="0" w:color="auto"/>
        <w:right w:val="none" w:sz="0" w:space="0" w:color="auto"/>
      </w:divBdr>
      <w:divsChild>
        <w:div w:id="1290865235">
          <w:marLeft w:val="0"/>
          <w:marRight w:val="0"/>
          <w:marTop w:val="120"/>
          <w:marBottom w:val="120"/>
          <w:divBdr>
            <w:top w:val="none" w:sz="0" w:space="0" w:color="auto"/>
            <w:left w:val="none" w:sz="0" w:space="0" w:color="auto"/>
            <w:bottom w:val="none" w:sz="0" w:space="0" w:color="auto"/>
            <w:right w:val="none" w:sz="0" w:space="0" w:color="auto"/>
          </w:divBdr>
        </w:div>
        <w:div w:id="674502683">
          <w:marLeft w:val="0"/>
          <w:marRight w:val="0"/>
          <w:marTop w:val="120"/>
          <w:marBottom w:val="120"/>
          <w:divBdr>
            <w:top w:val="none" w:sz="0" w:space="0" w:color="auto"/>
            <w:left w:val="none" w:sz="0" w:space="0" w:color="auto"/>
            <w:bottom w:val="none" w:sz="0" w:space="0" w:color="auto"/>
            <w:right w:val="none" w:sz="0" w:space="0" w:color="auto"/>
          </w:divBdr>
        </w:div>
        <w:div w:id="1584946613">
          <w:marLeft w:val="0"/>
          <w:marRight w:val="0"/>
          <w:marTop w:val="120"/>
          <w:marBottom w:val="120"/>
          <w:divBdr>
            <w:top w:val="none" w:sz="0" w:space="0" w:color="auto"/>
            <w:left w:val="none" w:sz="0" w:space="0" w:color="auto"/>
            <w:bottom w:val="none" w:sz="0" w:space="0" w:color="auto"/>
            <w:right w:val="none" w:sz="0" w:space="0" w:color="auto"/>
          </w:divBdr>
        </w:div>
        <w:div w:id="369452560">
          <w:marLeft w:val="0"/>
          <w:marRight w:val="0"/>
          <w:marTop w:val="120"/>
          <w:marBottom w:val="120"/>
          <w:divBdr>
            <w:top w:val="none" w:sz="0" w:space="0" w:color="auto"/>
            <w:left w:val="none" w:sz="0" w:space="0" w:color="auto"/>
            <w:bottom w:val="none" w:sz="0" w:space="0" w:color="auto"/>
            <w:right w:val="none" w:sz="0" w:space="0" w:color="auto"/>
          </w:divBdr>
        </w:div>
        <w:div w:id="379985606">
          <w:marLeft w:val="0"/>
          <w:marRight w:val="0"/>
          <w:marTop w:val="120"/>
          <w:marBottom w:val="120"/>
          <w:divBdr>
            <w:top w:val="none" w:sz="0" w:space="0" w:color="auto"/>
            <w:left w:val="none" w:sz="0" w:space="0" w:color="auto"/>
            <w:bottom w:val="none" w:sz="0" w:space="0" w:color="auto"/>
            <w:right w:val="none" w:sz="0" w:space="0" w:color="auto"/>
          </w:divBdr>
        </w:div>
        <w:div w:id="285353357">
          <w:marLeft w:val="0"/>
          <w:marRight w:val="0"/>
          <w:marTop w:val="120"/>
          <w:marBottom w:val="120"/>
          <w:divBdr>
            <w:top w:val="none" w:sz="0" w:space="0" w:color="auto"/>
            <w:left w:val="none" w:sz="0" w:space="0" w:color="auto"/>
            <w:bottom w:val="none" w:sz="0" w:space="0" w:color="auto"/>
            <w:right w:val="none" w:sz="0" w:space="0" w:color="auto"/>
          </w:divBdr>
        </w:div>
        <w:div w:id="573390698">
          <w:marLeft w:val="0"/>
          <w:marRight w:val="0"/>
          <w:marTop w:val="120"/>
          <w:marBottom w:val="120"/>
          <w:divBdr>
            <w:top w:val="none" w:sz="0" w:space="0" w:color="auto"/>
            <w:left w:val="none" w:sz="0" w:space="0" w:color="auto"/>
            <w:bottom w:val="none" w:sz="0" w:space="0" w:color="auto"/>
            <w:right w:val="none" w:sz="0" w:space="0" w:color="auto"/>
          </w:divBdr>
        </w:div>
        <w:div w:id="1861236090">
          <w:marLeft w:val="0"/>
          <w:marRight w:val="0"/>
          <w:marTop w:val="120"/>
          <w:marBottom w:val="120"/>
          <w:divBdr>
            <w:top w:val="none" w:sz="0" w:space="0" w:color="auto"/>
            <w:left w:val="none" w:sz="0" w:space="0" w:color="auto"/>
            <w:bottom w:val="none" w:sz="0" w:space="0" w:color="auto"/>
            <w:right w:val="none" w:sz="0" w:space="0" w:color="auto"/>
          </w:divBdr>
        </w:div>
        <w:div w:id="409930104">
          <w:marLeft w:val="0"/>
          <w:marRight w:val="0"/>
          <w:marTop w:val="120"/>
          <w:marBottom w:val="120"/>
          <w:divBdr>
            <w:top w:val="none" w:sz="0" w:space="0" w:color="auto"/>
            <w:left w:val="none" w:sz="0" w:space="0" w:color="auto"/>
            <w:bottom w:val="none" w:sz="0" w:space="0" w:color="auto"/>
            <w:right w:val="none" w:sz="0" w:space="0" w:color="auto"/>
          </w:divBdr>
        </w:div>
        <w:div w:id="1119566633">
          <w:marLeft w:val="0"/>
          <w:marRight w:val="0"/>
          <w:marTop w:val="120"/>
          <w:marBottom w:val="120"/>
          <w:divBdr>
            <w:top w:val="none" w:sz="0" w:space="0" w:color="auto"/>
            <w:left w:val="none" w:sz="0" w:space="0" w:color="auto"/>
            <w:bottom w:val="none" w:sz="0" w:space="0" w:color="auto"/>
            <w:right w:val="none" w:sz="0" w:space="0" w:color="auto"/>
          </w:divBdr>
        </w:div>
        <w:div w:id="989217032">
          <w:marLeft w:val="0"/>
          <w:marRight w:val="0"/>
          <w:marTop w:val="120"/>
          <w:marBottom w:val="120"/>
          <w:divBdr>
            <w:top w:val="none" w:sz="0" w:space="0" w:color="auto"/>
            <w:left w:val="none" w:sz="0" w:space="0" w:color="auto"/>
            <w:bottom w:val="none" w:sz="0" w:space="0" w:color="auto"/>
            <w:right w:val="none" w:sz="0" w:space="0" w:color="auto"/>
          </w:divBdr>
        </w:div>
        <w:div w:id="2112359234">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cs-CZ"/>
              <a:t>Fuel quality development from January to December 2025</a:t>
            </a:r>
            <a:endParaRPr lang="en-US"/>
          </a:p>
        </c:rich>
      </c:tx>
      <c:overlay val="0"/>
    </c:title>
    <c:autoTitleDeleted val="0"/>
    <c:plotArea>
      <c:layout>
        <c:manualLayout>
          <c:layoutTarget val="inner"/>
          <c:xMode val="edge"/>
          <c:yMode val="edge"/>
          <c:x val="3.8929812701727073E-2"/>
          <c:y val="0.17974665434513001"/>
          <c:w val="0.94603716953994232"/>
          <c:h val="0.60531296640953436"/>
        </c:manualLayout>
      </c:layout>
      <c:barChart>
        <c:barDir val="col"/>
        <c:grouping val="stacked"/>
        <c:varyColors val="0"/>
        <c:ser>
          <c:idx val="1"/>
          <c:order val="0"/>
          <c:tx>
            <c:v>Motorová nafta</c:v>
          </c:tx>
          <c:invertIfNegative val="0"/>
          <c:val>
            <c:numRef>
              <c:f>'2025 v ks'!$C$3:$C$14</c:f>
              <c:numCache>
                <c:formatCode>General</c:formatCode>
                <c:ptCount val="12"/>
                <c:pt idx="0">
                  <c:v>1</c:v>
                </c:pt>
                <c:pt idx="1">
                  <c:v>0</c:v>
                </c:pt>
                <c:pt idx="2">
                  <c:v>2</c:v>
                </c:pt>
                <c:pt idx="3">
                  <c:v>0</c:v>
                </c:pt>
                <c:pt idx="4">
                  <c:v>0</c:v>
                </c:pt>
                <c:pt idx="5">
                  <c:v>0</c:v>
                </c:pt>
                <c:pt idx="6">
                  <c:v>0</c:v>
                </c:pt>
                <c:pt idx="7">
                  <c:v>0</c:v>
                </c:pt>
                <c:pt idx="8">
                  <c:v>0</c:v>
                </c:pt>
                <c:pt idx="9">
                  <c:v>0</c:v>
                </c:pt>
                <c:pt idx="10">
                  <c:v>0</c:v>
                </c:pt>
                <c:pt idx="11">
                  <c:v>1</c:v>
                </c:pt>
              </c:numCache>
            </c:numRef>
          </c:val>
          <c:extLst>
            <c:ext xmlns:c16="http://schemas.microsoft.com/office/drawing/2014/chart" uri="{C3380CC4-5D6E-409C-BE32-E72D297353CC}">
              <c16:uniqueId val="{00000000-6AF9-416B-9485-EEB490497B3E}"/>
            </c:ext>
          </c:extLst>
        </c:ser>
        <c:ser>
          <c:idx val="0"/>
          <c:order val="1"/>
          <c:tx>
            <c:v>Benzin</c:v>
          </c:tx>
          <c:invertIfNegative val="0"/>
          <c:cat>
            <c:strRef>
              <c:f>'2022 v %'!$A$6:$A$17</c:f>
              <c:strCache>
                <c:ptCount val="12"/>
                <c:pt idx="0">
                  <c:v>Leden </c:v>
                </c:pt>
                <c:pt idx="1">
                  <c:v>Únor </c:v>
                </c:pt>
                <c:pt idx="2">
                  <c:v>Březen</c:v>
                </c:pt>
                <c:pt idx="3">
                  <c:v>Duben</c:v>
                </c:pt>
                <c:pt idx="4">
                  <c:v>Květen </c:v>
                </c:pt>
                <c:pt idx="5">
                  <c:v>Červen</c:v>
                </c:pt>
                <c:pt idx="6">
                  <c:v>Červenec </c:v>
                </c:pt>
                <c:pt idx="7">
                  <c:v>Srpen </c:v>
                </c:pt>
                <c:pt idx="8">
                  <c:v>Září</c:v>
                </c:pt>
                <c:pt idx="9">
                  <c:v>Říjen </c:v>
                </c:pt>
                <c:pt idx="10">
                  <c:v>Listopad </c:v>
                </c:pt>
                <c:pt idx="11">
                  <c:v>Prosinec </c:v>
                </c:pt>
              </c:strCache>
            </c:strRef>
          </c:cat>
          <c:val>
            <c:numRef>
              <c:f>'2025 v ks'!$B$3:$B$14</c:f>
              <c:numCache>
                <c:formatCode>General</c:formatCode>
                <c:ptCount val="12"/>
                <c:pt idx="0">
                  <c:v>0</c:v>
                </c:pt>
                <c:pt idx="1">
                  <c:v>0</c:v>
                </c:pt>
                <c:pt idx="2">
                  <c:v>0</c:v>
                </c:pt>
                <c:pt idx="3">
                  <c:v>1</c:v>
                </c:pt>
                <c:pt idx="4">
                  <c:v>0</c:v>
                </c:pt>
                <c:pt idx="5">
                  <c:v>1</c:v>
                </c:pt>
                <c:pt idx="6">
                  <c:v>1</c:v>
                </c:pt>
                <c:pt idx="7">
                  <c:v>0</c:v>
                </c:pt>
                <c:pt idx="8">
                  <c:v>0</c:v>
                </c:pt>
                <c:pt idx="9">
                  <c:v>1</c:v>
                </c:pt>
                <c:pt idx="10">
                  <c:v>0</c:v>
                </c:pt>
                <c:pt idx="11">
                  <c:v>0</c:v>
                </c:pt>
              </c:numCache>
            </c:numRef>
          </c:val>
          <c:extLst>
            <c:ext xmlns:c16="http://schemas.microsoft.com/office/drawing/2014/chart" uri="{C3380CC4-5D6E-409C-BE32-E72D297353CC}">
              <c16:uniqueId val="{00000001-6AF9-416B-9485-EEB490497B3E}"/>
            </c:ext>
          </c:extLst>
        </c:ser>
        <c:ser>
          <c:idx val="2"/>
          <c:order val="2"/>
          <c:tx>
            <c:v>Parafinická motorová nafta</c:v>
          </c:tx>
          <c:spPr>
            <a:solidFill>
              <a:srgbClr val="00B050"/>
            </a:solidFill>
          </c:spPr>
          <c:invertIfNegative val="0"/>
          <c:val>
            <c:numRef>
              <c:f>'2025 v ks'!$D$3:$D$14</c:f>
              <c:numCache>
                <c:formatCode>General</c:formatCode>
                <c:ptCount val="12"/>
                <c:pt idx="0">
                  <c:v>0</c:v>
                </c:pt>
                <c:pt idx="1">
                  <c:v>0</c:v>
                </c:pt>
                <c:pt idx="2">
                  <c:v>0</c:v>
                </c:pt>
                <c:pt idx="3">
                  <c:v>0</c:v>
                </c:pt>
                <c:pt idx="4">
                  <c:v>0</c:v>
                </c:pt>
                <c:pt idx="5">
                  <c:v>1</c:v>
                </c:pt>
                <c:pt idx="6">
                  <c:v>0</c:v>
                </c:pt>
                <c:pt idx="7">
                  <c:v>0</c:v>
                </c:pt>
                <c:pt idx="8">
                  <c:v>0</c:v>
                </c:pt>
                <c:pt idx="9">
                  <c:v>0</c:v>
                </c:pt>
                <c:pt idx="10">
                  <c:v>0</c:v>
                </c:pt>
                <c:pt idx="11">
                  <c:v>0</c:v>
                </c:pt>
              </c:numCache>
            </c:numRef>
          </c:val>
          <c:extLst>
            <c:ext xmlns:c16="http://schemas.microsoft.com/office/drawing/2014/chart" uri="{C3380CC4-5D6E-409C-BE32-E72D297353CC}">
              <c16:uniqueId val="{00000002-6AF9-416B-9485-EEB490497B3E}"/>
            </c:ext>
          </c:extLst>
        </c:ser>
        <c:ser>
          <c:idx val="3"/>
          <c:order val="3"/>
          <c:tx>
            <c:v>FAME</c:v>
          </c:tx>
          <c:invertIfNegative val="0"/>
          <c:val>
            <c:numRef>
              <c:f>'2025 v ks'!$E$3:$E$14</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3-6AF9-416B-9485-EEB490497B3E}"/>
            </c:ext>
          </c:extLst>
        </c:ser>
        <c:ser>
          <c:idx val="4"/>
          <c:order val="4"/>
          <c:tx>
            <c:v>LPG</c:v>
          </c:tx>
          <c:spPr>
            <a:solidFill>
              <a:schemeClr val="accent6"/>
            </a:solidFill>
          </c:spPr>
          <c:invertIfNegative val="0"/>
          <c:val>
            <c:numRef>
              <c:f>'2025 v ks'!$F$3:$F$14</c:f>
              <c:numCache>
                <c:formatCode>General</c:formatCode>
                <c:ptCount val="12"/>
                <c:pt idx="0">
                  <c:v>0</c:v>
                </c:pt>
                <c:pt idx="1">
                  <c:v>0</c:v>
                </c:pt>
                <c:pt idx="2">
                  <c:v>0</c:v>
                </c:pt>
                <c:pt idx="3">
                  <c:v>1</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4-6AF9-416B-9485-EEB490497B3E}"/>
            </c:ext>
          </c:extLst>
        </c:ser>
        <c:ser>
          <c:idx val="6"/>
          <c:order val="5"/>
          <c:tx>
            <c:v>E85</c:v>
          </c:tx>
          <c:spPr>
            <a:solidFill>
              <a:schemeClr val="accent3"/>
            </a:solidFill>
          </c:spPr>
          <c:invertIfNegative val="0"/>
          <c:val>
            <c:numRef>
              <c:f>'2025 v ks'!$H$3:$H$14</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5-6AF9-416B-9485-EEB490497B3E}"/>
            </c:ext>
          </c:extLst>
        </c:ser>
        <c:ser>
          <c:idx val="5"/>
          <c:order val="6"/>
          <c:tx>
            <c:v>CNG</c:v>
          </c:tx>
          <c:invertIfNegative val="0"/>
          <c:val>
            <c:numRef>
              <c:f>'2025 v ks'!$G$3:$G$14</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extLst>
            <c:ext xmlns:c16="http://schemas.microsoft.com/office/drawing/2014/chart" uri="{C3380CC4-5D6E-409C-BE32-E72D297353CC}">
              <c16:uniqueId val="{00000006-6AF9-416B-9485-EEB490497B3E}"/>
            </c:ext>
          </c:extLst>
        </c:ser>
        <c:dLbls>
          <c:showLegendKey val="0"/>
          <c:showVal val="0"/>
          <c:showCatName val="0"/>
          <c:showSerName val="0"/>
          <c:showPercent val="0"/>
          <c:showBubbleSize val="0"/>
        </c:dLbls>
        <c:gapWidth val="75"/>
        <c:overlap val="100"/>
        <c:axId val="287733512"/>
        <c:axId val="287733904"/>
      </c:barChart>
      <c:catAx>
        <c:axId val="287733512"/>
        <c:scaling>
          <c:orientation val="minMax"/>
        </c:scaling>
        <c:delete val="0"/>
        <c:axPos val="b"/>
        <c:numFmt formatCode="General" sourceLinked="1"/>
        <c:majorTickMark val="none"/>
        <c:minorTickMark val="none"/>
        <c:tickLblPos val="nextTo"/>
        <c:crossAx val="287733904"/>
        <c:crosses val="autoZero"/>
        <c:auto val="1"/>
        <c:lblAlgn val="ctr"/>
        <c:lblOffset val="100"/>
        <c:noMultiLvlLbl val="0"/>
      </c:catAx>
      <c:valAx>
        <c:axId val="287733904"/>
        <c:scaling>
          <c:orientation val="minMax"/>
          <c:max val="5"/>
        </c:scaling>
        <c:delete val="0"/>
        <c:axPos val="l"/>
        <c:majorGridlines/>
        <c:title>
          <c:tx>
            <c:rich>
              <a:bodyPr rot="0" vert="horz"/>
              <a:lstStyle/>
              <a:p>
                <a:pPr>
                  <a:defRPr sz="800"/>
                </a:pPr>
                <a:r>
                  <a:rPr lang="cs-CZ" sz="800"/>
                  <a:t>Number of noncompliant samples</a:t>
                </a:r>
                <a:endParaRPr lang="cs-CZ" sz="800" baseline="0"/>
              </a:p>
            </c:rich>
          </c:tx>
          <c:layout>
            <c:manualLayout>
              <c:xMode val="edge"/>
              <c:yMode val="edge"/>
              <c:x val="4.0999139340901708E-3"/>
              <c:y val="0.10231178533909041"/>
            </c:manualLayout>
          </c:layout>
          <c:overlay val="0"/>
        </c:title>
        <c:numFmt formatCode="General" sourceLinked="1"/>
        <c:majorTickMark val="cross"/>
        <c:minorTickMark val="cross"/>
        <c:tickLblPos val="nextTo"/>
        <c:crossAx val="287733512"/>
        <c:crosses val="autoZero"/>
        <c:crossBetween val="between"/>
        <c:majorUnit val="1"/>
        <c:minorUnit val="1"/>
      </c:valAx>
    </c:plotArea>
    <c:legend>
      <c:legendPos val="b"/>
      <c:legendEntry>
        <c:idx val="3"/>
        <c:delete val="1"/>
      </c:legendEntry>
      <c:legendEntry>
        <c:idx val="5"/>
        <c:delete val="1"/>
      </c:legendEntry>
      <c:legendEntry>
        <c:idx val="6"/>
        <c:delete val="1"/>
      </c:legendEntry>
      <c:overlay val="0"/>
    </c:legend>
    <c:plotVisOnly val="1"/>
    <c:dispBlanksAs val="zero"/>
    <c:showDLblsOverMax val="0"/>
  </c:chart>
  <c:externalData r:id="rId2">
    <c:autoUpdate val="0"/>
  </c:externalData>
</c:chartSpac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1FEE7-98A3-4788-B967-47E16946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5</Pages>
  <Words>1452</Words>
  <Characters>8570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Klimecká Ester, Mgr. Bc.</dc:creator>
  <cp:keywords/>
  <dc:description/>
  <cp:lastModifiedBy>Tichota Ondřej, Mgr., DiS.</cp:lastModifiedBy>
  <cp:revision>46</cp:revision>
  <cp:lastPrinted>2025-01-14T15:40:00Z</cp:lastPrinted>
  <dcterms:created xsi:type="dcterms:W3CDTF">2026-02-09T13:51:00Z</dcterms:created>
  <dcterms:modified xsi:type="dcterms:W3CDTF">2026-02-19T18:25:00Z</dcterms:modified>
</cp:coreProperties>
</file>