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6C458" w14:textId="2E1DAD91" w:rsidR="003E3B85" w:rsidRPr="009127FD" w:rsidRDefault="003E3B85" w:rsidP="003E3B85">
      <w:pPr>
        <w:spacing w:before="240"/>
        <w:jc w:val="right"/>
        <w:rPr>
          <w:rFonts w:ascii="Arial" w:hAnsi="Arial" w:cs="Arial"/>
          <w:color w:val="2658A5"/>
          <w:sz w:val="48"/>
          <w:szCs w:val="48"/>
          <w:lang w:val="en-GB"/>
        </w:rPr>
      </w:pPr>
      <w:r w:rsidRPr="009127FD">
        <w:rPr>
          <w:rFonts w:ascii="Arial" w:hAnsi="Arial" w:cs="Arial"/>
          <w:noProof/>
          <w:color w:val="2658A5"/>
          <w:sz w:val="48"/>
          <w:szCs w:val="48"/>
          <w:lang w:val="en-GB" w:eastAsia="cs-CZ"/>
        </w:rPr>
        <w:drawing>
          <wp:anchor distT="0" distB="0" distL="114300" distR="114300" simplePos="0" relativeHeight="251659264" behindDoc="1" locked="0" layoutInCell="1" allowOverlap="1" wp14:anchorId="17E71488" wp14:editId="74A80BE3">
            <wp:simplePos x="0" y="0"/>
            <wp:positionH relativeFrom="margin">
              <wp:posOffset>-39757</wp:posOffset>
            </wp:positionH>
            <wp:positionV relativeFrom="margin">
              <wp:posOffset>93593</wp:posOffset>
            </wp:positionV>
            <wp:extent cx="2120265" cy="46545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a:extLst>
                        <a:ext uri="{28A0092B-C50C-407E-A947-70E740481C1C}">
                          <a14:useLocalDpi xmlns:a14="http://schemas.microsoft.com/office/drawing/2010/main"/>
                        </a:ext>
                      </a:extLst>
                    </a:blip>
                    <a:stretch>
                      <a:fillRect/>
                    </a:stretch>
                  </pic:blipFill>
                  <pic:spPr>
                    <a:xfrm>
                      <a:off x="0" y="0"/>
                      <a:ext cx="2120265" cy="465455"/>
                    </a:xfrm>
                    <a:prstGeom prst="rect">
                      <a:avLst/>
                    </a:prstGeom>
                  </pic:spPr>
                </pic:pic>
              </a:graphicData>
            </a:graphic>
            <wp14:sizeRelH relativeFrom="margin">
              <wp14:pctWidth>0</wp14:pctWidth>
            </wp14:sizeRelH>
            <wp14:sizeRelV relativeFrom="margin">
              <wp14:pctHeight>0</wp14:pctHeight>
            </wp14:sizeRelV>
          </wp:anchor>
        </w:drawing>
      </w:r>
      <w:r w:rsidR="002970CC" w:rsidRPr="009127FD">
        <w:rPr>
          <w:rFonts w:ascii="Arial" w:hAnsi="Arial" w:cs="Arial"/>
          <w:color w:val="2658A5"/>
          <w:sz w:val="48"/>
          <w:szCs w:val="48"/>
          <w:lang w:val="en-GB"/>
        </w:rPr>
        <w:t>PRESS RELEASE</w:t>
      </w:r>
    </w:p>
    <w:p w14:paraId="0022BE11" w14:textId="4FE24414" w:rsidR="003E3B85" w:rsidRPr="009127FD" w:rsidRDefault="003E3B85" w:rsidP="003E3B85">
      <w:pPr>
        <w:jc w:val="both"/>
        <w:rPr>
          <w:rFonts w:ascii="Montserrat" w:hAnsi="Montserrat"/>
          <w:sz w:val="20"/>
          <w:szCs w:val="20"/>
          <w:lang w:val="en-GB"/>
        </w:rPr>
      </w:pPr>
    </w:p>
    <w:p w14:paraId="7BDC8DE0" w14:textId="77777777" w:rsidR="003E3B85" w:rsidRPr="009127FD" w:rsidRDefault="003E3B85" w:rsidP="003E3B85">
      <w:pPr>
        <w:spacing w:before="240"/>
        <w:rPr>
          <w:rFonts w:ascii="Montserrat" w:hAnsi="Montserrat"/>
          <w:b/>
          <w:bCs/>
          <w:color w:val="2658A5"/>
          <w:sz w:val="32"/>
          <w:szCs w:val="32"/>
          <w:lang w:val="en-GB"/>
        </w:rPr>
      </w:pPr>
    </w:p>
    <w:p w14:paraId="37560257" w14:textId="7BA2D941" w:rsidR="00954606" w:rsidRPr="009127FD" w:rsidRDefault="00954606" w:rsidP="00954606">
      <w:pPr>
        <w:jc w:val="both"/>
        <w:rPr>
          <w:rFonts w:ascii="Arial" w:hAnsi="Arial" w:cs="Arial"/>
          <w:b/>
          <w:bCs/>
          <w:color w:val="2658A5"/>
          <w:sz w:val="32"/>
          <w:szCs w:val="32"/>
          <w:lang w:val="en-GB"/>
        </w:rPr>
      </w:pPr>
      <w:r w:rsidRPr="009127FD">
        <w:rPr>
          <w:rFonts w:ascii="Arial" w:hAnsi="Arial" w:cs="Arial"/>
          <w:b/>
          <w:bCs/>
          <w:color w:val="2658A5"/>
          <w:sz w:val="32"/>
          <w:szCs w:val="32"/>
          <w:lang w:val="en-GB"/>
        </w:rPr>
        <w:t>CTIA inspected more than 2,600 toy models in 2025, reporting eleven to the "Safety Gate" alert system</w:t>
      </w:r>
    </w:p>
    <w:p w14:paraId="79A49ABE" w14:textId="407FF978"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(Prague, February 24, 2026)</w:t>
      </w:r>
      <w:r w:rsidRPr="00954606">
        <w:rPr>
          <w:rFonts w:ascii="Arial" w:hAnsi="Arial" w:cs="Arial"/>
          <w:b/>
          <w:bCs/>
          <w:sz w:val="20"/>
          <w:szCs w:val="20"/>
          <w:lang w:val="en-GB"/>
        </w:rPr>
        <w:t xml:space="preserve"> Last year, the Czech Trade Inspection Authority inspected compliance with the fundamental safety requirements for children's toys and the toys' compliance with technical and administrative requirements when delivered to the market. A total of 1,218 inspections were carried out, including 764 within which officers found infringements of one or more legal regulations. A total of 2,655 toy models were inspected, with 1,474 models having mainly administrative deficiencies. The Authority reported eleven toys detected in the Czech market to the international warning system "Safety Gate."</w:t>
      </w:r>
    </w:p>
    <w:p w14:paraId="3AD174BE"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The CTIA inspectors focused on the compliance with the requirements of Act No. 22/1997 Coll., on Technical Requirements for Products, specified in Government Regulation No. 86/2011 Coll., on Technical Requirements for Toys. </w:t>
      </w:r>
      <w:r w:rsidRPr="00954606">
        <w:rPr>
          <w:rFonts w:ascii="Arial" w:hAnsi="Arial" w:cs="Arial"/>
          <w:b/>
          <w:bCs/>
          <w:sz w:val="20"/>
          <w:szCs w:val="20"/>
          <w:lang w:val="en-GB"/>
        </w:rPr>
        <w:t>764 of 1,218 inspections showed</w:t>
      </w:r>
      <w:r w:rsidRPr="00954606">
        <w:rPr>
          <w:rFonts w:ascii="Arial" w:hAnsi="Arial" w:cs="Arial"/>
          <w:sz w:val="20"/>
          <w:szCs w:val="20"/>
          <w:lang w:val="en-GB"/>
        </w:rPr>
        <w:t xml:space="preserve"> a breach of one of the applicable legal regulations. Infringements of Act No. 22/1997 Coll., on Technical Requirements for Products, were discovered in 689 cases. Within the inspection activity, officers inspected 66 manufacturers, 27 importers, and 1,125 toy distributors.</w:t>
      </w:r>
    </w:p>
    <w:p w14:paraId="10787179" w14:textId="77777777" w:rsidR="00954606" w:rsidRPr="00954606" w:rsidRDefault="00954606" w:rsidP="00954606">
      <w:pPr>
        <w:jc w:val="both"/>
        <w:rPr>
          <w:rFonts w:ascii="Arial" w:hAnsi="Arial" w:cs="Arial"/>
          <w:sz w:val="20"/>
          <w:szCs w:val="20"/>
          <w:lang w:val="en-GB"/>
        </w:rPr>
      </w:pPr>
      <w:r w:rsidRPr="00954606">
        <w:rPr>
          <w:rFonts w:ascii="Arial" w:hAnsi="Arial" w:cs="Arial"/>
          <w:b/>
          <w:bCs/>
          <w:sz w:val="20"/>
          <w:szCs w:val="20"/>
          <w:lang w:val="en-GB"/>
        </w:rPr>
        <w:t>A total of 2,655 toy models were inspected, and 1,474 models were found to have mainly administrative deficiencies.</w:t>
      </w:r>
      <w:r w:rsidRPr="00954606">
        <w:rPr>
          <w:rFonts w:ascii="Arial" w:hAnsi="Arial" w:cs="Arial"/>
          <w:sz w:val="20"/>
          <w:szCs w:val="20"/>
          <w:lang w:val="en-GB"/>
        </w:rPr>
        <w:t xml:space="preserve"> During inspections of labelling, accompanying documentation, and consumer information, the officers defined whether the toys' origin was traceable, i.e., whether information about the manufacturer or importer was available and whether the products were accompanied by other mandatory information.</w:t>
      </w:r>
    </w:p>
    <w:p w14:paraId="77A5D744"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Some toys had several administrative deficiencies. The following deficiencies were found:</w:t>
      </w:r>
    </w:p>
    <w:p w14:paraId="30404144"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679 in the mandatory marking of the toy with the type, serial number, or model</w:t>
      </w:r>
    </w:p>
    <w:p w14:paraId="2C14A765"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1,055 in the identification of the toy manufacturer</w:t>
      </w:r>
    </w:p>
    <w:p w14:paraId="2F66916E"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284 in the identification of the importer</w:t>
      </w:r>
    </w:p>
    <w:p w14:paraId="0CE5E43C"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 519 in the mandatory CE Marking of Conformity </w:t>
      </w:r>
    </w:p>
    <w:p w14:paraId="6A7178E8"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684 in the accompanying documentation (e.g., completely missing alerts, instructions, or warnings for consumers; instructions or warnings for consumers in a language other than Czech).</w:t>
      </w:r>
    </w:p>
    <w:p w14:paraId="1E385571" w14:textId="08924AF6"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Last year, CTIA inspectors collected a total of 113 toy models to determine compliance with the requirements of the applicable legal regulations governing their sale. The CTIA staff focused on inflatable water toys, projectile toys, magnetic toys, slime, Halloween costumes, and plastic dolls. To date, 68 models have been fully assessed out of the total number of samples tested in the laboratory. 30 models complied with all tested indicators and met the information requirements set out in the applicable legislation for the </w:t>
      </w:r>
      <w:proofErr w:type="gramStart"/>
      <w:r w:rsidRPr="00954606">
        <w:rPr>
          <w:rFonts w:ascii="Arial" w:hAnsi="Arial" w:cs="Arial"/>
          <w:sz w:val="20"/>
          <w:szCs w:val="20"/>
          <w:lang w:val="en-GB"/>
        </w:rPr>
        <w:t>particular product</w:t>
      </w:r>
      <w:proofErr w:type="gramEnd"/>
      <w:r w:rsidRPr="00954606">
        <w:rPr>
          <w:rFonts w:ascii="Arial" w:hAnsi="Arial" w:cs="Arial"/>
          <w:sz w:val="20"/>
          <w:szCs w:val="20"/>
          <w:lang w:val="en-GB"/>
        </w:rPr>
        <w:t xml:space="preserve"> range.</w:t>
      </w:r>
    </w:p>
    <w:p w14:paraId="72329EDF" w14:textId="77777777" w:rsidR="00954606" w:rsidRPr="00954606" w:rsidRDefault="00954606" w:rsidP="00954606">
      <w:pPr>
        <w:jc w:val="both"/>
        <w:rPr>
          <w:rFonts w:ascii="Arial" w:hAnsi="Arial" w:cs="Arial"/>
          <w:sz w:val="20"/>
          <w:szCs w:val="20"/>
          <w:lang w:val="en-GB"/>
        </w:rPr>
      </w:pPr>
      <w:r w:rsidRPr="00954606">
        <w:rPr>
          <w:rFonts w:ascii="Arial" w:hAnsi="Arial" w:cs="Arial"/>
          <w:b/>
          <w:bCs/>
          <w:sz w:val="20"/>
          <w:szCs w:val="20"/>
          <w:lang w:val="en-GB"/>
        </w:rPr>
        <w:t>A total of 209 fines were imposed on the spot, amounting to CZK 608,000;</w:t>
      </w:r>
      <w:r w:rsidRPr="00954606">
        <w:rPr>
          <w:rFonts w:ascii="Arial" w:hAnsi="Arial" w:cs="Arial"/>
          <w:sz w:val="20"/>
          <w:szCs w:val="20"/>
          <w:lang w:val="en-GB"/>
        </w:rPr>
        <w:t xml:space="preserve"> 176 fines totalling CZK 498,000 were imposed for breaches of Section 13(9) of Act No. 22/1997 Coll., on Technical Requirements for Products, governing the obligations of distributors of selected products that, for example, do not bear the required marking and labelling and other information.</w:t>
      </w:r>
    </w:p>
    <w:p w14:paraId="1B05D483" w14:textId="77777777" w:rsidR="00954606" w:rsidRPr="00954606" w:rsidRDefault="00954606" w:rsidP="00954606">
      <w:pPr>
        <w:jc w:val="both"/>
        <w:rPr>
          <w:rFonts w:ascii="Arial" w:hAnsi="Arial" w:cs="Arial"/>
          <w:sz w:val="20"/>
          <w:szCs w:val="20"/>
          <w:lang w:val="en-GB"/>
        </w:rPr>
      </w:pPr>
      <w:r w:rsidRPr="00954606">
        <w:rPr>
          <w:rFonts w:ascii="Arial" w:hAnsi="Arial" w:cs="Arial"/>
          <w:b/>
          <w:bCs/>
          <w:sz w:val="20"/>
          <w:szCs w:val="20"/>
          <w:lang w:val="en-GB"/>
        </w:rPr>
        <w:t>A total of 337 fines totalling CZK 5,472,500 were imposed in administrative proceedings.</w:t>
      </w:r>
      <w:r w:rsidRPr="00954606">
        <w:rPr>
          <w:rFonts w:ascii="Arial" w:hAnsi="Arial" w:cs="Arial"/>
          <w:sz w:val="20"/>
          <w:szCs w:val="20"/>
          <w:lang w:val="en-GB"/>
        </w:rPr>
        <w:t xml:space="preserve"> 257 of these fines totalling CZK 3,568,500 were imposed in administrative proceedings for infringements of </w:t>
      </w:r>
      <w:r w:rsidRPr="00954606">
        <w:rPr>
          <w:rFonts w:ascii="Arial" w:hAnsi="Arial" w:cs="Arial"/>
          <w:sz w:val="20"/>
          <w:szCs w:val="20"/>
          <w:lang w:val="en-GB"/>
        </w:rPr>
        <w:lastRenderedPageBreak/>
        <w:t>Section 13(9) of Act No. 22/1997 Coll., on Technical Requirements for Products. For breaches of Section 13(1) and (2) of Act No. 22/1997 Coll., regulating the conditions for placing selected products on the market, 34 fines totalling CZK 836,000 were imposed in administrative proceedings.</w:t>
      </w:r>
    </w:p>
    <w:p w14:paraId="49B67709"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Under Act No. 22/1997 Coll., on Technical Requirements for Products, 316 toy models were banned from being offered and sold in 2025. This involved 1,560 toys at a total price of CZK 245,818.78.</w:t>
      </w:r>
    </w:p>
    <w:p w14:paraId="78017F1D"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Under Act No. 64/1986 Coll., on the Czech Trade Inspection Authority, </w:t>
      </w:r>
      <w:r w:rsidRPr="00954606">
        <w:rPr>
          <w:rFonts w:ascii="Arial" w:hAnsi="Arial" w:cs="Arial"/>
          <w:b/>
          <w:bCs/>
          <w:sz w:val="20"/>
          <w:szCs w:val="20"/>
          <w:lang w:val="en-GB"/>
        </w:rPr>
        <w:t>the offering and sale of 67 toy models was prohibited. This involved a total of 714 items, valued at CZK 68,851.36.</w:t>
      </w:r>
    </w:p>
    <w:p w14:paraId="6C767C7C"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According to Act No. 90/2016 Coll., on Conformity Assessment of Selected Products when Made Available in the Market, </w:t>
      </w:r>
      <w:r w:rsidRPr="00954606">
        <w:rPr>
          <w:rFonts w:ascii="Arial" w:hAnsi="Arial" w:cs="Arial"/>
          <w:b/>
          <w:bCs/>
          <w:sz w:val="20"/>
          <w:szCs w:val="20"/>
          <w:lang w:val="en-GB"/>
        </w:rPr>
        <w:t>the offer and sale of 13 toy models was prohibited. In total, this involved 17 toys valued at CZK 10,480.50.</w:t>
      </w:r>
    </w:p>
    <w:p w14:paraId="1892921E"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According to Act No. 87/2023 Coll., on product market surveillance and on amendments to certain related acts, </w:t>
      </w:r>
      <w:r w:rsidRPr="00954606">
        <w:rPr>
          <w:rFonts w:ascii="Arial" w:hAnsi="Arial" w:cs="Arial"/>
          <w:b/>
          <w:bCs/>
          <w:sz w:val="20"/>
          <w:szCs w:val="20"/>
          <w:lang w:val="en-GB"/>
        </w:rPr>
        <w:t>the offer and sale of two toy models was prohibited. This involved two toys valued at CZK 428.</w:t>
      </w:r>
    </w:p>
    <w:p w14:paraId="49FC401F"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During 2025, 11 toys collected from the Czech market were reported to the Safety Gate warning system. The identified non-compliance with the requirements of the applicable legal regulations concerned slime toys, exceeding the limit value for boron migration from the slime material used by children for play. Excessive boron intake leads to its accumulation in the body, and in large doses, this increased amount of boron can also cause acute symptoms such as vomiting, diarrhoea, or rashes.</w:t>
      </w:r>
    </w:p>
    <w:p w14:paraId="6D34BA14"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Furthermore, the safety requirements for electric toys were not met, as they contained excessive amounts of lead in soldered joints.</w:t>
      </w:r>
    </w:p>
    <w:p w14:paraId="1AD382C9"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If disposed of incorrectly, such toys can cause water or soil contamination and therefore pose an environmental risk to animals and plants.</w:t>
      </w:r>
    </w:p>
    <w:p w14:paraId="3F4D13B0" w14:textId="77777777"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Further models of non-compliant toys will be notified during 2026.</w:t>
      </w:r>
    </w:p>
    <w:p w14:paraId="0AF92966" w14:textId="7CB23642" w:rsidR="00954606" w:rsidRPr="00954606" w:rsidRDefault="00954606" w:rsidP="00954606">
      <w:pPr>
        <w:jc w:val="both"/>
        <w:rPr>
          <w:rFonts w:ascii="Arial" w:hAnsi="Arial" w:cs="Arial"/>
          <w:sz w:val="20"/>
          <w:szCs w:val="20"/>
          <w:lang w:val="en-GB"/>
        </w:rPr>
      </w:pPr>
      <w:r w:rsidRPr="00954606">
        <w:rPr>
          <w:rFonts w:ascii="Arial" w:hAnsi="Arial" w:cs="Arial"/>
          <w:sz w:val="20"/>
          <w:szCs w:val="20"/>
          <w:lang w:val="en-GB"/>
        </w:rPr>
        <w:t>The results of last year's inspection activities indicate that not only do problems persist regarding the compliance with legislative requirements for information provision and toy labelling, but that there are also products in the market that could pose a risk of injury or damage to children's health</w:t>
      </w:r>
      <w:r w:rsidR="009127FD">
        <w:rPr>
          <w:rFonts w:ascii="Arial" w:hAnsi="Arial" w:cs="Arial"/>
          <w:sz w:val="20"/>
          <w:szCs w:val="20"/>
          <w:lang w:val="en-GB"/>
        </w:rPr>
        <w:t xml:space="preserve"> </w:t>
      </w:r>
      <w:r w:rsidRPr="00954606">
        <w:rPr>
          <w:rFonts w:ascii="Arial" w:hAnsi="Arial" w:cs="Arial"/>
          <w:sz w:val="20"/>
          <w:szCs w:val="20"/>
          <w:lang w:val="en-GB"/>
        </w:rPr>
        <w:t>or could be a source of environmental risk.</w:t>
      </w:r>
    </w:p>
    <w:p w14:paraId="38959712" w14:textId="0088E78A" w:rsidR="00AC777C" w:rsidRPr="009127FD" w:rsidRDefault="00954606" w:rsidP="00954606">
      <w:pPr>
        <w:jc w:val="both"/>
        <w:rPr>
          <w:rFonts w:ascii="Arial" w:hAnsi="Arial" w:cs="Arial"/>
          <w:sz w:val="20"/>
          <w:szCs w:val="20"/>
          <w:lang w:val="en-GB"/>
        </w:rPr>
      </w:pPr>
      <w:r w:rsidRPr="00954606">
        <w:rPr>
          <w:rFonts w:ascii="Arial" w:hAnsi="Arial" w:cs="Arial"/>
          <w:sz w:val="20"/>
          <w:szCs w:val="20"/>
          <w:lang w:val="en-GB"/>
        </w:rPr>
        <w:t xml:space="preserve">Toy inspections remain one of the priority activities on which the CTIA staff will focus </w:t>
      </w:r>
      <w:proofErr w:type="gramStart"/>
      <w:r w:rsidRPr="00954606">
        <w:rPr>
          <w:rFonts w:ascii="Arial" w:hAnsi="Arial" w:cs="Arial"/>
          <w:sz w:val="20"/>
          <w:szCs w:val="20"/>
          <w:lang w:val="en-GB"/>
        </w:rPr>
        <w:t>in</w:t>
      </w:r>
      <w:proofErr w:type="gramEnd"/>
      <w:r w:rsidRPr="00954606">
        <w:rPr>
          <w:rFonts w:ascii="Arial" w:hAnsi="Arial" w:cs="Arial"/>
          <w:sz w:val="20"/>
          <w:szCs w:val="20"/>
          <w:lang w:val="en-GB"/>
        </w:rPr>
        <w:t xml:space="preserve"> the coming period.</w:t>
      </w:r>
      <w:r w:rsidR="00990C6E" w:rsidRPr="009127FD">
        <w:rPr>
          <w:rFonts w:ascii="Arial" w:hAnsi="Arial" w:cs="Arial"/>
          <w:sz w:val="20"/>
          <w:lang w:val="en-GB"/>
        </w:rPr>
        <w:t xml:space="preserve"> </w:t>
      </w:r>
    </w:p>
    <w:p w14:paraId="34BEAD60" w14:textId="77777777" w:rsidR="00030D07" w:rsidRPr="009127FD" w:rsidRDefault="00030D07" w:rsidP="007803DF">
      <w:pPr>
        <w:pStyle w:val="Odstavecseseznamem"/>
        <w:spacing w:line="240" w:lineRule="auto"/>
        <w:ind w:left="0" w:right="-113"/>
        <w:jc w:val="both"/>
        <w:rPr>
          <w:rFonts w:ascii="Arial" w:eastAsiaTheme="minorHAnsi" w:hAnsi="Arial" w:cs="Arial"/>
          <w:sz w:val="20"/>
          <w:szCs w:val="20"/>
          <w:lang w:val="en-GB"/>
        </w:rPr>
      </w:pPr>
    </w:p>
    <w:p w14:paraId="15518A4B" w14:textId="77777777" w:rsidR="00DE5465" w:rsidRPr="00DE5465" w:rsidRDefault="00DE5465" w:rsidP="00DE5465">
      <w:pPr>
        <w:pStyle w:val="Textbody"/>
        <w:jc w:val="both"/>
        <w:rPr>
          <w:rFonts w:ascii="Arial" w:hAnsi="Arial" w:cs="Arial"/>
          <w:b w:val="0"/>
          <w:bCs/>
          <w:i/>
          <w:iCs/>
          <w:sz w:val="20"/>
          <w:u w:val="single"/>
          <w:lang w:val="en-GB"/>
        </w:rPr>
      </w:pPr>
      <w:r w:rsidRPr="00DE5465">
        <w:rPr>
          <w:rFonts w:ascii="Arial" w:hAnsi="Arial" w:cs="Arial"/>
          <w:b w:val="0"/>
          <w:bCs/>
          <w:i/>
          <w:iCs/>
          <w:sz w:val="20"/>
          <w:u w:val="single"/>
          <w:lang w:val="en-GB"/>
        </w:rPr>
        <w:t>Toys reported to the Safety Gate alert system in 2025</w:t>
      </w:r>
    </w:p>
    <w:p w14:paraId="4743A9AA" w14:textId="77777777" w:rsidR="00AC777C" w:rsidRPr="009127FD" w:rsidRDefault="00AC777C" w:rsidP="007803DF">
      <w:pPr>
        <w:pStyle w:val="Textbody"/>
        <w:spacing w:line="240" w:lineRule="auto"/>
        <w:jc w:val="both"/>
        <w:rPr>
          <w:rFonts w:ascii="Arial" w:eastAsiaTheme="minorHAnsi" w:hAnsi="Arial" w:cs="Arial"/>
          <w:b w:val="0"/>
          <w:i/>
          <w:iCs/>
          <w:color w:val="auto"/>
          <w:kern w:val="0"/>
          <w:sz w:val="20"/>
          <w:u w:val="single"/>
          <w:lang w:val="en-GB" w:eastAsia="en-US"/>
        </w:rPr>
      </w:pPr>
    </w:p>
    <w:p w14:paraId="4AE7E39A" w14:textId="77777777" w:rsidR="00AC777C" w:rsidRPr="009127FD" w:rsidRDefault="00AC777C" w:rsidP="007803DF">
      <w:pPr>
        <w:pStyle w:val="Textbody"/>
        <w:spacing w:line="240" w:lineRule="auto"/>
        <w:jc w:val="both"/>
        <w:rPr>
          <w:rFonts w:ascii="Arial" w:eastAsiaTheme="minorHAnsi" w:hAnsi="Arial" w:cs="Arial"/>
          <w:b w:val="0"/>
          <w:i/>
          <w:iCs/>
          <w:color w:val="auto"/>
          <w:kern w:val="0"/>
          <w:sz w:val="20"/>
          <w:u w:val="single"/>
          <w:lang w:val="en-GB" w:eastAsia="en-US"/>
        </w:rPr>
      </w:pPr>
    </w:p>
    <w:tbl>
      <w:tblPr>
        <w:tblStyle w:val="Mkatabulky"/>
        <w:tblW w:w="7956" w:type="dxa"/>
        <w:tblInd w:w="-5" w:type="dxa"/>
        <w:tblLook w:val="04A0" w:firstRow="1" w:lastRow="0" w:firstColumn="1" w:lastColumn="0" w:noHBand="0" w:noVBand="1"/>
      </w:tblPr>
      <w:tblGrid>
        <w:gridCol w:w="1843"/>
        <w:gridCol w:w="1984"/>
        <w:gridCol w:w="1861"/>
        <w:gridCol w:w="2268"/>
      </w:tblGrid>
      <w:tr w:rsidR="00AC777C" w:rsidRPr="009127FD" w14:paraId="2EC933FB" w14:textId="77777777" w:rsidTr="00AC777C">
        <w:tc>
          <w:tcPr>
            <w:tcW w:w="1843" w:type="dxa"/>
          </w:tcPr>
          <w:p w14:paraId="2D0B72AE" w14:textId="150D60F2" w:rsidR="00AC777C" w:rsidRPr="009127FD" w:rsidRDefault="00981B24" w:rsidP="00851C8D">
            <w:pPr>
              <w:rPr>
                <w:rFonts w:ascii="Arial" w:hAnsi="Arial" w:cs="Arial"/>
                <w:b/>
                <w:sz w:val="20"/>
                <w:szCs w:val="20"/>
                <w:lang w:val="en-GB"/>
              </w:rPr>
            </w:pPr>
            <w:r w:rsidRPr="009127FD">
              <w:rPr>
                <w:rFonts w:ascii="Arial" w:hAnsi="Arial" w:cs="Arial"/>
                <w:b/>
                <w:sz w:val="20"/>
                <w:szCs w:val="20"/>
                <w:lang w:val="en-GB"/>
              </w:rPr>
              <w:t>Name</w:t>
            </w:r>
          </w:p>
        </w:tc>
        <w:tc>
          <w:tcPr>
            <w:tcW w:w="1984" w:type="dxa"/>
          </w:tcPr>
          <w:p w14:paraId="2B3B4A2A" w14:textId="3655F53B" w:rsidR="00AC777C" w:rsidRPr="009127FD" w:rsidRDefault="00981B24" w:rsidP="00851C8D">
            <w:pPr>
              <w:rPr>
                <w:rFonts w:ascii="Arial" w:hAnsi="Arial" w:cs="Arial"/>
                <w:b/>
                <w:sz w:val="20"/>
                <w:szCs w:val="20"/>
                <w:lang w:val="en-GB"/>
              </w:rPr>
            </w:pPr>
            <w:r w:rsidRPr="009127FD">
              <w:rPr>
                <w:rFonts w:ascii="Arial" w:hAnsi="Arial" w:cs="Arial"/>
                <w:b/>
                <w:sz w:val="20"/>
                <w:szCs w:val="20"/>
                <w:lang w:val="en-GB"/>
              </w:rPr>
              <w:t>Notification number</w:t>
            </w:r>
          </w:p>
        </w:tc>
        <w:tc>
          <w:tcPr>
            <w:tcW w:w="1861" w:type="dxa"/>
          </w:tcPr>
          <w:p w14:paraId="1C98F5A4" w14:textId="1946E94B" w:rsidR="00AC777C" w:rsidRPr="009127FD" w:rsidRDefault="00981B24" w:rsidP="00851C8D">
            <w:pPr>
              <w:rPr>
                <w:rFonts w:ascii="Arial" w:hAnsi="Arial" w:cs="Arial"/>
                <w:b/>
                <w:sz w:val="20"/>
                <w:szCs w:val="20"/>
                <w:lang w:val="en-GB"/>
              </w:rPr>
            </w:pPr>
            <w:r w:rsidRPr="009127FD">
              <w:rPr>
                <w:rFonts w:ascii="Arial" w:hAnsi="Arial" w:cs="Arial"/>
                <w:b/>
                <w:sz w:val="20"/>
                <w:szCs w:val="20"/>
                <w:lang w:val="en-GB"/>
              </w:rPr>
              <w:t>Published</w:t>
            </w:r>
            <w:r w:rsidR="00AC777C" w:rsidRPr="009127FD">
              <w:rPr>
                <w:rFonts w:ascii="Arial" w:hAnsi="Arial" w:cs="Arial"/>
                <w:b/>
                <w:sz w:val="20"/>
                <w:szCs w:val="20"/>
                <w:lang w:val="en-GB"/>
              </w:rPr>
              <w:t xml:space="preserve"> </w:t>
            </w:r>
          </w:p>
        </w:tc>
        <w:tc>
          <w:tcPr>
            <w:tcW w:w="2268" w:type="dxa"/>
          </w:tcPr>
          <w:p w14:paraId="331459E3" w14:textId="61A34E38" w:rsidR="00AC777C" w:rsidRPr="009127FD" w:rsidRDefault="00981B24" w:rsidP="00851C8D">
            <w:pPr>
              <w:rPr>
                <w:rFonts w:ascii="Arial" w:hAnsi="Arial" w:cs="Arial"/>
                <w:b/>
                <w:bCs/>
                <w:sz w:val="20"/>
                <w:szCs w:val="20"/>
                <w:lang w:val="en-GB"/>
              </w:rPr>
            </w:pPr>
            <w:r w:rsidRPr="009127FD">
              <w:rPr>
                <w:rFonts w:ascii="Arial" w:hAnsi="Arial" w:cs="Arial"/>
                <w:b/>
                <w:bCs/>
                <w:sz w:val="20"/>
                <w:szCs w:val="20"/>
                <w:lang w:val="en-GB"/>
              </w:rPr>
              <w:t>Picture</w:t>
            </w:r>
          </w:p>
        </w:tc>
      </w:tr>
      <w:tr w:rsidR="00AC777C" w:rsidRPr="009127FD" w14:paraId="61078C66" w14:textId="77777777" w:rsidTr="00AC777C">
        <w:tc>
          <w:tcPr>
            <w:tcW w:w="1843" w:type="dxa"/>
          </w:tcPr>
          <w:p w14:paraId="4A5A2422"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 xml:space="preserve">Sliz </w:t>
            </w:r>
            <w:proofErr w:type="spellStart"/>
            <w:r w:rsidRPr="009127FD">
              <w:rPr>
                <w:rFonts w:ascii="Arial" w:hAnsi="Arial" w:cs="Arial"/>
                <w:b/>
                <w:bCs/>
                <w:sz w:val="20"/>
                <w:szCs w:val="20"/>
                <w:lang w:val="en-GB"/>
              </w:rPr>
              <w:t>Trikolína</w:t>
            </w:r>
            <w:proofErr w:type="spellEnd"/>
          </w:p>
        </w:tc>
        <w:tc>
          <w:tcPr>
            <w:tcW w:w="1984" w:type="dxa"/>
          </w:tcPr>
          <w:p w14:paraId="7F28FE18"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SR-00319-25</w:t>
            </w:r>
          </w:p>
        </w:tc>
        <w:tc>
          <w:tcPr>
            <w:tcW w:w="1861" w:type="dxa"/>
          </w:tcPr>
          <w:p w14:paraId="62A8E570" w14:textId="57B46910"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21.1.2025</w:t>
            </w:r>
          </w:p>
        </w:tc>
        <w:tc>
          <w:tcPr>
            <w:tcW w:w="2268" w:type="dxa"/>
          </w:tcPr>
          <w:p w14:paraId="0476EA4F" w14:textId="77777777" w:rsidR="00AC777C" w:rsidRPr="009127FD" w:rsidRDefault="00AC777C" w:rsidP="00851C8D">
            <w:pPr>
              <w:rPr>
                <w:rFonts w:cs="Arial"/>
                <w:lang w:val="en-GB"/>
              </w:rPr>
            </w:pPr>
            <w:r w:rsidRPr="009127FD">
              <w:rPr>
                <w:noProof/>
                <w:lang w:val="en-GB"/>
              </w:rPr>
              <w:drawing>
                <wp:anchor distT="0" distB="0" distL="114300" distR="114300" simplePos="0" relativeHeight="251660288" behindDoc="0" locked="0" layoutInCell="1" allowOverlap="1" wp14:anchorId="7AC2B4F7" wp14:editId="4B1BF42C">
                  <wp:simplePos x="0" y="0"/>
                  <wp:positionH relativeFrom="column">
                    <wp:posOffset>-1905</wp:posOffset>
                  </wp:positionH>
                  <wp:positionV relativeFrom="paragraph">
                    <wp:posOffset>0</wp:posOffset>
                  </wp:positionV>
                  <wp:extent cx="929640" cy="912681"/>
                  <wp:effectExtent l="0" t="0" r="3810" b="1905"/>
                  <wp:wrapSquare wrapText="bothSides"/>
                  <wp:docPr id="9410493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640" cy="912681"/>
                          </a:xfrm>
                          <a:prstGeom prst="rect">
                            <a:avLst/>
                          </a:prstGeom>
                          <a:noFill/>
                          <a:ln>
                            <a:noFill/>
                          </a:ln>
                        </pic:spPr>
                      </pic:pic>
                    </a:graphicData>
                  </a:graphic>
                </wp:anchor>
              </w:drawing>
            </w:r>
          </w:p>
        </w:tc>
      </w:tr>
      <w:tr w:rsidR="00AC777C" w:rsidRPr="009127FD" w14:paraId="6813891A" w14:textId="77777777" w:rsidTr="00AC777C">
        <w:tc>
          <w:tcPr>
            <w:tcW w:w="1843" w:type="dxa"/>
          </w:tcPr>
          <w:p w14:paraId="58A512E0"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Sliz L3992</w:t>
            </w:r>
          </w:p>
        </w:tc>
        <w:tc>
          <w:tcPr>
            <w:tcW w:w="1984" w:type="dxa"/>
          </w:tcPr>
          <w:p w14:paraId="4FD21116"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SR-00314-25</w:t>
            </w:r>
          </w:p>
        </w:tc>
        <w:tc>
          <w:tcPr>
            <w:tcW w:w="1861" w:type="dxa"/>
          </w:tcPr>
          <w:p w14:paraId="48E6608B" w14:textId="189CA7B0"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21.1.2025</w:t>
            </w:r>
          </w:p>
        </w:tc>
        <w:tc>
          <w:tcPr>
            <w:tcW w:w="2268" w:type="dxa"/>
          </w:tcPr>
          <w:p w14:paraId="49128F62" w14:textId="77777777" w:rsidR="00AC777C" w:rsidRPr="009127FD" w:rsidRDefault="00AC777C" w:rsidP="00851C8D">
            <w:pPr>
              <w:rPr>
                <w:rFonts w:cs="Arial"/>
                <w:lang w:val="en-GB"/>
              </w:rPr>
            </w:pPr>
            <w:r w:rsidRPr="009127FD">
              <w:rPr>
                <w:rFonts w:cs="Arial"/>
                <w:noProof/>
                <w:lang w:val="en-GB"/>
              </w:rPr>
              <w:drawing>
                <wp:anchor distT="0" distB="0" distL="114300" distR="114300" simplePos="0" relativeHeight="251661312" behindDoc="0" locked="0" layoutInCell="1" allowOverlap="1" wp14:anchorId="54B10318" wp14:editId="1ADBE38B">
                  <wp:simplePos x="0" y="0"/>
                  <wp:positionH relativeFrom="column">
                    <wp:posOffset>54610</wp:posOffset>
                  </wp:positionH>
                  <wp:positionV relativeFrom="paragraph">
                    <wp:posOffset>-50165</wp:posOffset>
                  </wp:positionV>
                  <wp:extent cx="821690" cy="922655"/>
                  <wp:effectExtent l="6667" t="0" r="4128" b="4127"/>
                  <wp:wrapSquare wrapText="bothSides"/>
                  <wp:docPr id="819539785" name="Obrázek 1" descr="Obsah obrázku hřebík, interiér, držení, žlut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9785" name="Obrázek 1" descr="Obsah obrázku hřebík, interiér, držení, žlutá&#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821690" cy="922655"/>
                          </a:xfrm>
                          <a:prstGeom prst="rect">
                            <a:avLst/>
                          </a:prstGeom>
                        </pic:spPr>
                      </pic:pic>
                    </a:graphicData>
                  </a:graphic>
                </wp:anchor>
              </w:drawing>
            </w:r>
          </w:p>
        </w:tc>
      </w:tr>
      <w:tr w:rsidR="00AC777C" w:rsidRPr="009127FD" w14:paraId="1E3DD963" w14:textId="77777777" w:rsidTr="00AC777C">
        <w:tc>
          <w:tcPr>
            <w:tcW w:w="1843" w:type="dxa"/>
          </w:tcPr>
          <w:p w14:paraId="49CB961E"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lastRenderedPageBreak/>
              <w:t>Sliz Tank</w:t>
            </w:r>
          </w:p>
        </w:tc>
        <w:tc>
          <w:tcPr>
            <w:tcW w:w="1984" w:type="dxa"/>
          </w:tcPr>
          <w:p w14:paraId="224AE414"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SR-00379-25</w:t>
            </w:r>
          </w:p>
        </w:tc>
        <w:tc>
          <w:tcPr>
            <w:tcW w:w="1861" w:type="dxa"/>
          </w:tcPr>
          <w:p w14:paraId="2E1C8B50" w14:textId="591CF229"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23.1.2025</w:t>
            </w:r>
          </w:p>
        </w:tc>
        <w:tc>
          <w:tcPr>
            <w:tcW w:w="2268" w:type="dxa"/>
          </w:tcPr>
          <w:p w14:paraId="181950CF" w14:textId="77777777" w:rsidR="00AC777C" w:rsidRPr="009127FD" w:rsidRDefault="00AC777C" w:rsidP="00851C8D">
            <w:pPr>
              <w:rPr>
                <w:rFonts w:cs="Arial"/>
                <w:noProof/>
                <w:lang w:val="en-GB" w:eastAsia="cs-CZ"/>
              </w:rPr>
            </w:pPr>
            <w:r w:rsidRPr="009127FD">
              <w:rPr>
                <w:rFonts w:cs="Arial"/>
                <w:noProof/>
                <w:lang w:val="en-GB" w:eastAsia="cs-CZ"/>
              </w:rPr>
              <w:drawing>
                <wp:anchor distT="0" distB="0" distL="114300" distR="114300" simplePos="0" relativeHeight="251662336" behindDoc="0" locked="0" layoutInCell="1" allowOverlap="1" wp14:anchorId="4BCFA968" wp14:editId="3EDDC90E">
                  <wp:simplePos x="0" y="0"/>
                  <wp:positionH relativeFrom="column">
                    <wp:posOffset>-1905</wp:posOffset>
                  </wp:positionH>
                  <wp:positionV relativeFrom="paragraph">
                    <wp:posOffset>0</wp:posOffset>
                  </wp:positionV>
                  <wp:extent cx="930252" cy="789305"/>
                  <wp:effectExtent l="0" t="0" r="3810" b="0"/>
                  <wp:wrapSquare wrapText="bothSides"/>
                  <wp:docPr id="1551719452" name="Obrázek 1" descr="Obsah obrázku umělá hmota, počítačová myš, modrá, sed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19452" name="Obrázek 1" descr="Obsah obrázku umělá hmota, počítačová myš, modrá, sedící&#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0252" cy="789305"/>
                          </a:xfrm>
                          <a:prstGeom prst="rect">
                            <a:avLst/>
                          </a:prstGeom>
                        </pic:spPr>
                      </pic:pic>
                    </a:graphicData>
                  </a:graphic>
                </wp:anchor>
              </w:drawing>
            </w:r>
          </w:p>
        </w:tc>
      </w:tr>
      <w:tr w:rsidR="00AC777C" w:rsidRPr="009127FD" w14:paraId="27DC9396" w14:textId="77777777" w:rsidTr="00AC777C">
        <w:tc>
          <w:tcPr>
            <w:tcW w:w="1843" w:type="dxa"/>
          </w:tcPr>
          <w:p w14:paraId="5AE81353"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 xml:space="preserve">Sliz </w:t>
            </w:r>
            <w:proofErr w:type="spellStart"/>
            <w:r w:rsidRPr="009127FD">
              <w:rPr>
                <w:rFonts w:ascii="Arial" w:hAnsi="Arial" w:cs="Arial"/>
                <w:b/>
                <w:bCs/>
                <w:sz w:val="20"/>
                <w:szCs w:val="20"/>
                <w:lang w:val="en-GB"/>
              </w:rPr>
              <w:t>třpytivý</w:t>
            </w:r>
            <w:proofErr w:type="spellEnd"/>
          </w:p>
        </w:tc>
        <w:tc>
          <w:tcPr>
            <w:tcW w:w="1984" w:type="dxa"/>
          </w:tcPr>
          <w:p w14:paraId="143A2C33"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SR-01770-25</w:t>
            </w:r>
          </w:p>
        </w:tc>
        <w:tc>
          <w:tcPr>
            <w:tcW w:w="1861" w:type="dxa"/>
          </w:tcPr>
          <w:p w14:paraId="16BE5A3A" w14:textId="290A303E"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29.4.2025</w:t>
            </w:r>
          </w:p>
        </w:tc>
        <w:tc>
          <w:tcPr>
            <w:tcW w:w="2268" w:type="dxa"/>
          </w:tcPr>
          <w:p w14:paraId="1F98114E" w14:textId="77777777" w:rsidR="00AC777C" w:rsidRPr="009127FD" w:rsidRDefault="00AC777C" w:rsidP="00851C8D">
            <w:pPr>
              <w:rPr>
                <w:rFonts w:cs="Arial"/>
                <w:noProof/>
                <w:lang w:val="en-GB" w:eastAsia="cs-CZ"/>
              </w:rPr>
            </w:pPr>
            <w:r w:rsidRPr="009127FD">
              <w:rPr>
                <w:noProof/>
                <w:lang w:val="en-GB"/>
              </w:rPr>
              <w:drawing>
                <wp:inline distT="0" distB="0" distL="0" distR="0" wp14:anchorId="198D0BE5" wp14:editId="5A7D2D1D">
                  <wp:extent cx="927711" cy="1021715"/>
                  <wp:effectExtent l="0" t="0" r="6350" b="6985"/>
                  <wp:docPr id="7856693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3478" cy="1072120"/>
                          </a:xfrm>
                          <a:prstGeom prst="rect">
                            <a:avLst/>
                          </a:prstGeom>
                          <a:noFill/>
                          <a:ln>
                            <a:noFill/>
                          </a:ln>
                        </pic:spPr>
                      </pic:pic>
                    </a:graphicData>
                  </a:graphic>
                </wp:inline>
              </w:drawing>
            </w:r>
          </w:p>
        </w:tc>
      </w:tr>
      <w:tr w:rsidR="00AC777C" w:rsidRPr="009127FD" w14:paraId="27B44D80" w14:textId="77777777" w:rsidTr="00AC777C">
        <w:tc>
          <w:tcPr>
            <w:tcW w:w="1843" w:type="dxa"/>
          </w:tcPr>
          <w:p w14:paraId="60E95929"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Magical Trucks</w:t>
            </w:r>
          </w:p>
        </w:tc>
        <w:tc>
          <w:tcPr>
            <w:tcW w:w="1984" w:type="dxa"/>
          </w:tcPr>
          <w:p w14:paraId="730E711A"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SR-0345525</w:t>
            </w:r>
          </w:p>
        </w:tc>
        <w:tc>
          <w:tcPr>
            <w:tcW w:w="1861" w:type="dxa"/>
          </w:tcPr>
          <w:p w14:paraId="0C15F247" w14:textId="49974956"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2.10.2025</w:t>
            </w:r>
          </w:p>
        </w:tc>
        <w:tc>
          <w:tcPr>
            <w:tcW w:w="2268" w:type="dxa"/>
          </w:tcPr>
          <w:p w14:paraId="40FC3CC6" w14:textId="77777777" w:rsidR="00AC777C" w:rsidRPr="009127FD" w:rsidRDefault="00AC777C" w:rsidP="00851C8D">
            <w:pPr>
              <w:rPr>
                <w:rFonts w:cs="Arial"/>
                <w:lang w:val="en-GB"/>
              </w:rPr>
            </w:pPr>
            <w:r w:rsidRPr="009127FD">
              <w:rPr>
                <w:noProof/>
                <w:lang w:val="en-GB"/>
              </w:rPr>
              <w:drawing>
                <wp:inline distT="0" distB="0" distL="0" distR="0" wp14:anchorId="5BDD86B9" wp14:editId="4A86559D">
                  <wp:extent cx="929640" cy="697231"/>
                  <wp:effectExtent l="0" t="0" r="3810" b="7620"/>
                  <wp:docPr id="1783795855" name="Obrázek 1" descr="Obsah obrázku hračka, text, interiér, zapalovač&#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5855" name="Obrázek 1" descr="Obsah obrázku hračka, text, interiér, zapalovač&#10;&#10;Obsah vygenerovaný umělou inteligencí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499" cy="711375"/>
                          </a:xfrm>
                          <a:prstGeom prst="rect">
                            <a:avLst/>
                          </a:prstGeom>
                          <a:noFill/>
                          <a:ln>
                            <a:noFill/>
                          </a:ln>
                        </pic:spPr>
                      </pic:pic>
                    </a:graphicData>
                  </a:graphic>
                </wp:inline>
              </w:drawing>
            </w:r>
          </w:p>
        </w:tc>
      </w:tr>
      <w:tr w:rsidR="00AC777C" w:rsidRPr="009127FD" w14:paraId="2263F5C1" w14:textId="77777777" w:rsidTr="00AC777C">
        <w:tc>
          <w:tcPr>
            <w:tcW w:w="1843" w:type="dxa"/>
          </w:tcPr>
          <w:p w14:paraId="057C4E97" w14:textId="77777777" w:rsidR="00AC777C" w:rsidRPr="009127FD" w:rsidRDefault="00AC777C" w:rsidP="00AC777C">
            <w:pPr>
              <w:rPr>
                <w:rFonts w:ascii="Arial" w:hAnsi="Arial" w:cs="Arial"/>
                <w:b/>
                <w:bCs/>
                <w:sz w:val="20"/>
                <w:szCs w:val="20"/>
                <w:lang w:val="en-GB"/>
              </w:rPr>
            </w:pPr>
            <w:proofErr w:type="spellStart"/>
            <w:r w:rsidRPr="009127FD">
              <w:rPr>
                <w:rFonts w:ascii="Arial" w:hAnsi="Arial" w:cs="Arial"/>
                <w:b/>
                <w:bCs/>
                <w:sz w:val="20"/>
                <w:szCs w:val="20"/>
                <w:lang w:val="en-GB"/>
              </w:rPr>
              <w:t>Čertovské</w:t>
            </w:r>
            <w:proofErr w:type="spellEnd"/>
            <w:r w:rsidRPr="009127FD">
              <w:rPr>
                <w:rFonts w:ascii="Arial" w:hAnsi="Arial" w:cs="Arial"/>
                <w:b/>
                <w:bCs/>
                <w:sz w:val="20"/>
                <w:szCs w:val="20"/>
                <w:lang w:val="en-GB"/>
              </w:rPr>
              <w:t xml:space="preserve"> </w:t>
            </w:r>
            <w:proofErr w:type="spellStart"/>
            <w:r w:rsidRPr="009127FD">
              <w:rPr>
                <w:rFonts w:ascii="Arial" w:hAnsi="Arial" w:cs="Arial"/>
                <w:b/>
                <w:bCs/>
                <w:sz w:val="20"/>
                <w:szCs w:val="20"/>
                <w:lang w:val="en-GB"/>
              </w:rPr>
              <w:t>rohy</w:t>
            </w:r>
            <w:proofErr w:type="spellEnd"/>
          </w:p>
        </w:tc>
        <w:tc>
          <w:tcPr>
            <w:tcW w:w="1984" w:type="dxa"/>
          </w:tcPr>
          <w:p w14:paraId="0CDFB593"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SR-03454-25</w:t>
            </w:r>
          </w:p>
        </w:tc>
        <w:tc>
          <w:tcPr>
            <w:tcW w:w="1861" w:type="dxa"/>
          </w:tcPr>
          <w:p w14:paraId="7D457D26" w14:textId="365B6356"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2.10.2025</w:t>
            </w:r>
          </w:p>
        </w:tc>
        <w:tc>
          <w:tcPr>
            <w:tcW w:w="2268" w:type="dxa"/>
          </w:tcPr>
          <w:p w14:paraId="6DDF1636" w14:textId="77777777" w:rsidR="00AC777C" w:rsidRPr="009127FD" w:rsidRDefault="00AC777C" w:rsidP="00851C8D">
            <w:pPr>
              <w:rPr>
                <w:rFonts w:cs="Arial"/>
                <w:noProof/>
                <w:u w:val="single"/>
                <w:lang w:val="en-GB" w:eastAsia="cs-CZ"/>
              </w:rPr>
            </w:pPr>
            <w:r w:rsidRPr="009127FD">
              <w:rPr>
                <w:noProof/>
                <w:lang w:val="en-GB"/>
              </w:rPr>
              <w:drawing>
                <wp:inline distT="0" distB="0" distL="0" distR="0" wp14:anchorId="2706E930" wp14:editId="1B2DF5C2">
                  <wp:extent cx="699738" cy="930348"/>
                  <wp:effectExtent l="0" t="1270" r="4445" b="4445"/>
                  <wp:docPr id="12913474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25586" cy="964715"/>
                          </a:xfrm>
                          <a:prstGeom prst="rect">
                            <a:avLst/>
                          </a:prstGeom>
                          <a:noFill/>
                          <a:ln>
                            <a:noFill/>
                          </a:ln>
                        </pic:spPr>
                      </pic:pic>
                    </a:graphicData>
                  </a:graphic>
                </wp:inline>
              </w:drawing>
            </w:r>
          </w:p>
        </w:tc>
      </w:tr>
      <w:tr w:rsidR="00AC777C" w:rsidRPr="009127FD" w14:paraId="1DC5E596" w14:textId="77777777" w:rsidTr="00AC777C">
        <w:tc>
          <w:tcPr>
            <w:tcW w:w="1843" w:type="dxa"/>
          </w:tcPr>
          <w:p w14:paraId="32FC2FC3"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 xml:space="preserve">Little musician - </w:t>
            </w:r>
            <w:proofErr w:type="spellStart"/>
            <w:r w:rsidRPr="009127FD">
              <w:rPr>
                <w:rFonts w:ascii="Arial" w:hAnsi="Arial" w:cs="Arial"/>
                <w:b/>
                <w:bCs/>
                <w:sz w:val="20"/>
                <w:szCs w:val="20"/>
                <w:lang w:val="en-GB"/>
              </w:rPr>
              <w:t>kytara</w:t>
            </w:r>
            <w:proofErr w:type="spellEnd"/>
          </w:p>
        </w:tc>
        <w:tc>
          <w:tcPr>
            <w:tcW w:w="1984" w:type="dxa"/>
          </w:tcPr>
          <w:p w14:paraId="0FC12AB4"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SR-03453-25</w:t>
            </w:r>
          </w:p>
        </w:tc>
        <w:tc>
          <w:tcPr>
            <w:tcW w:w="1861" w:type="dxa"/>
          </w:tcPr>
          <w:p w14:paraId="008FED39" w14:textId="478BC857"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2.10.2025</w:t>
            </w:r>
          </w:p>
        </w:tc>
        <w:tc>
          <w:tcPr>
            <w:tcW w:w="2268" w:type="dxa"/>
          </w:tcPr>
          <w:p w14:paraId="2C8C4F2B" w14:textId="77777777" w:rsidR="00AC777C" w:rsidRPr="009127FD" w:rsidRDefault="00AC777C" w:rsidP="00851C8D">
            <w:pPr>
              <w:rPr>
                <w:rFonts w:cs="Arial"/>
                <w:noProof/>
                <w:u w:val="single"/>
                <w:lang w:val="en-GB" w:eastAsia="cs-CZ"/>
              </w:rPr>
            </w:pPr>
            <w:r w:rsidRPr="009127FD">
              <w:rPr>
                <w:noProof/>
                <w:lang w:val="en-GB"/>
              </w:rPr>
              <w:drawing>
                <wp:inline distT="0" distB="0" distL="0" distR="0" wp14:anchorId="7BA51CD0" wp14:editId="51E57314">
                  <wp:extent cx="927100" cy="694998"/>
                  <wp:effectExtent l="0" t="0" r="6350" b="0"/>
                  <wp:docPr id="109627488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297" cy="705641"/>
                          </a:xfrm>
                          <a:prstGeom prst="rect">
                            <a:avLst/>
                          </a:prstGeom>
                          <a:noFill/>
                          <a:ln>
                            <a:noFill/>
                          </a:ln>
                        </pic:spPr>
                      </pic:pic>
                    </a:graphicData>
                  </a:graphic>
                </wp:inline>
              </w:drawing>
            </w:r>
          </w:p>
        </w:tc>
      </w:tr>
      <w:tr w:rsidR="00AC777C" w:rsidRPr="009127FD" w14:paraId="2CA4A094" w14:textId="77777777" w:rsidTr="00AC777C">
        <w:tc>
          <w:tcPr>
            <w:tcW w:w="1843" w:type="dxa"/>
          </w:tcPr>
          <w:p w14:paraId="0AB0C366"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Cartoon piano</w:t>
            </w:r>
          </w:p>
        </w:tc>
        <w:tc>
          <w:tcPr>
            <w:tcW w:w="1984" w:type="dxa"/>
          </w:tcPr>
          <w:p w14:paraId="3A44D4BB"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 xml:space="preserve">SR-03457-25 </w:t>
            </w:r>
          </w:p>
        </w:tc>
        <w:tc>
          <w:tcPr>
            <w:tcW w:w="1861" w:type="dxa"/>
          </w:tcPr>
          <w:p w14:paraId="7DA1D801" w14:textId="654007D2"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2.10.2025</w:t>
            </w:r>
          </w:p>
        </w:tc>
        <w:tc>
          <w:tcPr>
            <w:tcW w:w="2268" w:type="dxa"/>
          </w:tcPr>
          <w:p w14:paraId="44E8A8E8" w14:textId="77777777" w:rsidR="00AC777C" w:rsidRPr="009127FD" w:rsidRDefault="00AC777C" w:rsidP="00851C8D">
            <w:pPr>
              <w:rPr>
                <w:rFonts w:cs="Arial"/>
                <w:noProof/>
                <w:u w:val="single"/>
                <w:lang w:val="en-GB" w:eastAsia="cs-CZ"/>
              </w:rPr>
            </w:pPr>
            <w:r w:rsidRPr="009127FD">
              <w:rPr>
                <w:noProof/>
                <w:lang w:val="en-GB"/>
              </w:rPr>
              <w:drawing>
                <wp:inline distT="0" distB="0" distL="0" distR="0" wp14:anchorId="66B30E47" wp14:editId="5463495F">
                  <wp:extent cx="927100" cy="693686"/>
                  <wp:effectExtent l="0" t="0" r="6350" b="0"/>
                  <wp:docPr id="3719857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974" cy="708557"/>
                          </a:xfrm>
                          <a:prstGeom prst="rect">
                            <a:avLst/>
                          </a:prstGeom>
                          <a:noFill/>
                          <a:ln>
                            <a:noFill/>
                          </a:ln>
                        </pic:spPr>
                      </pic:pic>
                    </a:graphicData>
                  </a:graphic>
                </wp:inline>
              </w:drawing>
            </w:r>
          </w:p>
        </w:tc>
      </w:tr>
      <w:tr w:rsidR="00AC777C" w:rsidRPr="009127FD" w14:paraId="26AD62B7" w14:textId="77777777" w:rsidTr="00AC777C">
        <w:tc>
          <w:tcPr>
            <w:tcW w:w="1843" w:type="dxa"/>
          </w:tcPr>
          <w:p w14:paraId="1D86424F"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PUSH-POP</w:t>
            </w:r>
          </w:p>
          <w:p w14:paraId="42AA8333" w14:textId="77777777" w:rsidR="00AC777C" w:rsidRPr="009127FD" w:rsidRDefault="00AC777C" w:rsidP="00AC777C">
            <w:pPr>
              <w:rPr>
                <w:rFonts w:ascii="Arial" w:hAnsi="Arial" w:cs="Arial"/>
                <w:b/>
                <w:bCs/>
                <w:sz w:val="20"/>
                <w:szCs w:val="20"/>
                <w:lang w:val="en-GB"/>
              </w:rPr>
            </w:pPr>
            <w:proofErr w:type="spellStart"/>
            <w:r w:rsidRPr="009127FD">
              <w:rPr>
                <w:rFonts w:ascii="Arial" w:hAnsi="Arial" w:cs="Arial"/>
                <w:b/>
                <w:bCs/>
                <w:sz w:val="20"/>
                <w:szCs w:val="20"/>
                <w:lang w:val="en-GB"/>
              </w:rPr>
              <w:t>Paměťová</w:t>
            </w:r>
            <w:proofErr w:type="spellEnd"/>
            <w:r w:rsidRPr="009127FD">
              <w:rPr>
                <w:rFonts w:ascii="Arial" w:hAnsi="Arial" w:cs="Arial"/>
                <w:b/>
                <w:bCs/>
                <w:sz w:val="20"/>
                <w:szCs w:val="20"/>
                <w:lang w:val="en-GB"/>
              </w:rPr>
              <w:t xml:space="preserve"> </w:t>
            </w:r>
            <w:proofErr w:type="spellStart"/>
            <w:r w:rsidRPr="009127FD">
              <w:rPr>
                <w:rFonts w:ascii="Arial" w:hAnsi="Arial" w:cs="Arial"/>
                <w:b/>
                <w:bCs/>
                <w:sz w:val="20"/>
                <w:szCs w:val="20"/>
                <w:lang w:val="en-GB"/>
              </w:rPr>
              <w:t>hra</w:t>
            </w:r>
            <w:proofErr w:type="spellEnd"/>
          </w:p>
        </w:tc>
        <w:tc>
          <w:tcPr>
            <w:tcW w:w="1984" w:type="dxa"/>
          </w:tcPr>
          <w:p w14:paraId="227825B4"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SR-04460-25</w:t>
            </w:r>
          </w:p>
        </w:tc>
        <w:tc>
          <w:tcPr>
            <w:tcW w:w="1861" w:type="dxa"/>
          </w:tcPr>
          <w:p w14:paraId="764B2CA0" w14:textId="6478FDCB"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19.12.2025</w:t>
            </w:r>
          </w:p>
        </w:tc>
        <w:tc>
          <w:tcPr>
            <w:tcW w:w="2268" w:type="dxa"/>
          </w:tcPr>
          <w:p w14:paraId="3CFBE5D8" w14:textId="77777777" w:rsidR="00AC777C" w:rsidRPr="009127FD" w:rsidRDefault="00AC777C" w:rsidP="00851C8D">
            <w:pPr>
              <w:rPr>
                <w:noProof/>
                <w:lang w:val="en-GB"/>
              </w:rPr>
            </w:pPr>
            <w:r w:rsidRPr="009127FD">
              <w:rPr>
                <w:noProof/>
                <w:lang w:val="en-GB"/>
              </w:rPr>
              <w:drawing>
                <wp:inline distT="0" distB="0" distL="0" distR="0" wp14:anchorId="35BFD8AC" wp14:editId="7951B0C4">
                  <wp:extent cx="882049" cy="919938"/>
                  <wp:effectExtent l="318" t="0" r="0" b="0"/>
                  <wp:docPr id="122868089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5461" r="18529" b="22076"/>
                          <a:stretch/>
                        </pic:blipFill>
                        <pic:spPr bwMode="auto">
                          <a:xfrm rot="16200000">
                            <a:off x="0" y="0"/>
                            <a:ext cx="906115" cy="945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777C" w:rsidRPr="009127FD" w14:paraId="333E5351" w14:textId="77777777" w:rsidTr="00AC777C">
        <w:tc>
          <w:tcPr>
            <w:tcW w:w="1843" w:type="dxa"/>
          </w:tcPr>
          <w:p w14:paraId="6F782885" w14:textId="77777777" w:rsidR="00AC777C" w:rsidRPr="009127FD" w:rsidRDefault="00AC777C" w:rsidP="00AC777C">
            <w:pPr>
              <w:rPr>
                <w:rFonts w:ascii="Arial" w:hAnsi="Arial" w:cs="Arial"/>
                <w:b/>
                <w:bCs/>
                <w:sz w:val="20"/>
                <w:szCs w:val="20"/>
                <w:lang w:val="en-GB"/>
              </w:rPr>
            </w:pPr>
            <w:proofErr w:type="spellStart"/>
            <w:r w:rsidRPr="009127FD">
              <w:rPr>
                <w:rFonts w:ascii="Arial" w:hAnsi="Arial" w:cs="Arial"/>
                <w:b/>
                <w:bCs/>
                <w:sz w:val="20"/>
                <w:szCs w:val="20"/>
                <w:lang w:val="en-GB"/>
              </w:rPr>
              <w:t>Policejní</w:t>
            </w:r>
            <w:proofErr w:type="spellEnd"/>
            <w:r w:rsidRPr="009127FD">
              <w:rPr>
                <w:rFonts w:ascii="Arial" w:hAnsi="Arial" w:cs="Arial"/>
                <w:b/>
                <w:bCs/>
                <w:sz w:val="20"/>
                <w:szCs w:val="20"/>
                <w:lang w:val="en-GB"/>
              </w:rPr>
              <w:t xml:space="preserve"> </w:t>
            </w:r>
            <w:proofErr w:type="spellStart"/>
            <w:r w:rsidRPr="009127FD">
              <w:rPr>
                <w:rFonts w:ascii="Arial" w:hAnsi="Arial" w:cs="Arial"/>
                <w:b/>
                <w:bCs/>
                <w:sz w:val="20"/>
                <w:szCs w:val="20"/>
                <w:lang w:val="en-GB"/>
              </w:rPr>
              <w:t>plácačka</w:t>
            </w:r>
            <w:proofErr w:type="spellEnd"/>
            <w:r w:rsidRPr="009127FD">
              <w:rPr>
                <w:rFonts w:ascii="Arial" w:hAnsi="Arial" w:cs="Arial"/>
                <w:b/>
                <w:bCs/>
                <w:sz w:val="20"/>
                <w:szCs w:val="20"/>
                <w:lang w:val="en-GB"/>
              </w:rPr>
              <w:t xml:space="preserve"> se </w:t>
            </w:r>
            <w:proofErr w:type="spellStart"/>
            <w:r w:rsidRPr="009127FD">
              <w:rPr>
                <w:rFonts w:ascii="Arial" w:hAnsi="Arial" w:cs="Arial"/>
                <w:b/>
                <w:bCs/>
                <w:sz w:val="20"/>
                <w:szCs w:val="20"/>
                <w:lang w:val="en-GB"/>
              </w:rPr>
              <w:t>světlem</w:t>
            </w:r>
            <w:proofErr w:type="spellEnd"/>
          </w:p>
        </w:tc>
        <w:tc>
          <w:tcPr>
            <w:tcW w:w="1984" w:type="dxa"/>
          </w:tcPr>
          <w:p w14:paraId="6FB7704C"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SR-04548-25</w:t>
            </w:r>
          </w:p>
        </w:tc>
        <w:tc>
          <w:tcPr>
            <w:tcW w:w="1861" w:type="dxa"/>
          </w:tcPr>
          <w:p w14:paraId="6B5C08B8" w14:textId="6486E11C"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22.12.2025</w:t>
            </w:r>
          </w:p>
        </w:tc>
        <w:tc>
          <w:tcPr>
            <w:tcW w:w="2268" w:type="dxa"/>
          </w:tcPr>
          <w:p w14:paraId="44C77773" w14:textId="77777777" w:rsidR="00AC777C" w:rsidRPr="009127FD" w:rsidRDefault="00AC777C" w:rsidP="00851C8D">
            <w:pPr>
              <w:rPr>
                <w:noProof/>
                <w:lang w:val="en-GB"/>
              </w:rPr>
            </w:pPr>
            <w:r w:rsidRPr="009127FD">
              <w:rPr>
                <w:noProof/>
                <w:lang w:val="en-GB"/>
              </w:rPr>
              <w:drawing>
                <wp:inline distT="0" distB="0" distL="0" distR="0" wp14:anchorId="2DEF2862" wp14:editId="2B76CE78">
                  <wp:extent cx="927100" cy="551093"/>
                  <wp:effectExtent l="0" t="0" r="6350" b="1905"/>
                  <wp:docPr id="8415772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7858" cy="563432"/>
                          </a:xfrm>
                          <a:prstGeom prst="rect">
                            <a:avLst/>
                          </a:prstGeom>
                          <a:noFill/>
                          <a:ln>
                            <a:noFill/>
                          </a:ln>
                        </pic:spPr>
                      </pic:pic>
                    </a:graphicData>
                  </a:graphic>
                </wp:inline>
              </w:drawing>
            </w:r>
          </w:p>
        </w:tc>
      </w:tr>
      <w:tr w:rsidR="00AC777C" w:rsidRPr="009127FD" w14:paraId="6AB69D70" w14:textId="77777777" w:rsidTr="00AC777C">
        <w:tc>
          <w:tcPr>
            <w:tcW w:w="1843" w:type="dxa"/>
          </w:tcPr>
          <w:p w14:paraId="510F62FE" w14:textId="77777777" w:rsidR="00AC777C" w:rsidRPr="009127FD" w:rsidRDefault="00AC777C" w:rsidP="00AC777C">
            <w:pPr>
              <w:rPr>
                <w:rFonts w:ascii="Arial" w:hAnsi="Arial" w:cs="Arial"/>
                <w:b/>
                <w:bCs/>
                <w:sz w:val="20"/>
                <w:szCs w:val="20"/>
                <w:lang w:val="en-GB"/>
              </w:rPr>
            </w:pPr>
            <w:r w:rsidRPr="009127FD">
              <w:rPr>
                <w:rFonts w:ascii="Arial" w:hAnsi="Arial" w:cs="Arial"/>
                <w:b/>
                <w:bCs/>
                <w:sz w:val="20"/>
                <w:szCs w:val="20"/>
                <w:lang w:val="en-GB"/>
              </w:rPr>
              <w:t xml:space="preserve">Míček </w:t>
            </w:r>
            <w:proofErr w:type="spellStart"/>
            <w:r w:rsidRPr="009127FD">
              <w:rPr>
                <w:rFonts w:ascii="Arial" w:hAnsi="Arial" w:cs="Arial"/>
                <w:b/>
                <w:bCs/>
                <w:sz w:val="20"/>
                <w:szCs w:val="20"/>
                <w:lang w:val="en-GB"/>
              </w:rPr>
              <w:t>na</w:t>
            </w:r>
            <w:proofErr w:type="spellEnd"/>
            <w:r w:rsidRPr="009127FD">
              <w:rPr>
                <w:rFonts w:ascii="Arial" w:hAnsi="Arial" w:cs="Arial"/>
                <w:b/>
                <w:bCs/>
                <w:sz w:val="20"/>
                <w:szCs w:val="20"/>
                <w:lang w:val="en-GB"/>
              </w:rPr>
              <w:t xml:space="preserve"> </w:t>
            </w:r>
            <w:proofErr w:type="spellStart"/>
            <w:r w:rsidRPr="009127FD">
              <w:rPr>
                <w:rFonts w:ascii="Arial" w:hAnsi="Arial" w:cs="Arial"/>
                <w:b/>
                <w:bCs/>
                <w:sz w:val="20"/>
                <w:szCs w:val="20"/>
                <w:lang w:val="en-GB"/>
              </w:rPr>
              <w:t>gumě</w:t>
            </w:r>
            <w:proofErr w:type="spellEnd"/>
          </w:p>
        </w:tc>
        <w:tc>
          <w:tcPr>
            <w:tcW w:w="1984" w:type="dxa"/>
          </w:tcPr>
          <w:p w14:paraId="5655860F" w14:textId="77777777" w:rsidR="00AC777C" w:rsidRPr="009127FD" w:rsidRDefault="00AC777C" w:rsidP="00AC777C">
            <w:pPr>
              <w:rPr>
                <w:rFonts w:ascii="Arial" w:hAnsi="Arial" w:cs="Arial"/>
                <w:sz w:val="20"/>
                <w:szCs w:val="20"/>
                <w:lang w:val="en-GB"/>
              </w:rPr>
            </w:pPr>
            <w:r w:rsidRPr="009127FD">
              <w:rPr>
                <w:rFonts w:ascii="Arial" w:hAnsi="Arial" w:cs="Arial"/>
                <w:sz w:val="20"/>
                <w:szCs w:val="20"/>
                <w:lang w:val="en-GB"/>
              </w:rPr>
              <w:t>SR-04457-25</w:t>
            </w:r>
          </w:p>
        </w:tc>
        <w:tc>
          <w:tcPr>
            <w:tcW w:w="1861" w:type="dxa"/>
          </w:tcPr>
          <w:p w14:paraId="2A04DAD9" w14:textId="5E87EA85" w:rsidR="00AC777C" w:rsidRPr="009127FD" w:rsidRDefault="00AC777C" w:rsidP="00AC777C">
            <w:pPr>
              <w:jc w:val="both"/>
              <w:rPr>
                <w:rFonts w:ascii="Arial" w:hAnsi="Arial" w:cs="Arial"/>
                <w:sz w:val="20"/>
                <w:szCs w:val="20"/>
                <w:lang w:val="en-GB"/>
              </w:rPr>
            </w:pPr>
            <w:r w:rsidRPr="009127FD">
              <w:rPr>
                <w:rFonts w:ascii="Arial" w:hAnsi="Arial" w:cs="Arial"/>
                <w:sz w:val="20"/>
                <w:szCs w:val="20"/>
                <w:lang w:val="en-GB"/>
              </w:rPr>
              <w:t>19.12.2025</w:t>
            </w:r>
          </w:p>
        </w:tc>
        <w:tc>
          <w:tcPr>
            <w:tcW w:w="2268" w:type="dxa"/>
          </w:tcPr>
          <w:p w14:paraId="174C71CE" w14:textId="77777777" w:rsidR="00AC777C" w:rsidRPr="009127FD" w:rsidRDefault="00AC777C" w:rsidP="00851C8D">
            <w:pPr>
              <w:rPr>
                <w:rFonts w:cs="Arial"/>
                <w:noProof/>
                <w:u w:val="single"/>
                <w:lang w:val="en-GB" w:eastAsia="cs-CZ"/>
              </w:rPr>
            </w:pPr>
            <w:r w:rsidRPr="009127FD">
              <w:rPr>
                <w:noProof/>
                <w:lang w:val="en-GB"/>
              </w:rPr>
              <w:drawing>
                <wp:inline distT="0" distB="0" distL="0" distR="0" wp14:anchorId="01CEC43B" wp14:editId="652DADFC">
                  <wp:extent cx="920750" cy="690562"/>
                  <wp:effectExtent l="0" t="0" r="0" b="0"/>
                  <wp:docPr id="1015465563" name="Obrázek 1" descr="Obsah obrázku hračka, zelené, interiér, nářad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65563" name="Obrázek 1" descr="Obsah obrázku hračka, zelené, interiér, nářadí&#10;&#10;Obsah vygenerovaný umělou inteligencí může být nesprávn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940488" cy="705366"/>
                          </a:xfrm>
                          <a:prstGeom prst="rect">
                            <a:avLst/>
                          </a:prstGeom>
                          <a:noFill/>
                          <a:ln>
                            <a:noFill/>
                          </a:ln>
                        </pic:spPr>
                      </pic:pic>
                    </a:graphicData>
                  </a:graphic>
                </wp:inline>
              </w:drawing>
            </w:r>
          </w:p>
        </w:tc>
      </w:tr>
    </w:tbl>
    <w:p w14:paraId="2F1C2184" w14:textId="77777777" w:rsidR="00AC777C" w:rsidRPr="009127FD" w:rsidRDefault="00AC777C" w:rsidP="007803DF">
      <w:pPr>
        <w:pStyle w:val="Textbody"/>
        <w:spacing w:line="240" w:lineRule="auto"/>
        <w:jc w:val="both"/>
        <w:rPr>
          <w:rFonts w:ascii="Arial" w:eastAsiaTheme="minorHAnsi" w:hAnsi="Arial" w:cs="Arial"/>
          <w:b w:val="0"/>
          <w:i/>
          <w:iCs/>
          <w:color w:val="auto"/>
          <w:kern w:val="0"/>
          <w:sz w:val="20"/>
          <w:u w:val="single"/>
          <w:lang w:val="en-GB" w:eastAsia="en-US"/>
        </w:rPr>
      </w:pPr>
    </w:p>
    <w:p w14:paraId="60D8B8B5" w14:textId="77777777" w:rsidR="007803DF" w:rsidRPr="009127FD" w:rsidRDefault="007803DF" w:rsidP="007803DF">
      <w:pPr>
        <w:pStyle w:val="Odstavecseseznamem"/>
        <w:spacing w:line="240" w:lineRule="auto"/>
        <w:ind w:left="0" w:right="-113"/>
        <w:jc w:val="both"/>
        <w:rPr>
          <w:rFonts w:ascii="Arial" w:eastAsiaTheme="minorHAnsi" w:hAnsi="Arial" w:cs="Arial"/>
          <w:sz w:val="20"/>
          <w:szCs w:val="20"/>
          <w:lang w:val="en-GB"/>
        </w:rPr>
      </w:pPr>
    </w:p>
    <w:p w14:paraId="24EDA474" w14:textId="76F4FB8C" w:rsidR="00DE03C1" w:rsidRPr="009127FD" w:rsidRDefault="00DE03C1" w:rsidP="007E298F">
      <w:pPr>
        <w:spacing w:line="240" w:lineRule="auto"/>
        <w:jc w:val="both"/>
        <w:rPr>
          <w:rFonts w:ascii="Arial" w:hAnsi="Arial" w:cs="Arial"/>
          <w:sz w:val="20"/>
          <w:szCs w:val="20"/>
          <w:lang w:val="en-GB"/>
        </w:rPr>
      </w:pPr>
    </w:p>
    <w:sectPr w:rsidR="00DE03C1" w:rsidRPr="009127FD" w:rsidSect="00663C7B">
      <w:headerReference w:type="default" r:id="rId20"/>
      <w:footerReference w:type="default" r:id="rId21"/>
      <w:pgSz w:w="11906" w:h="16838"/>
      <w:pgMar w:top="1134" w:right="1417" w:bottom="1701"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E2D27" w14:textId="77777777" w:rsidR="00A36B04" w:rsidRDefault="00A36B04" w:rsidP="00807D68">
      <w:pPr>
        <w:spacing w:after="0" w:line="240" w:lineRule="auto"/>
      </w:pPr>
      <w:r>
        <w:separator/>
      </w:r>
    </w:p>
  </w:endnote>
  <w:endnote w:type="continuationSeparator" w:id="0">
    <w:p w14:paraId="6BCA3A5D" w14:textId="77777777" w:rsidR="00A36B04" w:rsidRDefault="00A36B04" w:rsidP="00807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ontserrat">
    <w:charset w:val="EE"/>
    <w:family w:val="auto"/>
    <w:pitch w:val="variable"/>
    <w:sig w:usb0="2000020F" w:usb1="00000003" w:usb2="00000000" w:usb3="00000000" w:csb0="00000197"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B0DCB" w14:textId="77777777" w:rsidR="005A37F9" w:rsidRPr="000B3C18" w:rsidRDefault="005A37F9" w:rsidP="005A37F9">
    <w:pPr>
      <w:spacing w:line="276" w:lineRule="auto"/>
      <w:ind w:left="5664" w:firstLine="708"/>
      <w:rPr>
        <w:rFonts w:ascii="Arial" w:hAnsi="Arial" w:cs="Arial"/>
        <w:bCs/>
        <w:color w:val="2658A5"/>
        <w:sz w:val="18"/>
        <w:szCs w:val="18"/>
      </w:rPr>
    </w:pPr>
    <w:r w:rsidRPr="000B3C18">
      <w:rPr>
        <w:rFonts w:ascii="Arial" w:hAnsi="Arial" w:cs="Arial"/>
        <w:noProof/>
        <w:color w:val="2658A5"/>
        <w:sz w:val="18"/>
        <w:szCs w:val="18"/>
        <w:lang w:eastAsia="cs-CZ"/>
      </w:rPr>
      <mc:AlternateContent>
        <mc:Choice Requires="wps">
          <w:drawing>
            <wp:anchor distT="0" distB="0" distL="114300" distR="114300" simplePos="0" relativeHeight="251659264" behindDoc="1" locked="0" layoutInCell="1" allowOverlap="1" wp14:anchorId="397DB134" wp14:editId="2603E8E4">
              <wp:simplePos x="0" y="0"/>
              <wp:positionH relativeFrom="column">
                <wp:posOffset>3472180</wp:posOffset>
              </wp:positionH>
              <wp:positionV relativeFrom="paragraph">
                <wp:posOffset>10160</wp:posOffset>
              </wp:positionV>
              <wp:extent cx="2361564" cy="653414"/>
              <wp:effectExtent l="0" t="0" r="1270" b="127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4" cy="653414"/>
                      </a:xfrm>
                      <a:prstGeom prst="rect">
                        <a:avLst/>
                      </a:prstGeom>
                      <a:solidFill>
                        <a:srgbClr val="FFFFFF"/>
                      </a:solidFill>
                      <a:ln w="9525">
                        <a:noFill/>
                        <a:miter lim="800000"/>
                        <a:headEnd/>
                        <a:tailEnd/>
                      </a:ln>
                    </wps:spPr>
                    <wps:txbx>
                      <w:txbxContent>
                        <w:p w14:paraId="42638111" w14:textId="77777777" w:rsidR="005A37F9" w:rsidRPr="00EC65D4" w:rsidRDefault="005A37F9" w:rsidP="005A37F9">
                          <w:pPr>
                            <w:jc w:val="right"/>
                            <w:rPr>
                              <w:rFonts w:ascii="Arial" w:hAnsi="Arial" w:cs="Arial"/>
                              <w:sz w:val="18"/>
                              <w:szCs w:val="18"/>
                              <w:lang w:val="fr-FR"/>
                            </w:rPr>
                          </w:pPr>
                          <w:r w:rsidRPr="00EC65D4">
                            <w:rPr>
                              <w:rFonts w:ascii="Arial" w:hAnsi="Arial" w:cs="Arial"/>
                              <w:bCs/>
                              <w:color w:val="2658A5"/>
                              <w:sz w:val="18"/>
                              <w:szCs w:val="18"/>
                              <w:lang w:val="fr-FR"/>
                            </w:rPr>
                            <w:t>Phone: +420 296 366 233</w:t>
                          </w:r>
                          <w:r w:rsidRPr="00EC65D4">
                            <w:rPr>
                              <w:rFonts w:ascii="Arial" w:hAnsi="Arial" w:cs="Arial"/>
                              <w:bCs/>
                              <w:color w:val="2658A5"/>
                              <w:sz w:val="18"/>
                              <w:szCs w:val="18"/>
                              <w:lang w:val="fr-FR"/>
                            </w:rPr>
                            <w:br/>
                            <w:t>Mobile: +420 731 553 732</w:t>
                          </w:r>
                          <w:r w:rsidRPr="00EC65D4">
                            <w:rPr>
                              <w:rFonts w:ascii="Arial" w:hAnsi="Arial" w:cs="Arial"/>
                              <w:bCs/>
                              <w:color w:val="2658A5"/>
                              <w:sz w:val="18"/>
                              <w:szCs w:val="18"/>
                              <w:lang w:val="fr-FR"/>
                            </w:rPr>
                            <w:br/>
                            <w:t>E-mail: mluvci@coi.gov.cz</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397DB134" id="_x0000_t202" coordsize="21600,21600" o:spt="202" path="m,l,21600r21600,l21600,xe">
              <v:stroke joinstyle="miter"/>
              <v:path gradientshapeok="t" o:connecttype="rect"/>
            </v:shapetype>
            <v:shape id="Textové pole 2" o:spid="_x0000_s1026" type="#_x0000_t202" style="position:absolute;left:0;text-align:left;margin-left:273.4pt;margin-top:.8pt;width:185.95pt;height:5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ksDgIAAPYDAAAOAAAAZHJzL2Uyb0RvYy54bWysU9uO2yAQfa/Uf0C8N46zTrprxVlts01V&#10;aXuRtv0AjHGMCgwFEjv9+h2wN5u2b1V5QAwznJk5c1jfDlqRo3BegqloPptTIgyHRpp9Rb9/2725&#10;psQHZhqmwIiKnoSnt5vXr9a9LcUCOlCNcARBjC97W9EuBFtmmeed0MzPwAqDzhacZgFNt88ax3pE&#10;1ypbzOerrAfXWAdceI+396OTbhJ+2woevrStF4GoimJtIe0u7XXcs82alXvHbCf5VAb7hyo0kwaT&#10;nqHuWWDk4ORfUFpyBx7aMOOgM2hbyUXqAbvJ539089gxK1IvSI63Z5r8/4Pln4+P9qsjYXgHAw4w&#10;NeHtA/AfnhjYdszsxZ1z0HeCNZg4j5RlvfXl9DRS7UsfQer+EzQ4ZHYIkICG1unICvZJEB0HcDqT&#10;LoZAOF4urlb5clVQwtG3Wl4VeZFSsPL5tXU+fBCgSTxU1OFQEzo7PvgQq2Hlc0hM5kHJZieVSobb&#10;11vlyJGhAHZpTei/hSlD+oreLBfLhGwgvk/a0DKgQJXUFb2exzVKJrLx3jQpJDCpxjNWosxET2Rk&#10;5CYM9YCBkaYamhMS5WAUIn4cPHTgflHSowgr6n8emBOUqI8Gyb7JiyKqNhnF8u0CDXfpqS89zHCE&#10;qmigZDxuQ1J64sHe4VB2MvH1UslUK4or0Th9hKjeSztFvXzXzRMAAAD//wMAUEsDBBQABgAIAAAA&#10;IQD7cM4y3QAAAAkBAAAPAAAAZHJzL2Rvd25yZXYueG1sTI8xT8MwEIV3JP6DdUhs1AlqQhviVAiJ&#10;BXWghYHxGl/jkNgOsdOGf88x0fHpO733XbmZbS9ONIbWOwXpIgFBrva6dY2Cj/eXuxWIENFp7L0j&#10;BT8UYFNdX5VYaH92OzrtYyO4xIUCFZgYh0LKUBuyGBZ+IMfs6EeLkePYSD3imcttL++TJJcWW8cL&#10;Bgd6NlR3+8nyyDbU085/f6XbTn6aLsfszbwqdXszPz2CiDTH/2P402d1qNjp4Ceng+gVZMuc1SOD&#10;HATzdbp6AHHgnCwzkFUpLz+ofgEAAP//AwBQSwECLQAUAAYACAAAACEAtoM4kv4AAADhAQAAEwAA&#10;AAAAAAAAAAAAAAAAAAAAW0NvbnRlbnRfVHlwZXNdLnhtbFBLAQItABQABgAIAAAAIQA4/SH/1gAA&#10;AJQBAAALAAAAAAAAAAAAAAAAAC8BAABfcmVscy8ucmVsc1BLAQItABQABgAIAAAAIQAvUgksDgIA&#10;APYDAAAOAAAAAAAAAAAAAAAAAC4CAABkcnMvZTJvRG9jLnhtbFBLAQItABQABgAIAAAAIQD7cM4y&#10;3QAAAAkBAAAPAAAAAAAAAAAAAAAAAGgEAABkcnMvZG93bnJldi54bWxQSwUGAAAAAAQABADzAAAA&#10;cgUAAAAA&#10;" stroked="f">
              <v:textbox style="mso-fit-shape-to-text:t">
                <w:txbxContent>
                  <w:p w14:paraId="42638111" w14:textId="77777777" w:rsidR="005A37F9" w:rsidRPr="00EC65D4" w:rsidRDefault="005A37F9" w:rsidP="005A37F9">
                    <w:pPr>
                      <w:jc w:val="right"/>
                      <w:rPr>
                        <w:rFonts w:ascii="Arial" w:hAnsi="Arial" w:cs="Arial"/>
                        <w:sz w:val="18"/>
                        <w:szCs w:val="18"/>
                        <w:lang w:val="fr-FR"/>
                      </w:rPr>
                    </w:pPr>
                    <w:r w:rsidRPr="00EC65D4">
                      <w:rPr>
                        <w:rFonts w:ascii="Arial" w:hAnsi="Arial" w:cs="Arial"/>
                        <w:bCs/>
                        <w:color w:val="2658A5"/>
                        <w:sz w:val="18"/>
                        <w:szCs w:val="18"/>
                        <w:lang w:val="fr-FR"/>
                      </w:rPr>
                      <w:t>Phone: +420 296 366 233</w:t>
                    </w:r>
                    <w:r w:rsidRPr="00EC65D4">
                      <w:rPr>
                        <w:rFonts w:ascii="Arial" w:hAnsi="Arial" w:cs="Arial"/>
                        <w:bCs/>
                        <w:color w:val="2658A5"/>
                        <w:sz w:val="18"/>
                        <w:szCs w:val="18"/>
                        <w:lang w:val="fr-FR"/>
                      </w:rPr>
                      <w:br/>
                      <w:t>Mobile: +420 731 553 732</w:t>
                    </w:r>
                    <w:r w:rsidRPr="00EC65D4">
                      <w:rPr>
                        <w:rFonts w:ascii="Arial" w:hAnsi="Arial" w:cs="Arial"/>
                        <w:bCs/>
                        <w:color w:val="2658A5"/>
                        <w:sz w:val="18"/>
                        <w:szCs w:val="18"/>
                        <w:lang w:val="fr-FR"/>
                      </w:rPr>
                      <w:br/>
                      <w:t>E-mail: mluvci@coi.gov.cz</w:t>
                    </w:r>
                  </w:p>
                </w:txbxContent>
              </v:textbox>
            </v:shape>
          </w:pict>
        </mc:Fallback>
      </mc:AlternateContent>
    </w:r>
    <w:r w:rsidRPr="000B3C18">
      <w:rPr>
        <w:rFonts w:ascii="Arial" w:hAnsi="Arial" w:cs="Arial"/>
        <w:noProof/>
        <w:color w:val="2658A5"/>
        <w:sz w:val="18"/>
        <w:szCs w:val="18"/>
        <w:lang w:eastAsia="cs-CZ"/>
      </w:rPr>
      <mc:AlternateContent>
        <mc:Choice Requires="wps">
          <w:drawing>
            <wp:anchor distT="0" distB="0" distL="114300" distR="114300" simplePos="0" relativeHeight="251660288" behindDoc="1" locked="0" layoutInCell="1" allowOverlap="1" wp14:anchorId="7F0A33DD" wp14:editId="4574989A">
              <wp:simplePos x="0" y="0"/>
              <wp:positionH relativeFrom="column">
                <wp:posOffset>-109220</wp:posOffset>
              </wp:positionH>
              <wp:positionV relativeFrom="paragraph">
                <wp:posOffset>7620</wp:posOffset>
              </wp:positionV>
              <wp:extent cx="2085975" cy="1404620"/>
              <wp:effectExtent l="0" t="0" r="9525" b="952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solidFill>
                        <a:srgbClr val="FFFFFF"/>
                      </a:solidFill>
                      <a:ln w="9525">
                        <a:noFill/>
                        <a:miter lim="800000"/>
                        <a:headEnd/>
                        <a:tailEnd/>
                      </a:ln>
                    </wps:spPr>
                    <wps:txbx>
                      <w:txbxContent>
                        <w:p w14:paraId="7E5B305B" w14:textId="77777777" w:rsidR="005A37F9" w:rsidRPr="00DC6D14" w:rsidRDefault="005A37F9" w:rsidP="005A37F9">
                          <w:pPr>
                            <w:rPr>
                              <w:rFonts w:ascii="Arial" w:hAnsi="Arial" w:cs="Arial"/>
                              <w:sz w:val="18"/>
                              <w:szCs w:val="18"/>
                              <w:lang w:val="en-GB"/>
                            </w:rPr>
                          </w:pPr>
                          <w:r w:rsidRPr="00DC6D14">
                            <w:rPr>
                              <w:rFonts w:ascii="Arial" w:hAnsi="Arial" w:cs="Arial"/>
                              <w:color w:val="2658A5"/>
                              <w:sz w:val="18"/>
                              <w:szCs w:val="18"/>
                              <w:lang w:val="en-GB"/>
                            </w:rPr>
                            <w:t>Contact: Spokesperson of the CTIA</w:t>
                          </w:r>
                          <w:r w:rsidRPr="00DC6D14">
                            <w:rPr>
                              <w:rFonts w:ascii="Arial" w:hAnsi="Arial" w:cs="Arial"/>
                              <w:color w:val="2658A5"/>
                              <w:sz w:val="18"/>
                              <w:szCs w:val="18"/>
                              <w:lang w:val="en-GB"/>
                            </w:rPr>
                            <w:br/>
                            <w:t>Mgr. František Kotrba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F0A33DD" id="_x0000_s1027" type="#_x0000_t202" style="position:absolute;left:0;text-align:left;margin-left:-8.6pt;margin-top:.6pt;width:164.25pt;height:11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w9EQIAAP4DAAAOAAAAZHJzL2Uyb0RvYy54bWysk92O2yAQhe8r9R0Q942dKNlNrDirbbap&#10;Km1/pG0fAGMco2KGDiR2+vQdiDcbbe+q+gKBBw4z3xzWd0Nn2FGh12BLPp3knCkrodZ2X/If33fv&#10;lpz5IGwtDFhV8pPy/G7z9s26d4WaQQumVshIxPqidyVvQ3BFlnnZqk74CThlKdgAdiLQEvdZjaIn&#10;9c5kszy/yXrA2iFI5T39fTgH+SbpN42S4WvTeBWYKTnlFtKIaazimG3WotijcK2WYxriH7LohLZ0&#10;6UXqQQTBDqj/kuq0RPDQhImELoOm0VKlGqiaaf6qmqdWOJVqITjeXTD5/ycrvxyf3DdkYXgPAzUw&#10;FeHdI8ifnlnYtsLu1T0i9K0SNV08jciy3vliPBpR+8JHkar/DDU1WRwCJKGhwS5SoToZqVMDThfo&#10;aghM0s9ZvlysbhecSYpN5/n8Zpbakoni+bhDHz4q6FiclBypq0leHB99iOmI4nlLvM2D0fVOG5MW&#10;uK+2BtlRkAN26UsVvNpmLOtLvlrMFknZQjyfzNHpQA41uiv5Mo/f2TMRxwdbpy1BaHOeUybGjnwi&#10;kjOcMFQD0/UIL+KqoD4RMISzIekB0aQF/M1ZT2Ysuf91EKg4M58sQV9N5/Po3rSYL26JEMPrSHUd&#10;EVaSVMkDZ+fpNiTHJxzunpqz0wnbSyZjymSyRHN8ENHF1+u06+XZbv4AAAD//wMAUEsDBBQABgAI&#10;AAAAIQDUeHuJ3QAAAAkBAAAPAAAAZHJzL2Rvd25yZXYueG1sTI89T8MwEIZ3JP6DdUhsreMUCgpx&#10;KoTEgjrQwsB4jY84JLZD7LTh33NMdDqdnlfvR7mZXS+ONMY2eA1qmYEgXwfT+kbD+9vz4h5ETOgN&#10;9sGThh+KsKkuL0osTDj5HR33qRFs4mOBGmxKQyFlrC05jMswkGf2GUaHid+xkWbEE5u7XuZZtpYO&#10;W88JFgd6slR3+8lxyDbW0y58f6ltJz9st8bbV/ui9fXV/PgAItGc/sXwV5+rQ8WdDmHyJopew0Ld&#10;5SxlwIf5SqkViIOGPM9vQFalPF9Q/QIAAP//AwBQSwECLQAUAAYACAAAACEAtoM4kv4AAADhAQAA&#10;EwAAAAAAAAAAAAAAAAAAAAAAW0NvbnRlbnRfVHlwZXNdLnhtbFBLAQItABQABgAIAAAAIQA4/SH/&#10;1gAAAJQBAAALAAAAAAAAAAAAAAAAAC8BAABfcmVscy8ucmVsc1BLAQItABQABgAIAAAAIQCqWAw9&#10;EQIAAP4DAAAOAAAAAAAAAAAAAAAAAC4CAABkcnMvZTJvRG9jLnhtbFBLAQItABQABgAIAAAAIQDU&#10;eHuJ3QAAAAkBAAAPAAAAAAAAAAAAAAAAAGsEAABkcnMvZG93bnJldi54bWxQSwUGAAAAAAQABADz&#10;AAAAdQUAAAAA&#10;" stroked="f">
              <v:textbox style="mso-fit-shape-to-text:t">
                <w:txbxContent>
                  <w:p w14:paraId="7E5B305B" w14:textId="77777777" w:rsidR="005A37F9" w:rsidRPr="00DC6D14" w:rsidRDefault="005A37F9" w:rsidP="005A37F9">
                    <w:pPr>
                      <w:rPr>
                        <w:rFonts w:ascii="Arial" w:hAnsi="Arial" w:cs="Arial"/>
                        <w:sz w:val="18"/>
                        <w:szCs w:val="18"/>
                        <w:lang w:val="en-GB"/>
                      </w:rPr>
                    </w:pPr>
                    <w:r w:rsidRPr="00DC6D14">
                      <w:rPr>
                        <w:rFonts w:ascii="Arial" w:hAnsi="Arial" w:cs="Arial"/>
                        <w:color w:val="2658A5"/>
                        <w:sz w:val="18"/>
                        <w:szCs w:val="18"/>
                        <w:lang w:val="en-GB"/>
                      </w:rPr>
                      <w:t>Contact: Spokesperson of the CTIA</w:t>
                    </w:r>
                    <w:r w:rsidRPr="00DC6D14">
                      <w:rPr>
                        <w:rFonts w:ascii="Arial" w:hAnsi="Arial" w:cs="Arial"/>
                        <w:color w:val="2658A5"/>
                        <w:sz w:val="18"/>
                        <w:szCs w:val="18"/>
                        <w:lang w:val="en-GB"/>
                      </w:rPr>
                      <w:br/>
                      <w:t>Mgr. František Kotrba</w:t>
                    </w:r>
                  </w:p>
                </w:txbxContent>
              </v:textbox>
            </v:shape>
          </w:pict>
        </mc:Fallback>
      </mc:AlternateContent>
    </w:r>
  </w:p>
  <w:p w14:paraId="2E86EAD4" w14:textId="015559D2" w:rsidR="00F34A6A" w:rsidRPr="005A37F9" w:rsidRDefault="00F34A6A" w:rsidP="005A37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E8784" w14:textId="77777777" w:rsidR="00A36B04" w:rsidRDefault="00A36B04" w:rsidP="00807D68">
      <w:pPr>
        <w:spacing w:after="0" w:line="240" w:lineRule="auto"/>
      </w:pPr>
      <w:r>
        <w:separator/>
      </w:r>
    </w:p>
  </w:footnote>
  <w:footnote w:type="continuationSeparator" w:id="0">
    <w:p w14:paraId="1D0F14B1" w14:textId="77777777" w:rsidR="00A36B04" w:rsidRDefault="00A36B04" w:rsidP="00807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F505" w14:textId="77777777" w:rsidR="00807D68" w:rsidRDefault="00807D68">
    <w:pPr>
      <w:pStyle w:val="Zhlav"/>
    </w:pPr>
  </w:p>
  <w:p w14:paraId="03206D20" w14:textId="77777777" w:rsidR="00807D68" w:rsidRDefault="00807D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33445"/>
    <w:multiLevelType w:val="hybridMultilevel"/>
    <w:tmpl w:val="E250ADE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162C4E4C"/>
    <w:multiLevelType w:val="hybridMultilevel"/>
    <w:tmpl w:val="034A8C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5146AF"/>
    <w:multiLevelType w:val="hybridMultilevel"/>
    <w:tmpl w:val="7E6EDD14"/>
    <w:lvl w:ilvl="0" w:tplc="0D4206DC">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B846E97"/>
    <w:multiLevelType w:val="hybridMultilevel"/>
    <w:tmpl w:val="B97C54A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6B51631"/>
    <w:multiLevelType w:val="hybridMultilevel"/>
    <w:tmpl w:val="EFC2729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615D655A"/>
    <w:multiLevelType w:val="hybridMultilevel"/>
    <w:tmpl w:val="EBF25C0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3CF14BD"/>
    <w:multiLevelType w:val="hybridMultilevel"/>
    <w:tmpl w:val="897273A6"/>
    <w:lvl w:ilvl="0" w:tplc="C8B0BBF2">
      <w:start w:val="2"/>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31827629">
    <w:abstractNumId w:val="1"/>
  </w:num>
  <w:num w:numId="2" w16cid:durableId="41562172">
    <w:abstractNumId w:val="3"/>
  </w:num>
  <w:num w:numId="3" w16cid:durableId="685595815">
    <w:abstractNumId w:val="6"/>
  </w:num>
  <w:num w:numId="4" w16cid:durableId="1308704962">
    <w:abstractNumId w:val="5"/>
  </w:num>
  <w:num w:numId="5" w16cid:durableId="829642680">
    <w:abstractNumId w:val="4"/>
  </w:num>
  <w:num w:numId="6" w16cid:durableId="596447232">
    <w:abstractNumId w:val="0"/>
  </w:num>
  <w:num w:numId="7" w16cid:durableId="811602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CF"/>
    <w:rsid w:val="0000796E"/>
    <w:rsid w:val="00007B29"/>
    <w:rsid w:val="0002038B"/>
    <w:rsid w:val="00026401"/>
    <w:rsid w:val="00030D07"/>
    <w:rsid w:val="00042DF0"/>
    <w:rsid w:val="00056E6A"/>
    <w:rsid w:val="00062220"/>
    <w:rsid w:val="00067BBA"/>
    <w:rsid w:val="000A04A4"/>
    <w:rsid w:val="000A15E0"/>
    <w:rsid w:val="000A2A02"/>
    <w:rsid w:val="000B0F7F"/>
    <w:rsid w:val="000B3C18"/>
    <w:rsid w:val="000D0B8C"/>
    <w:rsid w:val="000F6D94"/>
    <w:rsid w:val="00105DFE"/>
    <w:rsid w:val="00131D0B"/>
    <w:rsid w:val="001472BB"/>
    <w:rsid w:val="001472E1"/>
    <w:rsid w:val="00161A6B"/>
    <w:rsid w:val="0018640D"/>
    <w:rsid w:val="001C2627"/>
    <w:rsid w:val="001C2E88"/>
    <w:rsid w:val="001D0E07"/>
    <w:rsid w:val="001D53E4"/>
    <w:rsid w:val="001F4B08"/>
    <w:rsid w:val="00225F02"/>
    <w:rsid w:val="00261BEE"/>
    <w:rsid w:val="002970CC"/>
    <w:rsid w:val="002A70AA"/>
    <w:rsid w:val="002C2749"/>
    <w:rsid w:val="002C374E"/>
    <w:rsid w:val="003016EC"/>
    <w:rsid w:val="003174DA"/>
    <w:rsid w:val="00327113"/>
    <w:rsid w:val="003461B6"/>
    <w:rsid w:val="00350179"/>
    <w:rsid w:val="003719C4"/>
    <w:rsid w:val="003A32C5"/>
    <w:rsid w:val="003A387B"/>
    <w:rsid w:val="003A7A4F"/>
    <w:rsid w:val="003B3536"/>
    <w:rsid w:val="003C4362"/>
    <w:rsid w:val="003D01B6"/>
    <w:rsid w:val="003E278D"/>
    <w:rsid w:val="003E3B85"/>
    <w:rsid w:val="00413F38"/>
    <w:rsid w:val="0041425C"/>
    <w:rsid w:val="004329CD"/>
    <w:rsid w:val="00432A70"/>
    <w:rsid w:val="00442896"/>
    <w:rsid w:val="0046373B"/>
    <w:rsid w:val="0047216E"/>
    <w:rsid w:val="00473799"/>
    <w:rsid w:val="00476817"/>
    <w:rsid w:val="00490A77"/>
    <w:rsid w:val="00494ACB"/>
    <w:rsid w:val="004B048B"/>
    <w:rsid w:val="004C6533"/>
    <w:rsid w:val="004C6A83"/>
    <w:rsid w:val="004D73ED"/>
    <w:rsid w:val="004D7440"/>
    <w:rsid w:val="004F04FD"/>
    <w:rsid w:val="004F3AA9"/>
    <w:rsid w:val="00500328"/>
    <w:rsid w:val="00511913"/>
    <w:rsid w:val="0052023C"/>
    <w:rsid w:val="005237E3"/>
    <w:rsid w:val="00537597"/>
    <w:rsid w:val="00543E6D"/>
    <w:rsid w:val="005511DC"/>
    <w:rsid w:val="00557870"/>
    <w:rsid w:val="005639C5"/>
    <w:rsid w:val="00572CFD"/>
    <w:rsid w:val="00577B57"/>
    <w:rsid w:val="00586068"/>
    <w:rsid w:val="00586C20"/>
    <w:rsid w:val="00587AD1"/>
    <w:rsid w:val="00592C1D"/>
    <w:rsid w:val="005A0FA4"/>
    <w:rsid w:val="005A37F9"/>
    <w:rsid w:val="005A3A49"/>
    <w:rsid w:val="005A4C91"/>
    <w:rsid w:val="005F776A"/>
    <w:rsid w:val="0061127C"/>
    <w:rsid w:val="0061538D"/>
    <w:rsid w:val="00651362"/>
    <w:rsid w:val="00653A86"/>
    <w:rsid w:val="00663C7B"/>
    <w:rsid w:val="006750B6"/>
    <w:rsid w:val="006753FB"/>
    <w:rsid w:val="00695914"/>
    <w:rsid w:val="006D29C2"/>
    <w:rsid w:val="006D3910"/>
    <w:rsid w:val="0071110F"/>
    <w:rsid w:val="00735C36"/>
    <w:rsid w:val="007803DF"/>
    <w:rsid w:val="00793865"/>
    <w:rsid w:val="007C3195"/>
    <w:rsid w:val="007C40CF"/>
    <w:rsid w:val="007D00B2"/>
    <w:rsid w:val="007D4E35"/>
    <w:rsid w:val="007E237F"/>
    <w:rsid w:val="007E298F"/>
    <w:rsid w:val="008078D2"/>
    <w:rsid w:val="00807D68"/>
    <w:rsid w:val="00825EAB"/>
    <w:rsid w:val="00882F53"/>
    <w:rsid w:val="00895319"/>
    <w:rsid w:val="008C14AC"/>
    <w:rsid w:val="008D0293"/>
    <w:rsid w:val="008D5E3F"/>
    <w:rsid w:val="008F25EA"/>
    <w:rsid w:val="009032C1"/>
    <w:rsid w:val="0090767D"/>
    <w:rsid w:val="009127FD"/>
    <w:rsid w:val="00917CBB"/>
    <w:rsid w:val="00922DB8"/>
    <w:rsid w:val="0092339C"/>
    <w:rsid w:val="00940C0B"/>
    <w:rsid w:val="00952679"/>
    <w:rsid w:val="00954606"/>
    <w:rsid w:val="00955DA0"/>
    <w:rsid w:val="00960EAF"/>
    <w:rsid w:val="00970F06"/>
    <w:rsid w:val="00974AF4"/>
    <w:rsid w:val="00981B24"/>
    <w:rsid w:val="00982C48"/>
    <w:rsid w:val="00990C6E"/>
    <w:rsid w:val="00996E85"/>
    <w:rsid w:val="009A1467"/>
    <w:rsid w:val="009A3845"/>
    <w:rsid w:val="009A6325"/>
    <w:rsid w:val="009B4A35"/>
    <w:rsid w:val="009D6CD5"/>
    <w:rsid w:val="009E32D6"/>
    <w:rsid w:val="009E4D46"/>
    <w:rsid w:val="009F2D9C"/>
    <w:rsid w:val="009F4A32"/>
    <w:rsid w:val="009F7ED0"/>
    <w:rsid w:val="00A00B0C"/>
    <w:rsid w:val="00A05A6F"/>
    <w:rsid w:val="00A308FF"/>
    <w:rsid w:val="00A36B04"/>
    <w:rsid w:val="00A50216"/>
    <w:rsid w:val="00A549E6"/>
    <w:rsid w:val="00A57931"/>
    <w:rsid w:val="00A63046"/>
    <w:rsid w:val="00A812F4"/>
    <w:rsid w:val="00A9164D"/>
    <w:rsid w:val="00A95A44"/>
    <w:rsid w:val="00AC777C"/>
    <w:rsid w:val="00AD2EE9"/>
    <w:rsid w:val="00AD5B30"/>
    <w:rsid w:val="00AD67DF"/>
    <w:rsid w:val="00AF2B58"/>
    <w:rsid w:val="00AF5C58"/>
    <w:rsid w:val="00B16B09"/>
    <w:rsid w:val="00B223F6"/>
    <w:rsid w:val="00B34AC9"/>
    <w:rsid w:val="00B40171"/>
    <w:rsid w:val="00B44F4B"/>
    <w:rsid w:val="00B53039"/>
    <w:rsid w:val="00B92473"/>
    <w:rsid w:val="00BE29F2"/>
    <w:rsid w:val="00BE5CF5"/>
    <w:rsid w:val="00BF4CFE"/>
    <w:rsid w:val="00C07F49"/>
    <w:rsid w:val="00C30977"/>
    <w:rsid w:val="00C312C6"/>
    <w:rsid w:val="00C354A6"/>
    <w:rsid w:val="00C65634"/>
    <w:rsid w:val="00C80B5B"/>
    <w:rsid w:val="00C96835"/>
    <w:rsid w:val="00C97D46"/>
    <w:rsid w:val="00CA6CC6"/>
    <w:rsid w:val="00CD21E6"/>
    <w:rsid w:val="00CE40CA"/>
    <w:rsid w:val="00CF47FA"/>
    <w:rsid w:val="00D00046"/>
    <w:rsid w:val="00D01ECF"/>
    <w:rsid w:val="00D0490C"/>
    <w:rsid w:val="00D04B61"/>
    <w:rsid w:val="00D100A7"/>
    <w:rsid w:val="00D147B8"/>
    <w:rsid w:val="00D43AEE"/>
    <w:rsid w:val="00D576E2"/>
    <w:rsid w:val="00D66CD2"/>
    <w:rsid w:val="00D763A0"/>
    <w:rsid w:val="00D966A5"/>
    <w:rsid w:val="00DA22E5"/>
    <w:rsid w:val="00DA51CF"/>
    <w:rsid w:val="00DC5B7E"/>
    <w:rsid w:val="00DC7359"/>
    <w:rsid w:val="00DD1EAC"/>
    <w:rsid w:val="00DE03C1"/>
    <w:rsid w:val="00DE5465"/>
    <w:rsid w:val="00E01D17"/>
    <w:rsid w:val="00E04F9D"/>
    <w:rsid w:val="00E124C9"/>
    <w:rsid w:val="00E17BF0"/>
    <w:rsid w:val="00E26F19"/>
    <w:rsid w:val="00E331B8"/>
    <w:rsid w:val="00E3728D"/>
    <w:rsid w:val="00E40157"/>
    <w:rsid w:val="00E4032A"/>
    <w:rsid w:val="00E7177C"/>
    <w:rsid w:val="00E87981"/>
    <w:rsid w:val="00EA1D75"/>
    <w:rsid w:val="00EB0B4E"/>
    <w:rsid w:val="00ED3FF5"/>
    <w:rsid w:val="00ED4CDF"/>
    <w:rsid w:val="00F168AF"/>
    <w:rsid w:val="00F216CA"/>
    <w:rsid w:val="00F34A6A"/>
    <w:rsid w:val="00F4039A"/>
    <w:rsid w:val="00F43841"/>
    <w:rsid w:val="00F4770E"/>
    <w:rsid w:val="00F55D33"/>
    <w:rsid w:val="00F70880"/>
    <w:rsid w:val="00F943BC"/>
    <w:rsid w:val="00FB22DC"/>
    <w:rsid w:val="00FB4A53"/>
    <w:rsid w:val="00FC4607"/>
    <w:rsid w:val="00FC50C2"/>
    <w:rsid w:val="00FF00B5"/>
    <w:rsid w:val="00FF36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B64AC"/>
  <w15:chartTrackingRefBased/>
  <w15:docId w15:val="{A6B7E4F7-B832-45EB-B1F5-D1FAA85C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5">
    <w:name w:val="heading 5"/>
    <w:basedOn w:val="Normln"/>
    <w:link w:val="Nadpis5Char"/>
    <w:uiPriority w:val="9"/>
    <w:qFormat/>
    <w:rsid w:val="0000796E"/>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07D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7D68"/>
  </w:style>
  <w:style w:type="paragraph" w:styleId="Zpat">
    <w:name w:val="footer"/>
    <w:basedOn w:val="Normln"/>
    <w:link w:val="ZpatChar"/>
    <w:uiPriority w:val="99"/>
    <w:unhideWhenUsed/>
    <w:rsid w:val="00807D68"/>
    <w:pPr>
      <w:tabs>
        <w:tab w:val="center" w:pos="4536"/>
        <w:tab w:val="right" w:pos="9072"/>
      </w:tabs>
      <w:spacing w:after="0" w:line="240" w:lineRule="auto"/>
    </w:pPr>
  </w:style>
  <w:style w:type="character" w:customStyle="1" w:styleId="ZpatChar">
    <w:name w:val="Zápatí Char"/>
    <w:basedOn w:val="Standardnpsmoodstavce"/>
    <w:link w:val="Zpat"/>
    <w:uiPriority w:val="99"/>
    <w:rsid w:val="00807D68"/>
  </w:style>
  <w:style w:type="table" w:styleId="Mkatabulky">
    <w:name w:val="Table Grid"/>
    <w:basedOn w:val="Normlntabulka"/>
    <w:uiPriority w:val="39"/>
    <w:rsid w:val="00B44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2C1D"/>
    <w:pPr>
      <w:autoSpaceDE w:val="0"/>
      <w:autoSpaceDN w:val="0"/>
      <w:adjustRightInd w:val="0"/>
      <w:spacing w:after="0" w:line="240" w:lineRule="auto"/>
    </w:pPr>
    <w:rPr>
      <w:rFonts w:ascii="Arial" w:eastAsia="Calibri" w:hAnsi="Arial" w:cs="Arial"/>
      <w:color w:val="000000"/>
      <w:sz w:val="24"/>
      <w:szCs w:val="24"/>
    </w:rPr>
  </w:style>
  <w:style w:type="paragraph" w:styleId="Odstavecseseznamem">
    <w:name w:val="List Paragraph"/>
    <w:basedOn w:val="Normln"/>
    <w:uiPriority w:val="34"/>
    <w:qFormat/>
    <w:rsid w:val="007E298F"/>
    <w:pPr>
      <w:spacing w:after="200" w:line="276" w:lineRule="auto"/>
      <w:ind w:left="720"/>
      <w:contextualSpacing/>
    </w:pPr>
    <w:rPr>
      <w:rFonts w:ascii="Calibri" w:eastAsia="Calibri" w:hAnsi="Calibri" w:cs="Times New Roman"/>
    </w:rPr>
  </w:style>
  <w:style w:type="character" w:styleId="PromnnHTML">
    <w:name w:val="HTML Variable"/>
    <w:uiPriority w:val="99"/>
    <w:unhideWhenUsed/>
    <w:rsid w:val="007E298F"/>
    <w:rPr>
      <w:i/>
      <w:iCs/>
    </w:rPr>
  </w:style>
  <w:style w:type="character" w:styleId="Odkaznakoment">
    <w:name w:val="annotation reference"/>
    <w:basedOn w:val="Standardnpsmoodstavce"/>
    <w:uiPriority w:val="99"/>
    <w:semiHidden/>
    <w:unhideWhenUsed/>
    <w:rsid w:val="009A3845"/>
    <w:rPr>
      <w:sz w:val="16"/>
      <w:szCs w:val="16"/>
    </w:rPr>
  </w:style>
  <w:style w:type="paragraph" w:styleId="Textkomente">
    <w:name w:val="annotation text"/>
    <w:basedOn w:val="Normln"/>
    <w:link w:val="TextkomenteChar"/>
    <w:uiPriority w:val="99"/>
    <w:unhideWhenUsed/>
    <w:rsid w:val="009A3845"/>
    <w:pPr>
      <w:spacing w:line="240" w:lineRule="auto"/>
    </w:pPr>
    <w:rPr>
      <w:sz w:val="20"/>
      <w:szCs w:val="20"/>
    </w:rPr>
  </w:style>
  <w:style w:type="character" w:customStyle="1" w:styleId="TextkomenteChar">
    <w:name w:val="Text komentáře Char"/>
    <w:basedOn w:val="Standardnpsmoodstavce"/>
    <w:link w:val="Textkomente"/>
    <w:uiPriority w:val="99"/>
    <w:rsid w:val="009A3845"/>
    <w:rPr>
      <w:sz w:val="20"/>
      <w:szCs w:val="20"/>
    </w:rPr>
  </w:style>
  <w:style w:type="paragraph" w:styleId="Pedmtkomente">
    <w:name w:val="annotation subject"/>
    <w:basedOn w:val="Textkomente"/>
    <w:next w:val="Textkomente"/>
    <w:link w:val="PedmtkomenteChar"/>
    <w:uiPriority w:val="99"/>
    <w:semiHidden/>
    <w:unhideWhenUsed/>
    <w:rsid w:val="009A3845"/>
    <w:rPr>
      <w:b/>
      <w:bCs/>
    </w:rPr>
  </w:style>
  <w:style w:type="character" w:customStyle="1" w:styleId="PedmtkomenteChar">
    <w:name w:val="Předmět komentáře Char"/>
    <w:basedOn w:val="TextkomenteChar"/>
    <w:link w:val="Pedmtkomente"/>
    <w:uiPriority w:val="99"/>
    <w:semiHidden/>
    <w:rsid w:val="009A3845"/>
    <w:rPr>
      <w:b/>
      <w:bCs/>
      <w:sz w:val="20"/>
      <w:szCs w:val="20"/>
    </w:rPr>
  </w:style>
  <w:style w:type="paragraph" w:styleId="Revize">
    <w:name w:val="Revision"/>
    <w:hidden/>
    <w:uiPriority w:val="99"/>
    <w:semiHidden/>
    <w:rsid w:val="003461B6"/>
    <w:pPr>
      <w:spacing w:after="0" w:line="240" w:lineRule="auto"/>
    </w:pPr>
  </w:style>
  <w:style w:type="paragraph" w:customStyle="1" w:styleId="Textbody">
    <w:name w:val="Text body"/>
    <w:basedOn w:val="Normln"/>
    <w:rsid w:val="007803DF"/>
    <w:pPr>
      <w:tabs>
        <w:tab w:val="left" w:pos="709"/>
      </w:tabs>
      <w:suppressAutoHyphens/>
      <w:autoSpaceDN w:val="0"/>
      <w:spacing w:after="0" w:line="100" w:lineRule="atLeast"/>
    </w:pPr>
    <w:rPr>
      <w:rFonts w:ascii="Times New Roman" w:eastAsia="Times New Roman" w:hAnsi="Times New Roman" w:cs="Times New Roman"/>
      <w:b/>
      <w:color w:val="00000A"/>
      <w:kern w:val="3"/>
      <w:sz w:val="24"/>
      <w:szCs w:val="20"/>
      <w:lang w:eastAsia="cs-CZ"/>
    </w:rPr>
  </w:style>
  <w:style w:type="character" w:customStyle="1" w:styleId="Nadpis5Char">
    <w:name w:val="Nadpis 5 Char"/>
    <w:basedOn w:val="Standardnpsmoodstavce"/>
    <w:link w:val="Nadpis5"/>
    <w:uiPriority w:val="9"/>
    <w:rsid w:val="0000796E"/>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00796E"/>
    <w:rPr>
      <w:color w:val="0563C1" w:themeColor="hyperlink"/>
      <w:u w:val="single"/>
    </w:rPr>
  </w:style>
  <w:style w:type="character" w:styleId="Nevyeenzmnka">
    <w:name w:val="Unresolved Mention"/>
    <w:basedOn w:val="Standardnpsmoodstavce"/>
    <w:uiPriority w:val="99"/>
    <w:semiHidden/>
    <w:unhideWhenUsed/>
    <w:rsid w:val="0000796E"/>
    <w:rPr>
      <w:color w:val="605E5C"/>
      <w:shd w:val="clear" w:color="auto" w:fill="E1DFDD"/>
    </w:rPr>
  </w:style>
  <w:style w:type="paragraph" w:styleId="Normlnweb">
    <w:name w:val="Normal (Web)"/>
    <w:basedOn w:val="Normln"/>
    <w:uiPriority w:val="99"/>
    <w:semiHidden/>
    <w:unhideWhenUsed/>
    <w:rsid w:val="009546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3032">
      <w:bodyDiv w:val="1"/>
      <w:marLeft w:val="0"/>
      <w:marRight w:val="0"/>
      <w:marTop w:val="0"/>
      <w:marBottom w:val="0"/>
      <w:divBdr>
        <w:top w:val="none" w:sz="0" w:space="0" w:color="auto"/>
        <w:left w:val="none" w:sz="0" w:space="0" w:color="auto"/>
        <w:bottom w:val="none" w:sz="0" w:space="0" w:color="auto"/>
        <w:right w:val="none" w:sz="0" w:space="0" w:color="auto"/>
      </w:divBdr>
    </w:div>
    <w:div w:id="378281714">
      <w:bodyDiv w:val="1"/>
      <w:marLeft w:val="0"/>
      <w:marRight w:val="0"/>
      <w:marTop w:val="0"/>
      <w:marBottom w:val="0"/>
      <w:divBdr>
        <w:top w:val="none" w:sz="0" w:space="0" w:color="auto"/>
        <w:left w:val="none" w:sz="0" w:space="0" w:color="auto"/>
        <w:bottom w:val="none" w:sz="0" w:space="0" w:color="auto"/>
        <w:right w:val="none" w:sz="0" w:space="0" w:color="auto"/>
      </w:divBdr>
    </w:div>
    <w:div w:id="611283399">
      <w:bodyDiv w:val="1"/>
      <w:marLeft w:val="0"/>
      <w:marRight w:val="0"/>
      <w:marTop w:val="0"/>
      <w:marBottom w:val="0"/>
      <w:divBdr>
        <w:top w:val="none" w:sz="0" w:space="0" w:color="auto"/>
        <w:left w:val="none" w:sz="0" w:space="0" w:color="auto"/>
        <w:bottom w:val="none" w:sz="0" w:space="0" w:color="auto"/>
        <w:right w:val="none" w:sz="0" w:space="0" w:color="auto"/>
      </w:divBdr>
    </w:div>
    <w:div w:id="955528110">
      <w:bodyDiv w:val="1"/>
      <w:marLeft w:val="0"/>
      <w:marRight w:val="0"/>
      <w:marTop w:val="0"/>
      <w:marBottom w:val="0"/>
      <w:divBdr>
        <w:top w:val="none" w:sz="0" w:space="0" w:color="auto"/>
        <w:left w:val="none" w:sz="0" w:space="0" w:color="auto"/>
        <w:bottom w:val="none" w:sz="0" w:space="0" w:color="auto"/>
        <w:right w:val="none" w:sz="0" w:space="0" w:color="auto"/>
      </w:divBdr>
    </w:div>
    <w:div w:id="1038702167">
      <w:bodyDiv w:val="1"/>
      <w:marLeft w:val="0"/>
      <w:marRight w:val="0"/>
      <w:marTop w:val="0"/>
      <w:marBottom w:val="0"/>
      <w:divBdr>
        <w:top w:val="none" w:sz="0" w:space="0" w:color="auto"/>
        <w:left w:val="none" w:sz="0" w:space="0" w:color="auto"/>
        <w:bottom w:val="none" w:sz="0" w:space="0" w:color="auto"/>
        <w:right w:val="none" w:sz="0" w:space="0" w:color="auto"/>
      </w:divBdr>
    </w:div>
    <w:div w:id="1323503382">
      <w:bodyDiv w:val="1"/>
      <w:marLeft w:val="0"/>
      <w:marRight w:val="0"/>
      <w:marTop w:val="0"/>
      <w:marBottom w:val="0"/>
      <w:divBdr>
        <w:top w:val="none" w:sz="0" w:space="0" w:color="auto"/>
        <w:left w:val="none" w:sz="0" w:space="0" w:color="auto"/>
        <w:bottom w:val="none" w:sz="0" w:space="0" w:color="auto"/>
        <w:right w:val="none" w:sz="0" w:space="0" w:color="auto"/>
      </w:divBdr>
    </w:div>
    <w:div w:id="1494761783">
      <w:bodyDiv w:val="1"/>
      <w:marLeft w:val="0"/>
      <w:marRight w:val="0"/>
      <w:marTop w:val="0"/>
      <w:marBottom w:val="0"/>
      <w:divBdr>
        <w:top w:val="none" w:sz="0" w:space="0" w:color="auto"/>
        <w:left w:val="none" w:sz="0" w:space="0" w:color="auto"/>
        <w:bottom w:val="none" w:sz="0" w:space="0" w:color="auto"/>
        <w:right w:val="none" w:sz="0" w:space="0" w:color="auto"/>
      </w:divBdr>
    </w:div>
    <w:div w:id="1536892326">
      <w:bodyDiv w:val="1"/>
      <w:marLeft w:val="0"/>
      <w:marRight w:val="0"/>
      <w:marTop w:val="0"/>
      <w:marBottom w:val="0"/>
      <w:divBdr>
        <w:top w:val="none" w:sz="0" w:space="0" w:color="auto"/>
        <w:left w:val="none" w:sz="0" w:space="0" w:color="auto"/>
        <w:bottom w:val="none" w:sz="0" w:space="0" w:color="auto"/>
        <w:right w:val="none" w:sz="0" w:space="0" w:color="auto"/>
      </w:divBdr>
    </w:div>
    <w:div w:id="1651787526">
      <w:bodyDiv w:val="1"/>
      <w:marLeft w:val="0"/>
      <w:marRight w:val="0"/>
      <w:marTop w:val="0"/>
      <w:marBottom w:val="0"/>
      <w:divBdr>
        <w:top w:val="none" w:sz="0" w:space="0" w:color="auto"/>
        <w:left w:val="none" w:sz="0" w:space="0" w:color="auto"/>
        <w:bottom w:val="none" w:sz="0" w:space="0" w:color="auto"/>
        <w:right w:val="none" w:sz="0" w:space="0" w:color="auto"/>
      </w:divBdr>
    </w:div>
    <w:div w:id="1766346124">
      <w:bodyDiv w:val="1"/>
      <w:marLeft w:val="0"/>
      <w:marRight w:val="0"/>
      <w:marTop w:val="0"/>
      <w:marBottom w:val="0"/>
      <w:divBdr>
        <w:top w:val="none" w:sz="0" w:space="0" w:color="auto"/>
        <w:left w:val="none" w:sz="0" w:space="0" w:color="auto"/>
        <w:bottom w:val="none" w:sz="0" w:space="0" w:color="auto"/>
        <w:right w:val="none" w:sz="0" w:space="0" w:color="auto"/>
      </w:divBdr>
    </w:div>
    <w:div w:id="187198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1FEE7-98A3-4788-B967-47E16946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907</Words>
  <Characters>5353</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Klimecká Ester, Mgr. Bc.</dc:creator>
  <cp:keywords/>
  <dc:description/>
  <cp:lastModifiedBy>Tichota Ondřej, Mgr., DiS.</cp:lastModifiedBy>
  <cp:revision>13</cp:revision>
  <cp:lastPrinted>2025-03-03T13:59:00Z</cp:lastPrinted>
  <dcterms:created xsi:type="dcterms:W3CDTF">2026-02-19T08:37:00Z</dcterms:created>
  <dcterms:modified xsi:type="dcterms:W3CDTF">2026-02-24T15:17:00Z</dcterms:modified>
</cp:coreProperties>
</file>