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6656402" w14:textId="77777777" w:rsidR="00C35B14" w:rsidRDefault="00FD185E" w:rsidP="00C35B1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FD185E">
        <w:rPr>
          <w:rFonts w:ascii="Arial" w:hAnsi="Arial" w:cs="Arial"/>
          <w:b/>
          <w:bCs/>
          <w:color w:val="2658A5"/>
          <w:sz w:val="32"/>
          <w:szCs w:val="32"/>
        </w:rPr>
        <w:t>Česká obchodní inspekce</w:t>
      </w:r>
      <w:r w:rsidR="00351DAF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Pr="00FD185E">
        <w:rPr>
          <w:rFonts w:ascii="Arial" w:hAnsi="Arial" w:cs="Arial"/>
          <w:b/>
          <w:bCs/>
          <w:color w:val="2658A5"/>
          <w:sz w:val="32"/>
          <w:szCs w:val="32"/>
        </w:rPr>
        <w:t xml:space="preserve">kontrolovala povinnosti prodávajících při poskytování slev z cen výrobků  </w:t>
      </w:r>
    </w:p>
    <w:p w14:paraId="71431CF8" w14:textId="4C29B083" w:rsidR="00C35B14" w:rsidRPr="00C35B14" w:rsidRDefault="00C35B14" w:rsidP="00C35B14">
      <w:pPr>
        <w:spacing w:before="2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C35B14">
        <w:rPr>
          <w:rFonts w:ascii="Arial" w:eastAsia="Calibri" w:hAnsi="Arial" w:cs="Arial"/>
          <w:i/>
          <w:iCs/>
          <w:color w:val="000000"/>
          <w:sz w:val="20"/>
          <w:szCs w:val="20"/>
        </w:rPr>
        <w:t>(Závěrečná zpráva za rok 2025)</w:t>
      </w:r>
    </w:p>
    <w:p w14:paraId="246FAE04" w14:textId="37F54FF7" w:rsidR="00FD185E" w:rsidRPr="00C35B14" w:rsidRDefault="00F53C17" w:rsidP="005923C5">
      <w:pPr>
        <w:pStyle w:val="Default"/>
        <w:spacing w:after="200"/>
        <w:jc w:val="both"/>
        <w:rPr>
          <w:i/>
          <w:i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741FEA">
        <w:rPr>
          <w:color w:val="auto"/>
          <w:sz w:val="20"/>
          <w:szCs w:val="20"/>
        </w:rPr>
        <w:t>5</w:t>
      </w:r>
      <w:r w:rsidRPr="00771930">
        <w:rPr>
          <w:color w:val="auto"/>
          <w:sz w:val="20"/>
          <w:szCs w:val="20"/>
        </w:rPr>
        <w:t xml:space="preserve">. </w:t>
      </w:r>
      <w:r w:rsidR="00741FEA">
        <w:rPr>
          <w:color w:val="auto"/>
          <w:sz w:val="20"/>
          <w:szCs w:val="20"/>
        </w:rPr>
        <w:t>březen</w:t>
      </w:r>
      <w:r w:rsidR="00D8316C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C35B14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 w:rsidRPr="00F44180">
        <w:rPr>
          <w:b/>
          <w:iCs/>
          <w:color w:val="auto"/>
          <w:sz w:val="20"/>
          <w:szCs w:val="20"/>
        </w:rPr>
        <w:t xml:space="preserve"> </w:t>
      </w:r>
      <w:r w:rsidR="00FD185E" w:rsidRPr="00FD185E">
        <w:rPr>
          <w:b/>
          <w:bCs/>
          <w:sz w:val="20"/>
          <w:szCs w:val="20"/>
        </w:rPr>
        <w:t>Česká obchodní inspekce se</w:t>
      </w:r>
      <w:r w:rsidR="001F70DF">
        <w:rPr>
          <w:b/>
          <w:bCs/>
          <w:sz w:val="20"/>
          <w:szCs w:val="20"/>
        </w:rPr>
        <w:t xml:space="preserve"> </w:t>
      </w:r>
      <w:r w:rsidR="00C35B14">
        <w:rPr>
          <w:b/>
          <w:bCs/>
          <w:sz w:val="20"/>
          <w:szCs w:val="20"/>
        </w:rPr>
        <w:t xml:space="preserve">v průběhu minulého roku </w:t>
      </w:r>
      <w:r w:rsidR="00FD185E" w:rsidRPr="00FD185E">
        <w:rPr>
          <w:b/>
          <w:bCs/>
          <w:sz w:val="20"/>
          <w:szCs w:val="20"/>
        </w:rPr>
        <w:t xml:space="preserve">zaměřila na plnění povinností vyplývajících prodávajícím ze zákona č. 634/1992 Sb., o ochraně spotřebitele, </w:t>
      </w:r>
      <w:r w:rsidR="00C35B14">
        <w:rPr>
          <w:b/>
          <w:bCs/>
          <w:sz w:val="20"/>
          <w:szCs w:val="20"/>
        </w:rPr>
        <w:br/>
      </w:r>
      <w:r w:rsidR="00FD185E" w:rsidRPr="00FD185E">
        <w:rPr>
          <w:b/>
          <w:bCs/>
          <w:sz w:val="20"/>
          <w:szCs w:val="20"/>
        </w:rPr>
        <w:t>v souvislosti s poskytováním slev</w:t>
      </w:r>
      <w:r w:rsidR="001F70DF">
        <w:rPr>
          <w:b/>
          <w:bCs/>
          <w:sz w:val="20"/>
          <w:szCs w:val="20"/>
        </w:rPr>
        <w:t xml:space="preserve"> </w:t>
      </w:r>
      <w:r w:rsidR="001F70DF" w:rsidRPr="00FD185E">
        <w:rPr>
          <w:b/>
          <w:bCs/>
          <w:sz w:val="20"/>
          <w:szCs w:val="20"/>
        </w:rPr>
        <w:t>při nabídce a prodeji zboží</w:t>
      </w:r>
      <w:r w:rsidR="00FD185E" w:rsidRPr="00FD185E">
        <w:rPr>
          <w:b/>
          <w:bCs/>
          <w:sz w:val="20"/>
          <w:szCs w:val="20"/>
        </w:rPr>
        <w:t xml:space="preserve">. V rámci kontrolní akce </w:t>
      </w:r>
      <w:r w:rsidR="00F44180">
        <w:rPr>
          <w:b/>
          <w:bCs/>
          <w:sz w:val="20"/>
          <w:szCs w:val="20"/>
        </w:rPr>
        <w:t>provedla</w:t>
      </w:r>
      <w:r w:rsidR="00C35B14">
        <w:rPr>
          <w:b/>
          <w:bCs/>
          <w:sz w:val="20"/>
          <w:szCs w:val="20"/>
        </w:rPr>
        <w:t xml:space="preserve"> </w:t>
      </w:r>
      <w:r w:rsidR="00F44180">
        <w:rPr>
          <w:b/>
          <w:bCs/>
          <w:sz w:val="20"/>
          <w:szCs w:val="20"/>
        </w:rPr>
        <w:t xml:space="preserve">celkem </w:t>
      </w:r>
      <w:r w:rsidR="00C35B14">
        <w:rPr>
          <w:b/>
          <w:bCs/>
          <w:sz w:val="20"/>
          <w:szCs w:val="20"/>
        </w:rPr>
        <w:t>1 432</w:t>
      </w:r>
      <w:r w:rsidR="00351DAF">
        <w:rPr>
          <w:b/>
          <w:bCs/>
          <w:sz w:val="20"/>
          <w:szCs w:val="20"/>
        </w:rPr>
        <w:t xml:space="preserve"> </w:t>
      </w:r>
      <w:r w:rsidR="00FD185E" w:rsidRPr="00FD185E">
        <w:rPr>
          <w:b/>
          <w:bCs/>
          <w:sz w:val="20"/>
          <w:szCs w:val="20"/>
        </w:rPr>
        <w:t xml:space="preserve">kontrol, porušení právních předpisů bylo zjištěno </w:t>
      </w:r>
      <w:r w:rsidR="00F44180">
        <w:rPr>
          <w:b/>
          <w:bCs/>
          <w:sz w:val="20"/>
          <w:szCs w:val="20"/>
        </w:rPr>
        <w:t>v</w:t>
      </w:r>
      <w:r w:rsidR="003D1767">
        <w:rPr>
          <w:b/>
          <w:bCs/>
          <w:sz w:val="20"/>
          <w:szCs w:val="20"/>
        </w:rPr>
        <w:t> </w:t>
      </w:r>
      <w:r w:rsidR="00C35B14">
        <w:rPr>
          <w:b/>
          <w:bCs/>
          <w:sz w:val="20"/>
          <w:szCs w:val="20"/>
        </w:rPr>
        <w:t>734</w:t>
      </w:r>
      <w:r w:rsidR="003D1767">
        <w:rPr>
          <w:b/>
          <w:bCs/>
          <w:sz w:val="20"/>
          <w:szCs w:val="20"/>
        </w:rPr>
        <w:t xml:space="preserve"> </w:t>
      </w:r>
      <w:r w:rsidR="00FD185E" w:rsidRPr="00FD185E">
        <w:rPr>
          <w:b/>
          <w:bCs/>
          <w:sz w:val="20"/>
          <w:szCs w:val="20"/>
        </w:rPr>
        <w:t xml:space="preserve">kontrolách, to je </w:t>
      </w:r>
      <w:r w:rsidR="00C35B14">
        <w:rPr>
          <w:b/>
          <w:bCs/>
          <w:sz w:val="20"/>
          <w:szCs w:val="20"/>
        </w:rPr>
        <w:t>51</w:t>
      </w:r>
      <w:r w:rsidR="00FD185E" w:rsidRPr="00FD185E">
        <w:rPr>
          <w:b/>
          <w:bCs/>
          <w:sz w:val="20"/>
          <w:szCs w:val="20"/>
        </w:rPr>
        <w:t>,</w:t>
      </w:r>
      <w:r w:rsidR="00C35B14">
        <w:rPr>
          <w:b/>
          <w:bCs/>
          <w:sz w:val="20"/>
          <w:szCs w:val="20"/>
        </w:rPr>
        <w:t>26</w:t>
      </w:r>
      <w:r w:rsidR="00FD185E" w:rsidRPr="00FD185E">
        <w:rPr>
          <w:b/>
          <w:bCs/>
          <w:sz w:val="20"/>
          <w:szCs w:val="20"/>
        </w:rPr>
        <w:t xml:space="preserve"> % z celkového počtu provedených kontrol. </w:t>
      </w:r>
    </w:p>
    <w:p w14:paraId="39215A17" w14:textId="76FAB370" w:rsidR="001E4127" w:rsidRDefault="00FD185E" w:rsidP="00FD185E">
      <w:pPr>
        <w:pStyle w:val="Default"/>
        <w:spacing w:after="200"/>
        <w:jc w:val="both"/>
        <w:rPr>
          <w:sz w:val="20"/>
          <w:szCs w:val="20"/>
        </w:rPr>
      </w:pPr>
      <w:r w:rsidRPr="00100F88">
        <w:rPr>
          <w:sz w:val="20"/>
          <w:szCs w:val="20"/>
        </w:rPr>
        <w:t xml:space="preserve">Kontroly v období od </w:t>
      </w:r>
      <w:r w:rsidR="00C35B14" w:rsidRPr="00100F88">
        <w:rPr>
          <w:sz w:val="20"/>
          <w:szCs w:val="20"/>
        </w:rPr>
        <w:t>2</w:t>
      </w:r>
      <w:r w:rsidRPr="00100F88">
        <w:rPr>
          <w:sz w:val="20"/>
          <w:szCs w:val="20"/>
        </w:rPr>
        <w:t xml:space="preserve">. </w:t>
      </w:r>
      <w:r w:rsidR="00C35B14" w:rsidRPr="00100F88">
        <w:rPr>
          <w:sz w:val="20"/>
          <w:szCs w:val="20"/>
        </w:rPr>
        <w:t>ledna</w:t>
      </w:r>
      <w:r w:rsidRPr="00100F88">
        <w:rPr>
          <w:sz w:val="20"/>
          <w:szCs w:val="20"/>
        </w:rPr>
        <w:t xml:space="preserve"> do 3</w:t>
      </w:r>
      <w:r w:rsidR="00C35B14" w:rsidRPr="00100F88">
        <w:rPr>
          <w:sz w:val="20"/>
          <w:szCs w:val="20"/>
        </w:rPr>
        <w:t>1</w:t>
      </w:r>
      <w:r w:rsidR="003D1767" w:rsidRPr="00100F88">
        <w:rPr>
          <w:sz w:val="20"/>
          <w:szCs w:val="20"/>
        </w:rPr>
        <w:t xml:space="preserve">. </w:t>
      </w:r>
      <w:r w:rsidR="00C35B14" w:rsidRPr="00100F88">
        <w:rPr>
          <w:sz w:val="20"/>
          <w:szCs w:val="20"/>
        </w:rPr>
        <w:t>prosince</w:t>
      </w:r>
      <w:r w:rsidR="003D1767" w:rsidRPr="00100F88">
        <w:rPr>
          <w:sz w:val="20"/>
          <w:szCs w:val="20"/>
        </w:rPr>
        <w:t xml:space="preserve"> </w:t>
      </w:r>
      <w:r w:rsidRPr="00100F88">
        <w:rPr>
          <w:sz w:val="20"/>
          <w:szCs w:val="20"/>
        </w:rPr>
        <w:t>202</w:t>
      </w:r>
      <w:r w:rsidR="005F2E97" w:rsidRPr="00100F88">
        <w:rPr>
          <w:sz w:val="20"/>
          <w:szCs w:val="20"/>
        </w:rPr>
        <w:t>5 byly</w:t>
      </w:r>
      <w:r w:rsidRPr="00100F88">
        <w:rPr>
          <w:sz w:val="20"/>
          <w:szCs w:val="20"/>
        </w:rPr>
        <w:t xml:space="preserve"> zaměřeny na prodávající v rámci celé tržní sítě včetně internetových obchodů.</w:t>
      </w:r>
      <w:r w:rsidRPr="00B553B1">
        <w:rPr>
          <w:sz w:val="20"/>
          <w:szCs w:val="20"/>
        </w:rPr>
        <w:t xml:space="preserve"> </w:t>
      </w:r>
      <w:r w:rsidR="00B553B1" w:rsidRPr="00B553B1">
        <w:rPr>
          <w:sz w:val="20"/>
          <w:szCs w:val="20"/>
        </w:rPr>
        <w:t>Cílem kontrolní akce bylo ověřit</w:t>
      </w:r>
      <w:r w:rsidR="00DB2730">
        <w:rPr>
          <w:sz w:val="20"/>
          <w:szCs w:val="20"/>
        </w:rPr>
        <w:t>, zda prodávající, při poskytování slev z cen výrobků, informují spotřebitele o nejnižší ceně</w:t>
      </w:r>
      <w:r w:rsidR="00351811">
        <w:rPr>
          <w:sz w:val="20"/>
          <w:szCs w:val="20"/>
        </w:rPr>
        <w:t>,</w:t>
      </w:r>
      <w:r w:rsidR="00DB2730">
        <w:rPr>
          <w:sz w:val="20"/>
          <w:szCs w:val="20"/>
        </w:rPr>
        <w:t xml:space="preserve"> </w:t>
      </w:r>
      <w:r w:rsidR="00351811">
        <w:rPr>
          <w:sz w:val="20"/>
          <w:szCs w:val="20"/>
        </w:rPr>
        <w:t xml:space="preserve">za kterou </w:t>
      </w:r>
      <w:r w:rsidR="0074340E">
        <w:rPr>
          <w:sz w:val="20"/>
          <w:szCs w:val="20"/>
        </w:rPr>
        <w:t>výrobek</w:t>
      </w:r>
      <w:r w:rsidR="00351811">
        <w:rPr>
          <w:sz w:val="20"/>
          <w:szCs w:val="20"/>
        </w:rPr>
        <w:t xml:space="preserve"> před poskytnutím slevy nabízeli a zda jsou </w:t>
      </w:r>
      <w:r w:rsidR="0074340E">
        <w:rPr>
          <w:sz w:val="20"/>
          <w:szCs w:val="20"/>
        </w:rPr>
        <w:t xml:space="preserve">tyto </w:t>
      </w:r>
      <w:r w:rsidR="00351811">
        <w:rPr>
          <w:sz w:val="20"/>
          <w:szCs w:val="20"/>
        </w:rPr>
        <w:t xml:space="preserve">informace poskytovány </w:t>
      </w:r>
      <w:r w:rsidR="00DB2730">
        <w:rPr>
          <w:sz w:val="20"/>
          <w:szCs w:val="20"/>
        </w:rPr>
        <w:t>v souladu s požadavky právních předpisů</w:t>
      </w:r>
      <w:r w:rsidR="00351811">
        <w:rPr>
          <w:sz w:val="20"/>
          <w:szCs w:val="20"/>
        </w:rPr>
        <w:t xml:space="preserve">. </w:t>
      </w:r>
      <w:r w:rsidR="0074340E">
        <w:rPr>
          <w:sz w:val="20"/>
          <w:szCs w:val="20"/>
        </w:rPr>
        <w:t xml:space="preserve">V rámci kontrolní akce pak bylo ověřováno i to, zda jsou slevy z cen výrobků </w:t>
      </w:r>
      <w:r w:rsidR="00872110">
        <w:rPr>
          <w:sz w:val="20"/>
          <w:szCs w:val="20"/>
        </w:rPr>
        <w:t xml:space="preserve">správně </w:t>
      </w:r>
      <w:r w:rsidR="0074340E">
        <w:rPr>
          <w:sz w:val="20"/>
          <w:szCs w:val="20"/>
        </w:rPr>
        <w:t>vypočítány a zda jsou výrobky za takto určené ceny prodávány.</w:t>
      </w:r>
      <w:r w:rsidR="0009503C">
        <w:rPr>
          <w:sz w:val="20"/>
          <w:szCs w:val="20"/>
        </w:rPr>
        <w:t xml:space="preserve"> </w:t>
      </w:r>
    </w:p>
    <w:p w14:paraId="07462BD9" w14:textId="40C4ED3F" w:rsidR="00100F88" w:rsidRDefault="00705A70" w:rsidP="00705A70">
      <w:pPr>
        <w:pStyle w:val="Default"/>
        <w:spacing w:after="200"/>
        <w:jc w:val="both"/>
        <w:rPr>
          <w:sz w:val="20"/>
          <w:szCs w:val="20"/>
        </w:rPr>
      </w:pPr>
      <w:r w:rsidRPr="00705A70">
        <w:rPr>
          <w:b/>
          <w:bCs/>
          <w:sz w:val="20"/>
          <w:szCs w:val="20"/>
        </w:rPr>
        <w:t>Nejčastějším zjištěním bylo porušení</w:t>
      </w:r>
      <w:r w:rsidR="00100F88">
        <w:rPr>
          <w:b/>
          <w:bCs/>
          <w:sz w:val="20"/>
          <w:szCs w:val="20"/>
        </w:rPr>
        <w:t xml:space="preserve">, které se týkalo užití nekalých obchodních praktik </w:t>
      </w:r>
      <w:r w:rsidR="00100F88" w:rsidRPr="00100F88">
        <w:rPr>
          <w:sz w:val="20"/>
          <w:szCs w:val="20"/>
        </w:rPr>
        <w:t>(celkem</w:t>
      </w:r>
      <w:r w:rsidR="00100F88">
        <w:rPr>
          <w:b/>
          <w:bCs/>
          <w:sz w:val="20"/>
          <w:szCs w:val="20"/>
        </w:rPr>
        <w:t xml:space="preserve"> ve 368 případech</w:t>
      </w:r>
      <w:r w:rsidR="00100F88" w:rsidRPr="00100F88">
        <w:rPr>
          <w:sz w:val="20"/>
          <w:szCs w:val="20"/>
        </w:rPr>
        <w:t>)</w:t>
      </w:r>
      <w:r w:rsidR="00100F88">
        <w:rPr>
          <w:sz w:val="20"/>
          <w:szCs w:val="20"/>
        </w:rPr>
        <w:t>,</w:t>
      </w:r>
      <w:r w:rsidRPr="00705A70">
        <w:rPr>
          <w:b/>
          <w:bCs/>
          <w:sz w:val="20"/>
          <w:szCs w:val="20"/>
        </w:rPr>
        <w:t xml:space="preserve"> </w:t>
      </w:r>
      <w:r w:rsidR="00100F88">
        <w:rPr>
          <w:sz w:val="20"/>
          <w:szCs w:val="20"/>
        </w:rPr>
        <w:t xml:space="preserve">z toho ve 140 případech se </w:t>
      </w:r>
      <w:r w:rsidR="00100F88" w:rsidRPr="003D1767">
        <w:rPr>
          <w:sz w:val="20"/>
          <w:szCs w:val="20"/>
        </w:rPr>
        <w:t>jednalo o nekalou obchodní praktiku, která mohla uvést spotřebitele v omyl ohledně ceny nebo způsobu výpočtu ceny anebo existenci konkrétní cenové výhody a ovlivnit tak tím spotřebitelovo rozhodnutí ohledně koupě, které by jinak neučinil (ustanovení § 4 odst. 4 v návaznosti na § 5 odst. 2 písm. d)).</w:t>
      </w:r>
    </w:p>
    <w:p w14:paraId="0822790C" w14:textId="578230F1" w:rsidR="00705A70" w:rsidRPr="00C53772" w:rsidRDefault="00100F88" w:rsidP="00705A70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Dalším nejčastěj</w:t>
      </w:r>
      <w:r w:rsidR="001B3016">
        <w:rPr>
          <w:sz w:val="20"/>
          <w:szCs w:val="20"/>
        </w:rPr>
        <w:t>ším</w:t>
      </w:r>
      <w:r>
        <w:rPr>
          <w:sz w:val="20"/>
          <w:szCs w:val="20"/>
        </w:rPr>
        <w:t xml:space="preserve"> zjištěn</w:t>
      </w:r>
      <w:r w:rsidR="001B3016">
        <w:rPr>
          <w:sz w:val="20"/>
          <w:szCs w:val="20"/>
        </w:rPr>
        <w:t>í</w:t>
      </w:r>
      <w:r>
        <w:rPr>
          <w:sz w:val="20"/>
          <w:szCs w:val="20"/>
        </w:rPr>
        <w:t>m bylo</w:t>
      </w:r>
      <w:r w:rsidR="001B3016">
        <w:rPr>
          <w:sz w:val="20"/>
          <w:szCs w:val="20"/>
        </w:rPr>
        <w:t xml:space="preserve"> porušení</w:t>
      </w:r>
      <w:r>
        <w:rPr>
          <w:sz w:val="20"/>
          <w:szCs w:val="20"/>
        </w:rPr>
        <w:t xml:space="preserve"> </w:t>
      </w:r>
      <w:r w:rsidR="00705A70" w:rsidRPr="00705A70">
        <w:rPr>
          <w:b/>
          <w:bCs/>
          <w:sz w:val="20"/>
          <w:szCs w:val="20"/>
        </w:rPr>
        <w:t>ustanovení § 12a</w:t>
      </w:r>
      <w:r w:rsidR="00705A70" w:rsidRPr="00C53772">
        <w:rPr>
          <w:sz w:val="20"/>
          <w:szCs w:val="20"/>
        </w:rPr>
        <w:t xml:space="preserve"> zákona o ochraně spotřebitele </w:t>
      </w:r>
      <w:r w:rsidR="006E4666">
        <w:rPr>
          <w:sz w:val="20"/>
          <w:szCs w:val="20"/>
        </w:rPr>
        <w:t>spočívající v </w:t>
      </w:r>
      <w:r w:rsidR="006E4666" w:rsidRPr="00C53772">
        <w:rPr>
          <w:b/>
          <w:bCs/>
          <w:sz w:val="20"/>
          <w:szCs w:val="20"/>
        </w:rPr>
        <w:t>nesprávném způsobu výpočtu slevy</w:t>
      </w:r>
      <w:r w:rsidR="006E4666">
        <w:rPr>
          <w:sz w:val="20"/>
          <w:szCs w:val="20"/>
        </w:rPr>
        <w:t xml:space="preserve"> z ceny výrobku, nebo neuvedení </w:t>
      </w:r>
      <w:r w:rsidR="00705A70" w:rsidRPr="00705A70">
        <w:rPr>
          <w:b/>
          <w:bCs/>
          <w:sz w:val="20"/>
          <w:szCs w:val="20"/>
        </w:rPr>
        <w:t>nejnižší cen</w:t>
      </w:r>
      <w:r w:rsidR="006E4666">
        <w:rPr>
          <w:b/>
          <w:bCs/>
          <w:sz w:val="20"/>
          <w:szCs w:val="20"/>
        </w:rPr>
        <w:t>y</w:t>
      </w:r>
      <w:r w:rsidR="00705A70" w:rsidRPr="00705A70">
        <w:rPr>
          <w:b/>
          <w:bCs/>
          <w:sz w:val="20"/>
          <w:szCs w:val="20"/>
        </w:rPr>
        <w:t>, za kterou byl výrobek nabízen a prodáván v době 30 dnů před poskytnutí</w:t>
      </w:r>
      <w:r>
        <w:rPr>
          <w:b/>
          <w:bCs/>
          <w:sz w:val="20"/>
          <w:szCs w:val="20"/>
        </w:rPr>
        <w:t>m</w:t>
      </w:r>
      <w:r w:rsidR="00705A70" w:rsidRPr="00705A70">
        <w:rPr>
          <w:b/>
          <w:bCs/>
          <w:sz w:val="20"/>
          <w:szCs w:val="20"/>
        </w:rPr>
        <w:t xml:space="preserve"> slevy</w:t>
      </w:r>
      <w:r w:rsidR="00705A70" w:rsidRPr="00C53772">
        <w:rPr>
          <w:sz w:val="20"/>
          <w:szCs w:val="20"/>
        </w:rPr>
        <w:t xml:space="preserve">. Tato povinnost vztahující se k oznámení o slevě byla porušena celkem </w:t>
      </w:r>
      <w:r w:rsidR="00705A70" w:rsidRPr="00705A70">
        <w:rPr>
          <w:b/>
          <w:bCs/>
          <w:sz w:val="20"/>
          <w:szCs w:val="20"/>
        </w:rPr>
        <w:t xml:space="preserve">ve </w:t>
      </w:r>
      <w:r>
        <w:rPr>
          <w:b/>
          <w:bCs/>
          <w:sz w:val="20"/>
          <w:szCs w:val="20"/>
        </w:rPr>
        <w:t>324</w:t>
      </w:r>
      <w:r w:rsidR="003D1767">
        <w:rPr>
          <w:b/>
          <w:bCs/>
          <w:sz w:val="20"/>
          <w:szCs w:val="20"/>
        </w:rPr>
        <w:t xml:space="preserve"> </w:t>
      </w:r>
      <w:r w:rsidR="00705A70" w:rsidRPr="00705A70">
        <w:rPr>
          <w:b/>
          <w:bCs/>
          <w:sz w:val="20"/>
          <w:szCs w:val="20"/>
        </w:rPr>
        <w:t>případech.</w:t>
      </w:r>
    </w:p>
    <w:p w14:paraId="3333A8B1" w14:textId="0AB3B5F0" w:rsidR="00394455" w:rsidRPr="00394455" w:rsidRDefault="001B3016" w:rsidP="00394455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FD185E" w:rsidRPr="00FD185E">
        <w:rPr>
          <w:sz w:val="20"/>
          <w:szCs w:val="20"/>
        </w:rPr>
        <w:t>orušení § 3</w:t>
      </w:r>
      <w:r w:rsidR="00394455">
        <w:rPr>
          <w:sz w:val="20"/>
          <w:szCs w:val="20"/>
        </w:rPr>
        <w:t xml:space="preserve"> </w:t>
      </w:r>
      <w:r w:rsidR="00FD185E" w:rsidRPr="00FD185E">
        <w:rPr>
          <w:sz w:val="20"/>
          <w:szCs w:val="20"/>
        </w:rPr>
        <w:t xml:space="preserve">zákona o ochraně spotřebitele, </w:t>
      </w:r>
      <w:r>
        <w:rPr>
          <w:sz w:val="20"/>
          <w:szCs w:val="20"/>
        </w:rPr>
        <w:t xml:space="preserve">který upravuje poctivost prodeje výrobků a poskytování služeb, bylo zjištěno ve 116 případech, z toho ve 112 případech se jednalo o porušení ustanovení </w:t>
      </w:r>
      <w:r w:rsidRPr="001B3016">
        <w:rPr>
          <w:sz w:val="20"/>
          <w:szCs w:val="20"/>
        </w:rPr>
        <w:t xml:space="preserve">§ 3 odst. 1 písm. c), kdy došlo k nesprávnému účtování cen prodávaných výrobků.  </w:t>
      </w:r>
      <w:r w:rsidR="00394455" w:rsidRPr="00394455">
        <w:rPr>
          <w:sz w:val="20"/>
          <w:szCs w:val="20"/>
        </w:rPr>
        <w:t>V</w:t>
      </w:r>
      <w:r>
        <w:rPr>
          <w:sz w:val="20"/>
          <w:szCs w:val="20"/>
        </w:rPr>
        <w:t xml:space="preserve">e </w:t>
      </w:r>
      <w:r w:rsidR="00394455" w:rsidRPr="00394455">
        <w:rPr>
          <w:sz w:val="20"/>
          <w:szCs w:val="20"/>
        </w:rPr>
        <w:t>1</w:t>
      </w:r>
      <w:r>
        <w:rPr>
          <w:sz w:val="20"/>
          <w:szCs w:val="20"/>
        </w:rPr>
        <w:t>13</w:t>
      </w:r>
      <w:r w:rsidR="00394455" w:rsidRPr="00394455">
        <w:rPr>
          <w:sz w:val="20"/>
          <w:szCs w:val="20"/>
        </w:rPr>
        <w:t xml:space="preserve"> případech pak bylo zjištěno porušení ustanovení § 12 zákona o ochraně spotřebitele, který se týká povinnosti prodávajícího informovat v souladu s cenovými předpisy o ceně prodávaných výrobků nebo poskytovaných služeb.</w:t>
      </w:r>
    </w:p>
    <w:p w14:paraId="7BEFDB18" w14:textId="576A7AA6" w:rsidR="00487415" w:rsidRDefault="00FD185E" w:rsidP="00B553B1">
      <w:pPr>
        <w:pStyle w:val="Default"/>
        <w:spacing w:after="200"/>
        <w:jc w:val="both"/>
        <w:rPr>
          <w:sz w:val="20"/>
          <w:szCs w:val="20"/>
        </w:rPr>
      </w:pPr>
      <w:r w:rsidRPr="00EB6C69">
        <w:rPr>
          <w:b/>
          <w:bCs/>
          <w:sz w:val="20"/>
          <w:szCs w:val="20"/>
        </w:rPr>
        <w:t>Porušení dalších právních předpisů v dozorové pravomoci ČOI bylo prokázáno v</w:t>
      </w:r>
      <w:r w:rsidR="00394455">
        <w:rPr>
          <w:b/>
          <w:bCs/>
          <w:sz w:val="20"/>
          <w:szCs w:val="20"/>
        </w:rPr>
        <w:t xml:space="preserve">e </w:t>
      </w:r>
      <w:r w:rsidR="00F30AD9">
        <w:rPr>
          <w:b/>
          <w:bCs/>
          <w:sz w:val="20"/>
          <w:szCs w:val="20"/>
        </w:rPr>
        <w:t xml:space="preserve">319 </w:t>
      </w:r>
      <w:r w:rsidRPr="00EB6C69">
        <w:rPr>
          <w:b/>
          <w:bCs/>
          <w:sz w:val="20"/>
          <w:szCs w:val="20"/>
        </w:rPr>
        <w:t>případech.</w:t>
      </w:r>
      <w:r w:rsidR="00162432">
        <w:rPr>
          <w:b/>
          <w:bCs/>
          <w:sz w:val="20"/>
          <w:szCs w:val="20"/>
        </w:rPr>
        <w:t xml:space="preserve"> </w:t>
      </w:r>
      <w:r w:rsidR="00162432" w:rsidRPr="00162432">
        <w:rPr>
          <w:sz w:val="20"/>
          <w:szCs w:val="20"/>
        </w:rPr>
        <w:t xml:space="preserve">Jednalo se </w:t>
      </w:r>
      <w:r w:rsidR="0011792F">
        <w:rPr>
          <w:sz w:val="20"/>
          <w:szCs w:val="20"/>
        </w:rPr>
        <w:t>mj</w:t>
      </w:r>
      <w:r w:rsidR="00162432" w:rsidRPr="00162432">
        <w:rPr>
          <w:sz w:val="20"/>
          <w:szCs w:val="20"/>
        </w:rPr>
        <w:t>. o porušení</w:t>
      </w:r>
      <w:r w:rsidR="00162432">
        <w:rPr>
          <w:sz w:val="20"/>
          <w:szCs w:val="20"/>
        </w:rPr>
        <w:t xml:space="preserve"> občanského zákoníku, zákona o kontrole, </w:t>
      </w:r>
      <w:r w:rsidR="00AF6C9F">
        <w:rPr>
          <w:sz w:val="20"/>
          <w:szCs w:val="20"/>
        </w:rPr>
        <w:t>zákona o výrobcích s ukončenou životností</w:t>
      </w:r>
      <w:r w:rsidR="00487415">
        <w:rPr>
          <w:sz w:val="20"/>
          <w:szCs w:val="20"/>
        </w:rPr>
        <w:t xml:space="preserve">, ale </w:t>
      </w:r>
      <w:r w:rsidR="00636F70">
        <w:rPr>
          <w:sz w:val="20"/>
          <w:szCs w:val="20"/>
        </w:rPr>
        <w:t>také</w:t>
      </w:r>
      <w:r w:rsidR="00487415">
        <w:rPr>
          <w:sz w:val="20"/>
          <w:szCs w:val="20"/>
        </w:rPr>
        <w:t xml:space="preserve"> </w:t>
      </w:r>
      <w:r w:rsidR="00636F70">
        <w:rPr>
          <w:sz w:val="20"/>
          <w:szCs w:val="20"/>
        </w:rPr>
        <w:t>zákona o cenách</w:t>
      </w:r>
      <w:r w:rsidR="00487415">
        <w:rPr>
          <w:sz w:val="20"/>
          <w:szCs w:val="20"/>
        </w:rPr>
        <w:t xml:space="preserve">. </w:t>
      </w:r>
    </w:p>
    <w:p w14:paraId="4FD6AF15" w14:textId="67860437" w:rsidR="00487415" w:rsidRDefault="005A3D57" w:rsidP="00B553B1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Právě</w:t>
      </w:r>
      <w:r w:rsidR="00487415">
        <w:rPr>
          <w:sz w:val="20"/>
          <w:szCs w:val="20"/>
        </w:rPr>
        <w:t xml:space="preserve"> novel</w:t>
      </w:r>
      <w:r>
        <w:rPr>
          <w:sz w:val="20"/>
          <w:szCs w:val="20"/>
        </w:rPr>
        <w:t>a</w:t>
      </w:r>
      <w:r w:rsidR="00487415">
        <w:rPr>
          <w:sz w:val="20"/>
          <w:szCs w:val="20"/>
        </w:rPr>
        <w:t xml:space="preserve"> </w:t>
      </w:r>
      <w:r w:rsidR="00487415" w:rsidRPr="00487415">
        <w:rPr>
          <w:sz w:val="20"/>
          <w:szCs w:val="20"/>
        </w:rPr>
        <w:t xml:space="preserve">zákona o cenách, která </w:t>
      </w:r>
      <w:r w:rsidR="00487415">
        <w:rPr>
          <w:sz w:val="20"/>
          <w:szCs w:val="20"/>
        </w:rPr>
        <w:t>nabyla účinnosti k 1. lednu 2025</w:t>
      </w:r>
      <w:r>
        <w:rPr>
          <w:sz w:val="20"/>
          <w:szCs w:val="20"/>
        </w:rPr>
        <w:t>,</w:t>
      </w:r>
      <w:r w:rsidR="00487415">
        <w:rPr>
          <w:sz w:val="20"/>
          <w:szCs w:val="20"/>
        </w:rPr>
        <w:t xml:space="preserve"> </w:t>
      </w:r>
      <w:r w:rsidR="00487415" w:rsidRPr="00487415">
        <w:rPr>
          <w:sz w:val="20"/>
          <w:szCs w:val="20"/>
        </w:rPr>
        <w:t xml:space="preserve">významně posílila pravomoci </w:t>
      </w:r>
      <w:r w:rsidR="00487415">
        <w:rPr>
          <w:sz w:val="20"/>
          <w:szCs w:val="20"/>
        </w:rPr>
        <w:t>ČOI</w:t>
      </w:r>
      <w:r w:rsidR="00487415" w:rsidRPr="00487415">
        <w:rPr>
          <w:sz w:val="20"/>
          <w:szCs w:val="20"/>
        </w:rPr>
        <w:t xml:space="preserve"> v oblasti kontroly slev.</w:t>
      </w:r>
      <w:r w:rsidR="0011792F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487415" w:rsidRPr="00487415">
        <w:rPr>
          <w:sz w:val="20"/>
          <w:szCs w:val="20"/>
        </w:rPr>
        <w:t xml:space="preserve"> zboží, kde je kontrolováno dodržování ustanovení § 12a zákona o ochraně spotřebitele</w:t>
      </w:r>
      <w:r>
        <w:rPr>
          <w:sz w:val="20"/>
          <w:szCs w:val="20"/>
        </w:rPr>
        <w:t xml:space="preserve">, se ČOI </w:t>
      </w:r>
      <w:r w:rsidRPr="00487415">
        <w:rPr>
          <w:sz w:val="20"/>
          <w:szCs w:val="20"/>
        </w:rPr>
        <w:t>na základě této změny stala cenovým orgánem odpovědným za kontrolu vedení cenové evidence</w:t>
      </w:r>
      <w:r w:rsidR="0011792F">
        <w:rPr>
          <w:sz w:val="20"/>
          <w:szCs w:val="20"/>
        </w:rPr>
        <w:t xml:space="preserve">. </w:t>
      </w:r>
      <w:r w:rsidR="00487415" w:rsidRPr="00487415">
        <w:rPr>
          <w:sz w:val="20"/>
          <w:szCs w:val="20"/>
        </w:rPr>
        <w:t xml:space="preserve">V rámci kontrol, při kterých bylo požadováno dokládání cenové evidence, </w:t>
      </w:r>
      <w:r w:rsidR="0011792F">
        <w:rPr>
          <w:sz w:val="20"/>
          <w:szCs w:val="20"/>
        </w:rPr>
        <w:t xml:space="preserve">tak </w:t>
      </w:r>
      <w:r w:rsidR="00487415" w:rsidRPr="00487415">
        <w:rPr>
          <w:sz w:val="20"/>
          <w:szCs w:val="20"/>
        </w:rPr>
        <w:t>bylo mj. zjištěno 25 případů porušení zákona o cenách</w:t>
      </w:r>
      <w:r w:rsidR="00487415">
        <w:rPr>
          <w:sz w:val="20"/>
          <w:szCs w:val="20"/>
        </w:rPr>
        <w:t xml:space="preserve">. </w:t>
      </w:r>
    </w:p>
    <w:p w14:paraId="7FCD7AE0" w14:textId="7636D3B8" w:rsidR="00215AC9" w:rsidRPr="00215AC9" w:rsidRDefault="009A7490" w:rsidP="00215AC9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9A7490">
        <w:rPr>
          <w:sz w:val="20"/>
          <w:szCs w:val="20"/>
        </w:rPr>
        <w:t>Na základě porušení právních předpisů v dozorové působnosti České obchodní inspekce</w:t>
      </w:r>
      <w:r w:rsidR="00025AC8">
        <w:rPr>
          <w:sz w:val="20"/>
          <w:szCs w:val="20"/>
        </w:rPr>
        <w:t>, zjištěných v souvislosti s kontrolní akcí,</w:t>
      </w:r>
      <w:r w:rsidRPr="009A7490">
        <w:rPr>
          <w:sz w:val="20"/>
          <w:szCs w:val="20"/>
        </w:rPr>
        <w:t xml:space="preserve"> </w:t>
      </w:r>
      <w:r w:rsidRPr="00025AC8">
        <w:rPr>
          <w:b/>
          <w:bCs/>
          <w:sz w:val="20"/>
          <w:szCs w:val="20"/>
        </w:rPr>
        <w:t xml:space="preserve">nabylo v období od </w:t>
      </w:r>
      <w:r w:rsidR="00654BBA">
        <w:rPr>
          <w:b/>
          <w:bCs/>
          <w:sz w:val="20"/>
          <w:szCs w:val="20"/>
        </w:rPr>
        <w:t>2</w:t>
      </w:r>
      <w:r w:rsidRPr="00025AC8">
        <w:rPr>
          <w:b/>
          <w:bCs/>
          <w:sz w:val="20"/>
          <w:szCs w:val="20"/>
        </w:rPr>
        <w:t xml:space="preserve">. </w:t>
      </w:r>
      <w:r w:rsidR="00654BBA">
        <w:rPr>
          <w:b/>
          <w:bCs/>
          <w:sz w:val="20"/>
          <w:szCs w:val="20"/>
        </w:rPr>
        <w:t>1</w:t>
      </w:r>
      <w:r w:rsidRPr="00025AC8">
        <w:rPr>
          <w:b/>
          <w:bCs/>
          <w:sz w:val="20"/>
          <w:szCs w:val="20"/>
        </w:rPr>
        <w:t>. 2025 do 3</w:t>
      </w:r>
      <w:r w:rsidR="00654BBA">
        <w:rPr>
          <w:b/>
          <w:bCs/>
          <w:sz w:val="20"/>
          <w:szCs w:val="20"/>
        </w:rPr>
        <w:t>1</w:t>
      </w:r>
      <w:r w:rsidRPr="00025AC8">
        <w:rPr>
          <w:b/>
          <w:bCs/>
          <w:sz w:val="20"/>
          <w:szCs w:val="20"/>
        </w:rPr>
        <w:t xml:space="preserve">. </w:t>
      </w:r>
      <w:r w:rsidR="00654BBA">
        <w:rPr>
          <w:b/>
          <w:bCs/>
          <w:sz w:val="20"/>
          <w:szCs w:val="20"/>
        </w:rPr>
        <w:t>12</w:t>
      </w:r>
      <w:r w:rsidRPr="00025AC8">
        <w:rPr>
          <w:b/>
          <w:bCs/>
          <w:sz w:val="20"/>
          <w:szCs w:val="20"/>
        </w:rPr>
        <w:t>. 2025</w:t>
      </w:r>
      <w:r w:rsidRPr="009A7490">
        <w:rPr>
          <w:sz w:val="20"/>
          <w:szCs w:val="20"/>
        </w:rPr>
        <w:t xml:space="preserve"> </w:t>
      </w:r>
      <w:r w:rsidRPr="00025AC8">
        <w:rPr>
          <w:b/>
          <w:bCs/>
          <w:sz w:val="20"/>
          <w:szCs w:val="20"/>
        </w:rPr>
        <w:t xml:space="preserve">právní moci celkem </w:t>
      </w:r>
      <w:r w:rsidR="00654BBA">
        <w:rPr>
          <w:b/>
          <w:bCs/>
          <w:sz w:val="20"/>
          <w:szCs w:val="20"/>
        </w:rPr>
        <w:br/>
        <w:t>380</w:t>
      </w:r>
      <w:r w:rsidR="00025AC8">
        <w:rPr>
          <w:b/>
          <w:bCs/>
          <w:sz w:val="20"/>
          <w:szCs w:val="20"/>
        </w:rPr>
        <w:t xml:space="preserve"> pokut</w:t>
      </w:r>
      <w:r w:rsidRPr="00025AC8">
        <w:rPr>
          <w:b/>
          <w:bCs/>
          <w:sz w:val="20"/>
          <w:szCs w:val="20"/>
        </w:rPr>
        <w:t xml:space="preserve"> v celkové hodnotě </w:t>
      </w:r>
      <w:r w:rsidR="00654BBA">
        <w:rPr>
          <w:b/>
          <w:bCs/>
          <w:sz w:val="20"/>
          <w:szCs w:val="20"/>
        </w:rPr>
        <w:t>38</w:t>
      </w:r>
      <w:r w:rsidRPr="00025AC8">
        <w:rPr>
          <w:b/>
          <w:bCs/>
          <w:sz w:val="20"/>
          <w:szCs w:val="20"/>
        </w:rPr>
        <w:t> </w:t>
      </w:r>
      <w:r w:rsidR="00654BBA">
        <w:rPr>
          <w:b/>
          <w:bCs/>
          <w:sz w:val="20"/>
          <w:szCs w:val="20"/>
        </w:rPr>
        <w:t>661</w:t>
      </w:r>
      <w:r w:rsidRPr="00025AC8">
        <w:rPr>
          <w:b/>
          <w:bCs/>
          <w:sz w:val="20"/>
          <w:szCs w:val="20"/>
        </w:rPr>
        <w:t xml:space="preserve"> </w:t>
      </w:r>
      <w:r w:rsidR="00654BBA">
        <w:rPr>
          <w:b/>
          <w:bCs/>
          <w:sz w:val="20"/>
          <w:szCs w:val="20"/>
        </w:rPr>
        <w:t>5</w:t>
      </w:r>
      <w:r w:rsidR="0072332D">
        <w:rPr>
          <w:b/>
          <w:bCs/>
          <w:sz w:val="20"/>
          <w:szCs w:val="20"/>
        </w:rPr>
        <w:t>00</w:t>
      </w:r>
      <w:r w:rsidRPr="00025AC8">
        <w:rPr>
          <w:b/>
          <w:bCs/>
          <w:sz w:val="20"/>
          <w:szCs w:val="20"/>
        </w:rPr>
        <w:t xml:space="preserve"> Kč. </w:t>
      </w:r>
    </w:p>
    <w:p w14:paraId="5A7619ED" w14:textId="52C439EB" w:rsidR="00215AC9" w:rsidRPr="00215AC9" w:rsidRDefault="00215AC9" w:rsidP="00215AC9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Uvedené vyčíslení zahrnuje i předběžné výsledky </w:t>
      </w:r>
      <w:r w:rsidRPr="00654BBA">
        <w:rPr>
          <w:rFonts w:ascii="Arial" w:eastAsia="Calibri" w:hAnsi="Arial" w:cs="Arial"/>
          <w:b/>
          <w:bCs/>
          <w:color w:val="000000"/>
          <w:sz w:val="20"/>
          <w:szCs w:val="20"/>
        </w:rPr>
        <w:t>mimořádné kontrolní akce</w:t>
      </w:r>
      <w:r>
        <w:rPr>
          <w:rFonts w:ascii="Arial" w:eastAsia="Calibri" w:hAnsi="Arial" w:cs="Arial"/>
          <w:color w:val="000000"/>
          <w:sz w:val="20"/>
          <w:szCs w:val="20"/>
        </w:rPr>
        <w:t>, probíhající od 29. října do 6. prosince 2025, zaměřené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 na </w:t>
      </w:r>
      <w:r w:rsidRPr="00654BBA">
        <w:rPr>
          <w:rFonts w:ascii="Arial" w:eastAsia="Calibri" w:hAnsi="Arial" w:cs="Arial"/>
          <w:b/>
          <w:bCs/>
          <w:color w:val="000000"/>
          <w:sz w:val="20"/>
          <w:szCs w:val="20"/>
        </w:rPr>
        <w:t>slevové akce s názvem „Black Friday“ a „Cyber Monday“</w:t>
      </w:r>
      <w:r>
        <w:rPr>
          <w:rFonts w:ascii="Arial" w:eastAsia="Calibri" w:hAnsi="Arial" w:cs="Arial"/>
          <w:color w:val="000000"/>
          <w:sz w:val="20"/>
          <w:szCs w:val="20"/>
        </w:rPr>
        <w:t>. Inspektoři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 se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v rámci kontrol internetových obchodů i kamenných prodejen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zaměřil</w:t>
      </w:r>
      <w:r>
        <w:rPr>
          <w:rFonts w:ascii="Arial" w:eastAsia="Calibri" w:hAnsi="Arial" w:cs="Arial"/>
          <w:color w:val="000000"/>
          <w:sz w:val="20"/>
          <w:szCs w:val="20"/>
        </w:rPr>
        <w:t>i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 především na plnění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lastRenderedPageBreak/>
        <w:t>zákonné povinnosti uvádět nejnižší cenu, za kterou byl výrobek nabízen a prodáván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v posledních 30 dnech před poskytnutím slevy. </w:t>
      </w:r>
      <w:r>
        <w:rPr>
          <w:rFonts w:ascii="Arial" w:eastAsia="Calibri" w:hAnsi="Arial" w:cs="Arial"/>
          <w:color w:val="000000"/>
          <w:sz w:val="20"/>
          <w:szCs w:val="20"/>
        </w:rPr>
        <w:t>Z 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výsledků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dosud uzavřených kontrol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 zatím vyplývá, že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v rámci uvedené akce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bylo provedeno 108 kontrol, z toho u 38</w:t>
      </w:r>
      <w:r w:rsidR="00DC3F07">
        <w:rPr>
          <w:rFonts w:ascii="Arial" w:eastAsia="Calibri" w:hAnsi="Arial" w:cs="Arial"/>
          <w:color w:val="000000"/>
          <w:sz w:val="20"/>
          <w:szCs w:val="20"/>
        </w:rPr>
        <w:t xml:space="preserve"> kontrol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 bylo zjištěno porušení právních předpisů. Porušení</w:t>
      </w:r>
      <w:r w:rsidR="008865E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ustanovení §12a zákona o ochraně spotřebitele bylo zjištěno ve 12 případech</w:t>
      </w:r>
      <w:r>
        <w:rPr>
          <w:rFonts w:ascii="Arial" w:eastAsia="Calibri" w:hAnsi="Arial" w:cs="Arial"/>
          <w:color w:val="000000"/>
          <w:sz w:val="20"/>
          <w:szCs w:val="20"/>
        </w:rPr>
        <w:t>. U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žití nekalých</w:t>
      </w:r>
      <w:r w:rsidR="008865E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obchodních praktik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bylo prokázáno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celkem ve 23 případech, užití nekalých obchodních praktik</w:t>
      </w:r>
      <w:r w:rsidR="008865E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v souvislosti </w:t>
      </w:r>
      <w:r w:rsidR="00DC3F07">
        <w:rPr>
          <w:rFonts w:ascii="Arial" w:eastAsia="Calibri" w:hAnsi="Arial" w:cs="Arial"/>
          <w:color w:val="000000"/>
          <w:sz w:val="20"/>
          <w:szCs w:val="20"/>
        </w:rPr>
        <w:t xml:space="preserve">s 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>oceňování</w:t>
      </w:r>
      <w:r>
        <w:rPr>
          <w:rFonts w:ascii="Arial" w:eastAsia="Calibri" w:hAnsi="Arial" w:cs="Arial"/>
          <w:color w:val="000000"/>
          <w:sz w:val="20"/>
          <w:szCs w:val="20"/>
        </w:rPr>
        <w:t>m</w:t>
      </w:r>
      <w:r w:rsidRPr="00654BBA">
        <w:rPr>
          <w:rFonts w:ascii="Arial" w:eastAsia="Calibri" w:hAnsi="Arial" w:cs="Arial"/>
          <w:color w:val="000000"/>
          <w:sz w:val="20"/>
          <w:szCs w:val="20"/>
        </w:rPr>
        <w:t xml:space="preserve"> v 9 případech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2E0ED772" w14:textId="474F5715" w:rsidR="00E92D5A" w:rsidRDefault="00E92D5A" w:rsidP="00E92D5A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Výsledky kontrol </w:t>
      </w:r>
      <w:r w:rsidRPr="000A00D3">
        <w:rPr>
          <w:rFonts w:ascii="Arial" w:eastAsia="Calibri" w:hAnsi="Arial" w:cs="Arial"/>
          <w:color w:val="000000"/>
          <w:sz w:val="20"/>
          <w:szCs w:val="20"/>
        </w:rPr>
        <w:t xml:space="preserve">ukazují, </w:t>
      </w:r>
      <w:r w:rsidRPr="00953EF6">
        <w:rPr>
          <w:rFonts w:ascii="Arial" w:eastAsia="Calibri" w:hAnsi="Arial" w:cs="Arial"/>
          <w:color w:val="000000"/>
          <w:sz w:val="20"/>
          <w:szCs w:val="20"/>
        </w:rPr>
        <w:t xml:space="preserve">že </w:t>
      </w:r>
      <w:r w:rsidR="000803D8">
        <w:rPr>
          <w:rFonts w:ascii="Arial" w:eastAsia="Calibri" w:hAnsi="Arial" w:cs="Arial"/>
          <w:color w:val="000000"/>
          <w:sz w:val="20"/>
          <w:szCs w:val="20"/>
        </w:rPr>
        <w:t xml:space="preserve">i přes rozsáhlou kontrolní činnost </w:t>
      </w:r>
      <w:r w:rsidRPr="00953EF6">
        <w:rPr>
          <w:rFonts w:ascii="Arial" w:eastAsia="Calibri" w:hAnsi="Arial" w:cs="Arial"/>
          <w:color w:val="000000"/>
          <w:sz w:val="20"/>
          <w:szCs w:val="20"/>
        </w:rPr>
        <w:t>nadále dochází</w:t>
      </w:r>
      <w:r w:rsidR="000803D8">
        <w:rPr>
          <w:rFonts w:ascii="Arial" w:eastAsia="Calibri" w:hAnsi="Arial" w:cs="Arial"/>
          <w:color w:val="000000"/>
          <w:sz w:val="20"/>
          <w:szCs w:val="20"/>
        </w:rPr>
        <w:t xml:space="preserve"> u prodávajících </w:t>
      </w:r>
      <w:r w:rsidR="000803D8">
        <w:rPr>
          <w:rFonts w:ascii="Arial" w:eastAsia="Calibri" w:hAnsi="Arial" w:cs="Arial"/>
          <w:color w:val="000000"/>
          <w:sz w:val="20"/>
          <w:szCs w:val="20"/>
        </w:rPr>
        <w:br/>
      </w:r>
      <w:r w:rsidRPr="00953EF6">
        <w:rPr>
          <w:rFonts w:ascii="Arial" w:eastAsia="Calibri" w:hAnsi="Arial" w:cs="Arial"/>
          <w:color w:val="000000"/>
          <w:sz w:val="20"/>
          <w:szCs w:val="20"/>
        </w:rPr>
        <w:t>k porušování zákonných povinností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0A00D3">
        <w:rPr>
          <w:rFonts w:ascii="Arial" w:eastAsia="Calibri" w:hAnsi="Arial" w:cs="Arial"/>
          <w:color w:val="000000"/>
          <w:sz w:val="20"/>
          <w:szCs w:val="20"/>
        </w:rPr>
        <w:t>zejména v souvislosti s transparentním uváděním nejnižší ceny</w:t>
      </w:r>
      <w:r w:rsidR="000803D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61949">
        <w:rPr>
          <w:rFonts w:ascii="Arial" w:eastAsia="Calibri" w:hAnsi="Arial" w:cs="Arial"/>
          <w:color w:val="000000"/>
          <w:sz w:val="20"/>
          <w:szCs w:val="20"/>
        </w:rPr>
        <w:t>(</w:t>
      </w:r>
      <w:r w:rsidR="00161949" w:rsidRPr="00953EF6">
        <w:rPr>
          <w:rFonts w:ascii="Arial" w:eastAsia="Calibri" w:hAnsi="Arial" w:cs="Arial"/>
          <w:color w:val="000000"/>
          <w:sz w:val="20"/>
          <w:szCs w:val="20"/>
        </w:rPr>
        <w:t>neposkytnutí informace o nejnižší ceně výrobku, za kterou jej prodávající nabízel a prodával v době 30</w:t>
      </w:r>
      <w:r w:rsidR="000803D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61949" w:rsidRPr="00953EF6">
        <w:rPr>
          <w:rFonts w:ascii="Arial" w:eastAsia="Calibri" w:hAnsi="Arial" w:cs="Arial"/>
          <w:color w:val="000000"/>
          <w:sz w:val="20"/>
          <w:szCs w:val="20"/>
        </w:rPr>
        <w:t>dnů před poskytnutím slevy</w:t>
      </w:r>
      <w:r w:rsidR="00161949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  <w:r w:rsidRPr="000A00D3">
        <w:rPr>
          <w:rFonts w:ascii="Arial" w:eastAsia="Calibri" w:hAnsi="Arial" w:cs="Arial"/>
          <w:color w:val="000000"/>
          <w:sz w:val="20"/>
          <w:szCs w:val="20"/>
        </w:rPr>
        <w:t>a s prezentací slev, či jiných cenových výhod.</w:t>
      </w:r>
    </w:p>
    <w:p w14:paraId="24AF06CF" w14:textId="1F88F9AE" w:rsidR="00161949" w:rsidRDefault="00161949" w:rsidP="00161949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61949">
        <w:rPr>
          <w:rFonts w:ascii="Arial" w:eastAsia="Calibri" w:hAnsi="Arial" w:cs="Arial"/>
          <w:color w:val="000000"/>
          <w:sz w:val="20"/>
          <w:szCs w:val="20"/>
        </w:rPr>
        <w:t>V průběhu roku bylo provedenými kontrolami opakovaně zjištěno, že někteří obchodníci prezentovali výrobky jako zlevněné několik měsíců v řadě, což již nelze považovat za skutečnou slevu. Sleva má být časově omezenou akcí trvající kratší období</w:t>
      </w:r>
      <w:r w:rsidR="00600062">
        <w:rPr>
          <w:rFonts w:ascii="Arial" w:eastAsia="Calibri" w:hAnsi="Arial" w:cs="Arial"/>
          <w:color w:val="000000"/>
          <w:sz w:val="20"/>
          <w:szCs w:val="20"/>
        </w:rPr>
        <w:t>.</w:t>
      </w:r>
      <w:r w:rsidRPr="00161949">
        <w:rPr>
          <w:rFonts w:ascii="Arial" w:eastAsia="Calibri" w:hAnsi="Arial" w:cs="Arial"/>
          <w:color w:val="000000"/>
          <w:sz w:val="20"/>
          <w:szCs w:val="20"/>
        </w:rPr>
        <w:t xml:space="preserve"> Tyto dlouhodobé „slevy“ či neurčitě formulované cenové výhody posilují pocit, že spotřebitel získává něco exkluzivního nebo časově omezeného, a přitom se mnohdy jedná jen o běžnou cenu, která se za zvýhodněnou pouze vydává.</w:t>
      </w:r>
    </w:p>
    <w:p w14:paraId="768E4861" w14:textId="64DF4D5E" w:rsidR="00161949" w:rsidRPr="00161949" w:rsidRDefault="00161949" w:rsidP="00161949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61949">
        <w:rPr>
          <w:rFonts w:ascii="Arial" w:eastAsia="Calibri" w:hAnsi="Arial" w:cs="Arial"/>
          <w:color w:val="000000"/>
          <w:sz w:val="20"/>
          <w:szCs w:val="20"/>
        </w:rPr>
        <w:t>Souběžně s tím se obchodníci ve větší míře zaměřili na komunikaci jiných cenových výhod, než je samotná sleva ve smyslu § 12a zákona o ochraně spotřebitele. Začali častěji pracovat s barvami cenovek a dalšími sděleními</w:t>
      </w:r>
      <w:r w:rsidR="00DC3F07">
        <w:rPr>
          <w:rFonts w:ascii="Arial" w:eastAsia="Calibri" w:hAnsi="Arial" w:cs="Arial"/>
          <w:color w:val="000000"/>
          <w:sz w:val="20"/>
          <w:szCs w:val="20"/>
        </w:rPr>
        <w:t>,</w:t>
      </w:r>
      <w:r w:rsidRPr="00161949">
        <w:rPr>
          <w:rFonts w:ascii="Arial" w:eastAsia="Calibri" w:hAnsi="Arial" w:cs="Arial"/>
          <w:color w:val="000000"/>
          <w:sz w:val="20"/>
          <w:szCs w:val="20"/>
        </w:rPr>
        <w:t xml:space="preserve"> jako např</w:t>
      </w:r>
      <w:r w:rsidR="00DC3F07">
        <w:rPr>
          <w:rFonts w:ascii="Arial" w:eastAsia="Calibri" w:hAnsi="Arial" w:cs="Arial"/>
          <w:color w:val="000000"/>
          <w:sz w:val="20"/>
          <w:szCs w:val="20"/>
        </w:rPr>
        <w:t>íklad:</w:t>
      </w:r>
      <w:r w:rsidRPr="00161949">
        <w:rPr>
          <w:rFonts w:ascii="Arial" w:eastAsia="Calibri" w:hAnsi="Arial" w:cs="Arial"/>
          <w:color w:val="000000"/>
          <w:sz w:val="20"/>
          <w:szCs w:val="20"/>
        </w:rPr>
        <w:t xml:space="preserve"> „Ušetřete 50 %“, s nabídkami typu „SUPER cena“, „cena s aplikací“, „doporučená cena od výrobce.“ Tímto způsobem se snaží obcházet povinnost informovat spotřebitele o nejnižší ceně z</w:t>
      </w:r>
      <w:r w:rsidR="00600062">
        <w:rPr>
          <w:rFonts w:ascii="Arial" w:eastAsia="Calibri" w:hAnsi="Arial" w:cs="Arial"/>
          <w:color w:val="000000"/>
          <w:sz w:val="20"/>
          <w:szCs w:val="20"/>
        </w:rPr>
        <w:t>a</w:t>
      </w:r>
      <w:r w:rsidRPr="00161949">
        <w:rPr>
          <w:rFonts w:ascii="Arial" w:eastAsia="Calibri" w:hAnsi="Arial" w:cs="Arial"/>
          <w:color w:val="000000"/>
          <w:sz w:val="20"/>
          <w:szCs w:val="20"/>
        </w:rPr>
        <w:t xml:space="preserve"> posledních 30 dnů, a zároveň vytvářejí dojem, že nabízená cena je mimořádně výhodná, i když ve skutečnosti nemusí znamenat reálnou úsporu. Tyto praktiky mají výrazný dopad na rozhodování spotřebitelů. </w:t>
      </w:r>
    </w:p>
    <w:p w14:paraId="559321EF" w14:textId="77777777" w:rsidR="00E92D5A" w:rsidRDefault="00E92D5A" w:rsidP="00E92D5A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Kontrolám </w:t>
      </w:r>
      <w:r w:rsidRPr="00FD185E">
        <w:rPr>
          <w:rFonts w:ascii="Arial" w:eastAsia="Calibri" w:hAnsi="Arial" w:cs="Arial"/>
          <w:color w:val="000000"/>
          <w:sz w:val="20"/>
          <w:szCs w:val="20"/>
        </w:rPr>
        <w:t>dodržování povinnost</w:t>
      </w:r>
      <w:r>
        <w:rPr>
          <w:rFonts w:ascii="Arial" w:eastAsia="Calibri" w:hAnsi="Arial" w:cs="Arial"/>
          <w:color w:val="000000"/>
          <w:sz w:val="20"/>
          <w:szCs w:val="20"/>
        </w:rPr>
        <w:t>í prodávajících</w:t>
      </w:r>
      <w:r w:rsidRPr="00FD185E">
        <w:rPr>
          <w:rFonts w:ascii="Arial" w:eastAsia="Calibri" w:hAnsi="Arial" w:cs="Arial"/>
          <w:color w:val="000000"/>
          <w:sz w:val="20"/>
          <w:szCs w:val="20"/>
        </w:rPr>
        <w:t xml:space="preserve"> při </w:t>
      </w:r>
      <w:r>
        <w:rPr>
          <w:rFonts w:ascii="Arial" w:eastAsia="Calibri" w:hAnsi="Arial" w:cs="Arial"/>
          <w:color w:val="000000"/>
          <w:sz w:val="20"/>
          <w:szCs w:val="20"/>
        </w:rPr>
        <w:t>poskytování slev z cen výrobků bude Česká obchodní inspekce věnovat intenzivní pozornost i v nadcházejícím období.</w:t>
      </w:r>
    </w:p>
    <w:p w14:paraId="6C7191AC" w14:textId="77777777" w:rsidR="00654BBA" w:rsidRDefault="00654BBA" w:rsidP="00953EF6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8FFC670" w14:textId="77777777" w:rsidR="00654BBA" w:rsidRDefault="00654BBA" w:rsidP="00161949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F5C19E3" w14:textId="77777777" w:rsidR="0072332D" w:rsidRPr="00FD185E" w:rsidRDefault="0072332D" w:rsidP="002008FE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72332D" w:rsidRPr="00FD185E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2C07" w14:textId="77777777" w:rsidR="005B15CF" w:rsidRDefault="005B15CF" w:rsidP="00807D68">
      <w:pPr>
        <w:spacing w:after="0" w:line="240" w:lineRule="auto"/>
      </w:pPr>
      <w:r>
        <w:separator/>
      </w:r>
    </w:p>
  </w:endnote>
  <w:endnote w:type="continuationSeparator" w:id="0">
    <w:p w14:paraId="5EA3656C" w14:textId="77777777" w:rsidR="005B15CF" w:rsidRDefault="005B15CF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7731" w14:textId="77777777" w:rsidR="005B15CF" w:rsidRDefault="005B15CF" w:rsidP="00807D68">
      <w:pPr>
        <w:spacing w:after="0" w:line="240" w:lineRule="auto"/>
      </w:pPr>
      <w:r>
        <w:separator/>
      </w:r>
    </w:p>
  </w:footnote>
  <w:footnote w:type="continuationSeparator" w:id="0">
    <w:p w14:paraId="7BD6FBB1" w14:textId="77777777" w:rsidR="005B15CF" w:rsidRDefault="005B15CF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75377">
    <w:abstractNumId w:val="0"/>
  </w:num>
  <w:num w:numId="2" w16cid:durableId="1389576267">
    <w:abstractNumId w:val="8"/>
  </w:num>
  <w:num w:numId="3" w16cid:durableId="1231773574">
    <w:abstractNumId w:val="3"/>
  </w:num>
  <w:num w:numId="4" w16cid:durableId="709764152">
    <w:abstractNumId w:val="10"/>
  </w:num>
  <w:num w:numId="5" w16cid:durableId="871960081">
    <w:abstractNumId w:val="11"/>
  </w:num>
  <w:num w:numId="6" w16cid:durableId="239340076">
    <w:abstractNumId w:val="5"/>
  </w:num>
  <w:num w:numId="7" w16cid:durableId="402494">
    <w:abstractNumId w:val="4"/>
  </w:num>
  <w:num w:numId="8" w16cid:durableId="1923176847">
    <w:abstractNumId w:val="1"/>
  </w:num>
  <w:num w:numId="9" w16cid:durableId="1042755895">
    <w:abstractNumId w:val="6"/>
  </w:num>
  <w:num w:numId="10" w16cid:durableId="427504967">
    <w:abstractNumId w:val="2"/>
  </w:num>
  <w:num w:numId="11" w16cid:durableId="1944067431">
    <w:abstractNumId w:val="7"/>
  </w:num>
  <w:num w:numId="12" w16cid:durableId="1273900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B29"/>
    <w:rsid w:val="00025AC8"/>
    <w:rsid w:val="00045AD0"/>
    <w:rsid w:val="000537D7"/>
    <w:rsid w:val="00056E6A"/>
    <w:rsid w:val="000741E3"/>
    <w:rsid w:val="000803D8"/>
    <w:rsid w:val="0009503C"/>
    <w:rsid w:val="000A00D3"/>
    <w:rsid w:val="000B3C18"/>
    <w:rsid w:val="000B3ECB"/>
    <w:rsid w:val="000C03BE"/>
    <w:rsid w:val="000E2C64"/>
    <w:rsid w:val="00100F88"/>
    <w:rsid w:val="0010721B"/>
    <w:rsid w:val="0011792F"/>
    <w:rsid w:val="00142850"/>
    <w:rsid w:val="00143E7B"/>
    <w:rsid w:val="001472E1"/>
    <w:rsid w:val="00152827"/>
    <w:rsid w:val="00161949"/>
    <w:rsid w:val="00162432"/>
    <w:rsid w:val="00167F18"/>
    <w:rsid w:val="00173F4D"/>
    <w:rsid w:val="00175775"/>
    <w:rsid w:val="00192BDE"/>
    <w:rsid w:val="001A706D"/>
    <w:rsid w:val="001B3016"/>
    <w:rsid w:val="001C26F7"/>
    <w:rsid w:val="001C38DE"/>
    <w:rsid w:val="001D0E07"/>
    <w:rsid w:val="001D158E"/>
    <w:rsid w:val="001D5235"/>
    <w:rsid w:val="001E4127"/>
    <w:rsid w:val="001E6858"/>
    <w:rsid w:val="001E6864"/>
    <w:rsid w:val="001F158B"/>
    <w:rsid w:val="001F70DF"/>
    <w:rsid w:val="002008FE"/>
    <w:rsid w:val="002012CC"/>
    <w:rsid w:val="00215AC9"/>
    <w:rsid w:val="0021653B"/>
    <w:rsid w:val="00225F02"/>
    <w:rsid w:val="0026408B"/>
    <w:rsid w:val="002726E7"/>
    <w:rsid w:val="00273118"/>
    <w:rsid w:val="0027431F"/>
    <w:rsid w:val="002A33F3"/>
    <w:rsid w:val="002A60D0"/>
    <w:rsid w:val="002B7C92"/>
    <w:rsid w:val="002C050A"/>
    <w:rsid w:val="002C2749"/>
    <w:rsid w:val="002F11A1"/>
    <w:rsid w:val="002F20E5"/>
    <w:rsid w:val="00314DCA"/>
    <w:rsid w:val="00320321"/>
    <w:rsid w:val="003316B0"/>
    <w:rsid w:val="00331CA6"/>
    <w:rsid w:val="00332038"/>
    <w:rsid w:val="00347084"/>
    <w:rsid w:val="00350179"/>
    <w:rsid w:val="00351811"/>
    <w:rsid w:val="00351DAF"/>
    <w:rsid w:val="00361995"/>
    <w:rsid w:val="00363379"/>
    <w:rsid w:val="00367F06"/>
    <w:rsid w:val="00373649"/>
    <w:rsid w:val="0037728A"/>
    <w:rsid w:val="00394455"/>
    <w:rsid w:val="003A2F6D"/>
    <w:rsid w:val="003D1767"/>
    <w:rsid w:val="003E3B85"/>
    <w:rsid w:val="003F2528"/>
    <w:rsid w:val="00432202"/>
    <w:rsid w:val="00432A70"/>
    <w:rsid w:val="0043419B"/>
    <w:rsid w:val="0046373B"/>
    <w:rsid w:val="00466260"/>
    <w:rsid w:val="00484731"/>
    <w:rsid w:val="00487415"/>
    <w:rsid w:val="00493D8C"/>
    <w:rsid w:val="00494584"/>
    <w:rsid w:val="00494ACB"/>
    <w:rsid w:val="00495788"/>
    <w:rsid w:val="0049637D"/>
    <w:rsid w:val="004C563F"/>
    <w:rsid w:val="004F3AA9"/>
    <w:rsid w:val="00526090"/>
    <w:rsid w:val="0052640B"/>
    <w:rsid w:val="00532825"/>
    <w:rsid w:val="00540278"/>
    <w:rsid w:val="00541FB6"/>
    <w:rsid w:val="0054677C"/>
    <w:rsid w:val="005545CE"/>
    <w:rsid w:val="00557B14"/>
    <w:rsid w:val="005702A5"/>
    <w:rsid w:val="00572CFD"/>
    <w:rsid w:val="00574953"/>
    <w:rsid w:val="00577B57"/>
    <w:rsid w:val="005837B9"/>
    <w:rsid w:val="0059117C"/>
    <w:rsid w:val="005923C5"/>
    <w:rsid w:val="00592C1D"/>
    <w:rsid w:val="005A0FA4"/>
    <w:rsid w:val="005A2DEE"/>
    <w:rsid w:val="005A3A49"/>
    <w:rsid w:val="005A3D57"/>
    <w:rsid w:val="005B15CF"/>
    <w:rsid w:val="005B2A55"/>
    <w:rsid w:val="005B408C"/>
    <w:rsid w:val="005C435F"/>
    <w:rsid w:val="005D105B"/>
    <w:rsid w:val="005E3D23"/>
    <w:rsid w:val="005E3D51"/>
    <w:rsid w:val="005F0256"/>
    <w:rsid w:val="005F2E97"/>
    <w:rsid w:val="005F540D"/>
    <w:rsid w:val="005F776A"/>
    <w:rsid w:val="005F7F53"/>
    <w:rsid w:val="00600062"/>
    <w:rsid w:val="00600999"/>
    <w:rsid w:val="0060731F"/>
    <w:rsid w:val="0061127C"/>
    <w:rsid w:val="0062723D"/>
    <w:rsid w:val="00636F70"/>
    <w:rsid w:val="00653A86"/>
    <w:rsid w:val="00654BBA"/>
    <w:rsid w:val="00656822"/>
    <w:rsid w:val="00663804"/>
    <w:rsid w:val="00663C7B"/>
    <w:rsid w:val="00667CA9"/>
    <w:rsid w:val="00680E41"/>
    <w:rsid w:val="00681DA5"/>
    <w:rsid w:val="006957ED"/>
    <w:rsid w:val="006C7A08"/>
    <w:rsid w:val="006D428D"/>
    <w:rsid w:val="006E3BFD"/>
    <w:rsid w:val="006E4666"/>
    <w:rsid w:val="006E7AF6"/>
    <w:rsid w:val="006F6413"/>
    <w:rsid w:val="0070124B"/>
    <w:rsid w:val="00705A70"/>
    <w:rsid w:val="00707A44"/>
    <w:rsid w:val="00713366"/>
    <w:rsid w:val="0072332D"/>
    <w:rsid w:val="0073117A"/>
    <w:rsid w:val="00735C36"/>
    <w:rsid w:val="00741FEA"/>
    <w:rsid w:val="0074340E"/>
    <w:rsid w:val="00751AA2"/>
    <w:rsid w:val="00752488"/>
    <w:rsid w:val="0075374E"/>
    <w:rsid w:val="00771930"/>
    <w:rsid w:val="00774999"/>
    <w:rsid w:val="00780CFF"/>
    <w:rsid w:val="00787B23"/>
    <w:rsid w:val="00797487"/>
    <w:rsid w:val="007C3195"/>
    <w:rsid w:val="007C40CF"/>
    <w:rsid w:val="007D088B"/>
    <w:rsid w:val="007E237F"/>
    <w:rsid w:val="007E4F0B"/>
    <w:rsid w:val="008078D2"/>
    <w:rsid w:val="00807D68"/>
    <w:rsid w:val="0081160A"/>
    <w:rsid w:val="0081271E"/>
    <w:rsid w:val="00820008"/>
    <w:rsid w:val="00820628"/>
    <w:rsid w:val="008356AE"/>
    <w:rsid w:val="0084569F"/>
    <w:rsid w:val="00862CB6"/>
    <w:rsid w:val="008632A4"/>
    <w:rsid w:val="00863463"/>
    <w:rsid w:val="00867DDD"/>
    <w:rsid w:val="00867FE0"/>
    <w:rsid w:val="00872110"/>
    <w:rsid w:val="0087218C"/>
    <w:rsid w:val="008764A5"/>
    <w:rsid w:val="00885497"/>
    <w:rsid w:val="008865ED"/>
    <w:rsid w:val="00890135"/>
    <w:rsid w:val="0089254F"/>
    <w:rsid w:val="008D0EB8"/>
    <w:rsid w:val="008D58EF"/>
    <w:rsid w:val="008E048A"/>
    <w:rsid w:val="008F22C0"/>
    <w:rsid w:val="009023B0"/>
    <w:rsid w:val="0090767D"/>
    <w:rsid w:val="00917CF5"/>
    <w:rsid w:val="0092339C"/>
    <w:rsid w:val="009266E9"/>
    <w:rsid w:val="009418B2"/>
    <w:rsid w:val="00953EF6"/>
    <w:rsid w:val="00955DA0"/>
    <w:rsid w:val="00963E3E"/>
    <w:rsid w:val="0097002E"/>
    <w:rsid w:val="00970F06"/>
    <w:rsid w:val="00971704"/>
    <w:rsid w:val="00972523"/>
    <w:rsid w:val="0098033A"/>
    <w:rsid w:val="00987BA8"/>
    <w:rsid w:val="00994318"/>
    <w:rsid w:val="009A419B"/>
    <w:rsid w:val="009A7490"/>
    <w:rsid w:val="009C191D"/>
    <w:rsid w:val="009C6AFE"/>
    <w:rsid w:val="009E32D6"/>
    <w:rsid w:val="009F1822"/>
    <w:rsid w:val="009F2D9C"/>
    <w:rsid w:val="009F4279"/>
    <w:rsid w:val="00A04DA8"/>
    <w:rsid w:val="00A13513"/>
    <w:rsid w:val="00A14E7B"/>
    <w:rsid w:val="00A161BD"/>
    <w:rsid w:val="00A36B0E"/>
    <w:rsid w:val="00A51854"/>
    <w:rsid w:val="00A54485"/>
    <w:rsid w:val="00A54C8E"/>
    <w:rsid w:val="00A57931"/>
    <w:rsid w:val="00A64DC1"/>
    <w:rsid w:val="00A66848"/>
    <w:rsid w:val="00A81783"/>
    <w:rsid w:val="00A92DB6"/>
    <w:rsid w:val="00A93B4E"/>
    <w:rsid w:val="00A95A44"/>
    <w:rsid w:val="00AD2EE9"/>
    <w:rsid w:val="00AF5C19"/>
    <w:rsid w:val="00AF6C9F"/>
    <w:rsid w:val="00B0403D"/>
    <w:rsid w:val="00B04C40"/>
    <w:rsid w:val="00B05C63"/>
    <w:rsid w:val="00B205BA"/>
    <w:rsid w:val="00B20F24"/>
    <w:rsid w:val="00B31AF6"/>
    <w:rsid w:val="00B35984"/>
    <w:rsid w:val="00B35D98"/>
    <w:rsid w:val="00B37AAB"/>
    <w:rsid w:val="00B40171"/>
    <w:rsid w:val="00B44F4B"/>
    <w:rsid w:val="00B473BD"/>
    <w:rsid w:val="00B525B4"/>
    <w:rsid w:val="00B553B1"/>
    <w:rsid w:val="00B97A9C"/>
    <w:rsid w:val="00BA1045"/>
    <w:rsid w:val="00BD02A1"/>
    <w:rsid w:val="00BE29F2"/>
    <w:rsid w:val="00BE7A21"/>
    <w:rsid w:val="00BF40BB"/>
    <w:rsid w:val="00BF5CA1"/>
    <w:rsid w:val="00BF7B7B"/>
    <w:rsid w:val="00C06823"/>
    <w:rsid w:val="00C21585"/>
    <w:rsid w:val="00C241B4"/>
    <w:rsid w:val="00C346F1"/>
    <w:rsid w:val="00C35B14"/>
    <w:rsid w:val="00C41758"/>
    <w:rsid w:val="00C43D14"/>
    <w:rsid w:val="00C4704F"/>
    <w:rsid w:val="00C53772"/>
    <w:rsid w:val="00C6550F"/>
    <w:rsid w:val="00C70F51"/>
    <w:rsid w:val="00C72655"/>
    <w:rsid w:val="00C85899"/>
    <w:rsid w:val="00C92240"/>
    <w:rsid w:val="00C937E8"/>
    <w:rsid w:val="00C9701C"/>
    <w:rsid w:val="00C97D46"/>
    <w:rsid w:val="00CC49A8"/>
    <w:rsid w:val="00CD11D7"/>
    <w:rsid w:val="00CE40CA"/>
    <w:rsid w:val="00CE7269"/>
    <w:rsid w:val="00CF6F01"/>
    <w:rsid w:val="00D00046"/>
    <w:rsid w:val="00D03238"/>
    <w:rsid w:val="00D032D5"/>
    <w:rsid w:val="00D100A7"/>
    <w:rsid w:val="00D11252"/>
    <w:rsid w:val="00D13339"/>
    <w:rsid w:val="00D16725"/>
    <w:rsid w:val="00D2107A"/>
    <w:rsid w:val="00D230ED"/>
    <w:rsid w:val="00D329DD"/>
    <w:rsid w:val="00D33380"/>
    <w:rsid w:val="00D438BE"/>
    <w:rsid w:val="00D54C32"/>
    <w:rsid w:val="00D66CD2"/>
    <w:rsid w:val="00D740FF"/>
    <w:rsid w:val="00D763A0"/>
    <w:rsid w:val="00D806B7"/>
    <w:rsid w:val="00D82F55"/>
    <w:rsid w:val="00D8316C"/>
    <w:rsid w:val="00D966A5"/>
    <w:rsid w:val="00DA113C"/>
    <w:rsid w:val="00DB2730"/>
    <w:rsid w:val="00DC3F07"/>
    <w:rsid w:val="00DC5B7E"/>
    <w:rsid w:val="00DE66EF"/>
    <w:rsid w:val="00DF4E85"/>
    <w:rsid w:val="00E01D17"/>
    <w:rsid w:val="00E17BF0"/>
    <w:rsid w:val="00E27FB5"/>
    <w:rsid w:val="00E53779"/>
    <w:rsid w:val="00E561BC"/>
    <w:rsid w:val="00E64BC8"/>
    <w:rsid w:val="00E90D9C"/>
    <w:rsid w:val="00E92D5A"/>
    <w:rsid w:val="00E9513F"/>
    <w:rsid w:val="00EA1C2C"/>
    <w:rsid w:val="00EA1D75"/>
    <w:rsid w:val="00EA30CC"/>
    <w:rsid w:val="00EA350F"/>
    <w:rsid w:val="00EA39B4"/>
    <w:rsid w:val="00EA4070"/>
    <w:rsid w:val="00EB6C69"/>
    <w:rsid w:val="00EC225A"/>
    <w:rsid w:val="00EC4680"/>
    <w:rsid w:val="00ED4CDF"/>
    <w:rsid w:val="00ED59F7"/>
    <w:rsid w:val="00EF3E1F"/>
    <w:rsid w:val="00EF59B9"/>
    <w:rsid w:val="00F168AF"/>
    <w:rsid w:val="00F30AD9"/>
    <w:rsid w:val="00F34A6A"/>
    <w:rsid w:val="00F4039A"/>
    <w:rsid w:val="00F44180"/>
    <w:rsid w:val="00F4644A"/>
    <w:rsid w:val="00F50FE8"/>
    <w:rsid w:val="00F51690"/>
    <w:rsid w:val="00F53C17"/>
    <w:rsid w:val="00F55D33"/>
    <w:rsid w:val="00F70689"/>
    <w:rsid w:val="00F70880"/>
    <w:rsid w:val="00FB39B8"/>
    <w:rsid w:val="00FB65AE"/>
    <w:rsid w:val="00FD0861"/>
    <w:rsid w:val="00FD185E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26</cp:revision>
  <cp:lastPrinted>2025-04-03T06:56:00Z</cp:lastPrinted>
  <dcterms:created xsi:type="dcterms:W3CDTF">2025-11-27T08:24:00Z</dcterms:created>
  <dcterms:modified xsi:type="dcterms:W3CDTF">2026-03-02T08:50:00Z</dcterms:modified>
</cp:coreProperties>
</file>