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7BDC8DE0" w14:textId="77777777" w:rsidR="003E3B85" w:rsidRDefault="003E3B85" w:rsidP="003E3B85">
      <w:pPr>
        <w:spacing w:before="240"/>
        <w:rPr>
          <w:rFonts w:ascii="Montserrat" w:hAnsi="Montserrat"/>
          <w:b/>
          <w:bCs/>
          <w:color w:val="2658A5"/>
          <w:sz w:val="32"/>
          <w:szCs w:val="32"/>
        </w:rPr>
      </w:pPr>
    </w:p>
    <w:p w14:paraId="258D62C6" w14:textId="7C40AA4D" w:rsidR="003E3B85" w:rsidRPr="00592C1D" w:rsidRDefault="00592C1D" w:rsidP="00592C1D">
      <w:pPr>
        <w:spacing w:before="240"/>
        <w:rPr>
          <w:rFonts w:ascii="Arial" w:hAnsi="Arial" w:cs="Arial"/>
          <w:b/>
          <w:bCs/>
          <w:color w:val="2658A5"/>
          <w:sz w:val="20"/>
          <w:szCs w:val="20"/>
        </w:rPr>
      </w:pPr>
      <w:r w:rsidRPr="00592C1D">
        <w:rPr>
          <w:rFonts w:ascii="Arial" w:hAnsi="Arial" w:cs="Arial"/>
          <w:b/>
          <w:bCs/>
          <w:color w:val="2658A5"/>
          <w:sz w:val="32"/>
          <w:szCs w:val="32"/>
        </w:rPr>
        <w:t>V </w:t>
      </w:r>
      <w:r w:rsidR="00F93588">
        <w:rPr>
          <w:rFonts w:ascii="Arial" w:hAnsi="Arial" w:cs="Arial"/>
          <w:b/>
          <w:bCs/>
          <w:color w:val="2658A5"/>
          <w:sz w:val="32"/>
          <w:szCs w:val="32"/>
        </w:rPr>
        <w:t>únoru</w:t>
      </w:r>
      <w:r w:rsidRPr="00592C1D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1F66F6">
        <w:rPr>
          <w:rFonts w:ascii="Arial" w:hAnsi="Arial" w:cs="Arial"/>
          <w:b/>
          <w:bCs/>
          <w:color w:val="2658A5"/>
          <w:sz w:val="32"/>
          <w:szCs w:val="32"/>
        </w:rPr>
        <w:t>vyhověly</w:t>
      </w:r>
      <w:r w:rsidRPr="00592C1D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933B91">
        <w:rPr>
          <w:rFonts w:ascii="Arial" w:hAnsi="Arial" w:cs="Arial"/>
          <w:b/>
          <w:bCs/>
          <w:color w:val="2658A5"/>
          <w:sz w:val="32"/>
          <w:szCs w:val="32"/>
        </w:rPr>
        <w:t>všechny</w:t>
      </w:r>
      <w:r w:rsidR="00EB0B4E">
        <w:rPr>
          <w:rFonts w:ascii="Arial" w:hAnsi="Arial" w:cs="Arial"/>
          <w:b/>
          <w:bCs/>
          <w:color w:val="2658A5"/>
          <w:sz w:val="32"/>
          <w:szCs w:val="32"/>
        </w:rPr>
        <w:t xml:space="preserve"> vzor</w:t>
      </w:r>
      <w:r w:rsidR="001F66F6">
        <w:rPr>
          <w:rFonts w:ascii="Arial" w:hAnsi="Arial" w:cs="Arial"/>
          <w:b/>
          <w:bCs/>
          <w:color w:val="2658A5"/>
          <w:sz w:val="32"/>
          <w:szCs w:val="32"/>
        </w:rPr>
        <w:t>ky</w:t>
      </w:r>
      <w:r w:rsidRPr="00592C1D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D717BD">
        <w:rPr>
          <w:rFonts w:ascii="Arial" w:hAnsi="Arial" w:cs="Arial"/>
          <w:b/>
          <w:bCs/>
          <w:color w:val="2658A5"/>
          <w:sz w:val="32"/>
          <w:szCs w:val="32"/>
        </w:rPr>
        <w:t>pohonných hmot</w:t>
      </w:r>
    </w:p>
    <w:p w14:paraId="4803711C" w14:textId="77777777" w:rsidR="00592C1D" w:rsidRPr="00592C1D" w:rsidRDefault="00592C1D" w:rsidP="003E3B85">
      <w:pPr>
        <w:jc w:val="both"/>
        <w:rPr>
          <w:rFonts w:ascii="Arial" w:hAnsi="Arial" w:cs="Arial"/>
          <w:sz w:val="20"/>
          <w:szCs w:val="20"/>
        </w:rPr>
      </w:pPr>
    </w:p>
    <w:p w14:paraId="3F733538" w14:textId="1A2B4393" w:rsidR="008A0D2B" w:rsidRPr="000266DC" w:rsidRDefault="00592C1D" w:rsidP="000266DC">
      <w:pPr>
        <w:pStyle w:val="Default"/>
        <w:spacing w:after="200" w:line="276" w:lineRule="auto"/>
        <w:jc w:val="both"/>
        <w:rPr>
          <w:rFonts w:eastAsiaTheme="minorHAnsi"/>
          <w:b/>
          <w:bCs/>
          <w:color w:val="auto"/>
          <w:sz w:val="20"/>
          <w:szCs w:val="20"/>
        </w:rPr>
      </w:pPr>
      <w:r w:rsidRPr="00592C1D">
        <w:rPr>
          <w:color w:val="auto"/>
          <w:sz w:val="20"/>
          <w:szCs w:val="20"/>
        </w:rPr>
        <w:t xml:space="preserve">(Praha, </w:t>
      </w:r>
      <w:r w:rsidR="00DC054F">
        <w:rPr>
          <w:color w:val="auto"/>
          <w:sz w:val="20"/>
          <w:szCs w:val="20"/>
        </w:rPr>
        <w:t>25</w:t>
      </w:r>
      <w:r w:rsidRPr="00592C1D">
        <w:rPr>
          <w:color w:val="auto"/>
          <w:sz w:val="20"/>
          <w:szCs w:val="20"/>
        </w:rPr>
        <w:t xml:space="preserve">. </w:t>
      </w:r>
      <w:r w:rsidR="00D072AC">
        <w:rPr>
          <w:color w:val="auto"/>
          <w:sz w:val="20"/>
          <w:szCs w:val="20"/>
        </w:rPr>
        <w:t>březen</w:t>
      </w:r>
      <w:r w:rsidRPr="00592C1D">
        <w:rPr>
          <w:color w:val="auto"/>
          <w:sz w:val="20"/>
          <w:szCs w:val="20"/>
        </w:rPr>
        <w:t xml:space="preserve"> 202</w:t>
      </w:r>
      <w:r w:rsidR="003637D2">
        <w:rPr>
          <w:color w:val="auto"/>
          <w:sz w:val="20"/>
          <w:szCs w:val="20"/>
        </w:rPr>
        <w:t>6</w:t>
      </w:r>
      <w:r w:rsidRPr="00592C1D">
        <w:rPr>
          <w:color w:val="auto"/>
          <w:sz w:val="20"/>
          <w:szCs w:val="20"/>
        </w:rPr>
        <w:t>)</w:t>
      </w:r>
      <w:r w:rsidRPr="009F2D9C">
        <w:rPr>
          <w:b/>
          <w:iCs/>
          <w:color w:val="auto"/>
          <w:sz w:val="20"/>
          <w:szCs w:val="20"/>
        </w:rPr>
        <w:t xml:space="preserve"> 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Česká obchodní inspekce monitorovala kvalitu pohonných hmot v měsíci </w:t>
      </w:r>
      <w:r w:rsidR="00F93588">
        <w:rPr>
          <w:rFonts w:eastAsiaTheme="minorHAnsi"/>
          <w:b/>
          <w:bCs/>
          <w:color w:val="auto"/>
          <w:sz w:val="20"/>
          <w:szCs w:val="20"/>
        </w:rPr>
        <w:t>únoru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202</w:t>
      </w:r>
      <w:r w:rsidR="00BE047E">
        <w:rPr>
          <w:rFonts w:eastAsiaTheme="minorHAnsi"/>
          <w:b/>
          <w:bCs/>
          <w:color w:val="auto"/>
          <w:sz w:val="20"/>
          <w:szCs w:val="20"/>
        </w:rPr>
        <w:t>6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. Na čerpacích stanicích v ČR odebrala celkem </w:t>
      </w:r>
      <w:r w:rsidR="00F93588">
        <w:rPr>
          <w:rFonts w:eastAsiaTheme="minorHAnsi"/>
          <w:b/>
          <w:bCs/>
          <w:color w:val="auto"/>
          <w:sz w:val="20"/>
          <w:szCs w:val="20"/>
        </w:rPr>
        <w:t>102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vzorků, z toho </w:t>
      </w:r>
      <w:r w:rsidR="00F93588">
        <w:rPr>
          <w:rFonts w:eastAsiaTheme="minorHAnsi"/>
          <w:b/>
          <w:bCs/>
          <w:color w:val="auto"/>
          <w:sz w:val="20"/>
          <w:szCs w:val="20"/>
        </w:rPr>
        <w:t>38</w:t>
      </w:r>
      <w:r w:rsidR="008A0D2B">
        <w:rPr>
          <w:rFonts w:eastAsiaTheme="minorHAnsi"/>
          <w:b/>
          <w:bCs/>
          <w:color w:val="auto"/>
          <w:sz w:val="20"/>
          <w:szCs w:val="20"/>
        </w:rPr>
        <w:t xml:space="preserve"> 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vzorků motorových benzinů, </w:t>
      </w:r>
      <w:r w:rsidR="00F93588">
        <w:rPr>
          <w:rFonts w:eastAsiaTheme="minorHAnsi"/>
          <w:b/>
          <w:bCs/>
          <w:color w:val="auto"/>
          <w:sz w:val="20"/>
          <w:szCs w:val="20"/>
        </w:rPr>
        <w:t>46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vzorků motorových naft</w:t>
      </w:r>
      <w:r w:rsidR="00D717BD">
        <w:rPr>
          <w:rFonts w:eastAsiaTheme="minorHAnsi"/>
          <w:b/>
          <w:bCs/>
          <w:color w:val="auto"/>
          <w:sz w:val="20"/>
          <w:szCs w:val="20"/>
        </w:rPr>
        <w:t>,</w:t>
      </w:r>
      <w:r w:rsidR="00F93588">
        <w:rPr>
          <w:rFonts w:eastAsiaTheme="minorHAnsi"/>
          <w:b/>
          <w:bCs/>
          <w:color w:val="auto"/>
          <w:sz w:val="20"/>
          <w:szCs w:val="20"/>
        </w:rPr>
        <w:t xml:space="preserve"> </w:t>
      </w:r>
      <w:r w:rsidR="00A5394F">
        <w:rPr>
          <w:rFonts w:eastAsiaTheme="minorHAnsi"/>
          <w:b/>
          <w:bCs/>
          <w:color w:val="auto"/>
          <w:sz w:val="20"/>
          <w:szCs w:val="20"/>
        </w:rPr>
        <w:t>1</w:t>
      </w:r>
      <w:r w:rsidR="00F93588">
        <w:rPr>
          <w:rFonts w:eastAsiaTheme="minorHAnsi"/>
          <w:b/>
          <w:bCs/>
          <w:color w:val="auto"/>
          <w:sz w:val="20"/>
          <w:szCs w:val="20"/>
        </w:rPr>
        <w:t>6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vzork</w:t>
      </w:r>
      <w:r w:rsidR="00933B91">
        <w:rPr>
          <w:rFonts w:eastAsiaTheme="minorHAnsi"/>
          <w:b/>
          <w:bCs/>
          <w:color w:val="auto"/>
          <w:sz w:val="20"/>
          <w:szCs w:val="20"/>
        </w:rPr>
        <w:t>ů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LPG</w:t>
      </w:r>
      <w:r w:rsidR="00F93588">
        <w:rPr>
          <w:rFonts w:eastAsiaTheme="minorHAnsi"/>
          <w:b/>
          <w:bCs/>
          <w:color w:val="auto"/>
          <w:sz w:val="20"/>
          <w:szCs w:val="20"/>
        </w:rPr>
        <w:t xml:space="preserve"> a 2 vzorky CNG</w:t>
      </w:r>
      <w:r w:rsidR="002C374E">
        <w:rPr>
          <w:rFonts w:eastAsiaTheme="minorHAnsi"/>
          <w:b/>
          <w:bCs/>
          <w:color w:val="auto"/>
          <w:sz w:val="20"/>
          <w:szCs w:val="20"/>
        </w:rPr>
        <w:t xml:space="preserve">. </w:t>
      </w:r>
      <w:r w:rsidR="00933B91" w:rsidRPr="00B3640D">
        <w:rPr>
          <w:rFonts w:eastAsiaTheme="minorHAnsi"/>
          <w:b/>
          <w:bCs/>
          <w:color w:val="auto"/>
          <w:sz w:val="20"/>
          <w:szCs w:val="20"/>
        </w:rPr>
        <w:t>Všechny vzorky</w:t>
      </w:r>
      <w:r w:rsidR="00BE047E">
        <w:rPr>
          <w:rFonts w:eastAsiaTheme="minorHAnsi"/>
          <w:b/>
          <w:bCs/>
          <w:color w:val="auto"/>
          <w:sz w:val="20"/>
          <w:szCs w:val="20"/>
        </w:rPr>
        <w:t xml:space="preserve"> </w:t>
      </w:r>
      <w:r w:rsidR="00933B91" w:rsidRPr="00B3640D">
        <w:rPr>
          <w:rFonts w:eastAsiaTheme="minorHAnsi"/>
          <w:b/>
          <w:bCs/>
          <w:color w:val="auto"/>
          <w:sz w:val="20"/>
          <w:szCs w:val="20"/>
        </w:rPr>
        <w:t>vyhověly stanoveným jakostním požadavkům.     </w:t>
      </w:r>
    </w:p>
    <w:tbl>
      <w:tblPr>
        <w:tblStyle w:val="Mkatabulky"/>
        <w:tblW w:w="5000" w:type="pct"/>
        <w:tblBorders>
          <w:top w:val="single" w:sz="12" w:space="0" w:color="2658A5"/>
          <w:left w:val="single" w:sz="12" w:space="0" w:color="2658A5"/>
          <w:bottom w:val="single" w:sz="12" w:space="0" w:color="2658A5"/>
          <w:right w:val="single" w:sz="12" w:space="0" w:color="2658A5"/>
          <w:insideH w:val="single" w:sz="12" w:space="0" w:color="2658A5"/>
          <w:insideV w:val="single" w:sz="12" w:space="0" w:color="2658A5"/>
        </w:tblBorders>
        <w:tblLayout w:type="fixed"/>
        <w:tblLook w:val="04A0" w:firstRow="1" w:lastRow="0" w:firstColumn="1" w:lastColumn="0" w:noHBand="0" w:noVBand="1"/>
      </w:tblPr>
      <w:tblGrid>
        <w:gridCol w:w="4096"/>
        <w:gridCol w:w="1134"/>
        <w:gridCol w:w="991"/>
        <w:gridCol w:w="1561"/>
        <w:gridCol w:w="1260"/>
      </w:tblGrid>
      <w:tr w:rsidR="007C3195" w:rsidRPr="00F55D33" w14:paraId="0E3AF38D" w14:textId="490E3341" w:rsidTr="00225F02">
        <w:trPr>
          <w:trHeight w:val="439"/>
        </w:trPr>
        <w:tc>
          <w:tcPr>
            <w:tcW w:w="5000" w:type="pct"/>
            <w:gridSpan w:val="5"/>
            <w:tcBorders>
              <w:right w:val="single" w:sz="12" w:space="0" w:color="2658A5"/>
            </w:tcBorders>
            <w:shd w:val="clear" w:color="auto" w:fill="2658A5"/>
            <w:vAlign w:val="center"/>
          </w:tcPr>
          <w:p w14:paraId="33F95B55" w14:textId="77777777" w:rsidR="007C3195" w:rsidRDefault="007C3195" w:rsidP="007C319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0031952A" w14:textId="1AAEBCEA" w:rsidR="007C3195" w:rsidRDefault="007C3195" w:rsidP="007C319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C319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Odebrané vzorky pohonných hmot dle druhů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–</w:t>
            </w:r>
            <w:r w:rsidRPr="007C319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B15DB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únor</w:t>
            </w:r>
            <w:r w:rsidRPr="007C319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202</w:t>
            </w:r>
            <w:r w:rsidR="00BE047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6</w:t>
            </w:r>
          </w:p>
          <w:p w14:paraId="40D11EAD" w14:textId="77777777" w:rsidR="007C3195" w:rsidRDefault="007C3195" w:rsidP="007C319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225F02" w:rsidRPr="00F55D33" w14:paraId="67CF5FA8" w14:textId="3192B96D" w:rsidTr="00225F02">
        <w:trPr>
          <w:trHeight w:val="439"/>
        </w:trPr>
        <w:tc>
          <w:tcPr>
            <w:tcW w:w="2265" w:type="pct"/>
            <w:shd w:val="clear" w:color="auto" w:fill="2658A5"/>
            <w:vAlign w:val="center"/>
          </w:tcPr>
          <w:p w14:paraId="7A669BCE" w14:textId="3D578AB9" w:rsidR="00056E6A" w:rsidRPr="00F55D33" w:rsidRDefault="00056E6A" w:rsidP="00056E6A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druh paliva</w:t>
            </w:r>
          </w:p>
        </w:tc>
        <w:tc>
          <w:tcPr>
            <w:tcW w:w="627" w:type="pct"/>
            <w:shd w:val="clear" w:color="auto" w:fill="2658A5"/>
            <w:vAlign w:val="center"/>
          </w:tcPr>
          <w:p w14:paraId="4D742BF1" w14:textId="6095273D" w:rsidR="00056E6A" w:rsidRPr="00F55D33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odebrané vzorky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shd w:val="clear" w:color="auto" w:fill="2658A5"/>
            <w:vAlign w:val="center"/>
          </w:tcPr>
          <w:p w14:paraId="7CC68AFF" w14:textId="6C615E89" w:rsidR="00056E6A" w:rsidRPr="00F55D33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v %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shd w:val="clear" w:color="auto" w:fill="2658A5"/>
          </w:tcPr>
          <w:p w14:paraId="60970E01" w14:textId="2C03AAD1" w:rsidR="00056E6A" w:rsidRPr="00F55D33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nevyhovující vzorky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shd w:val="clear" w:color="auto" w:fill="2658A5"/>
            <w:vAlign w:val="center"/>
          </w:tcPr>
          <w:p w14:paraId="165038C7" w14:textId="522CC387" w:rsidR="00056E6A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% z druhu</w:t>
            </w:r>
          </w:p>
          <w:p w14:paraId="64E0579F" w14:textId="04B7B2BA" w:rsidR="00056E6A" w:rsidRPr="00F55D33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paliva</w:t>
            </w:r>
          </w:p>
        </w:tc>
      </w:tr>
      <w:tr w:rsidR="00225F02" w:rsidRPr="00F55D33" w14:paraId="19773B69" w14:textId="0D8E647A" w:rsidTr="00225F02">
        <w:trPr>
          <w:trHeight w:val="439"/>
        </w:trPr>
        <w:tc>
          <w:tcPr>
            <w:tcW w:w="2265" w:type="pct"/>
            <w:vAlign w:val="center"/>
          </w:tcPr>
          <w:p w14:paraId="069E3255" w14:textId="6D3D068C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motorové benziny </w:t>
            </w:r>
          </w:p>
        </w:tc>
        <w:tc>
          <w:tcPr>
            <w:tcW w:w="627" w:type="pct"/>
            <w:vAlign w:val="center"/>
          </w:tcPr>
          <w:p w14:paraId="7DFD8CA4" w14:textId="43539E41" w:rsidR="00225F02" w:rsidRPr="00F55D33" w:rsidRDefault="00B15DBC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03095E67" w14:textId="2ABC98F0" w:rsidR="00225F02" w:rsidRPr="00F55D33" w:rsidRDefault="007909BD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15DBC">
              <w:rPr>
                <w:rFonts w:ascii="Arial" w:hAnsi="Arial" w:cs="Arial"/>
                <w:sz w:val="20"/>
                <w:szCs w:val="20"/>
              </w:rPr>
              <w:t>7</w:t>
            </w:r>
            <w:r w:rsidR="00225F02">
              <w:rPr>
                <w:rFonts w:ascii="Arial" w:hAnsi="Arial" w:cs="Arial"/>
                <w:sz w:val="20"/>
                <w:szCs w:val="20"/>
              </w:rPr>
              <w:t>,</w:t>
            </w:r>
            <w:r w:rsidR="00B15DB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2F2467DE" w14:textId="50A7141C" w:rsidR="00225F02" w:rsidRPr="00F55D33" w:rsidRDefault="00277369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2AB15D82" w14:textId="0E947586" w:rsidR="00225F02" w:rsidRPr="00F55D33" w:rsidRDefault="00277369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25F0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25F02" w:rsidRPr="00F55D33" w14:paraId="058482AC" w14:textId="715D1F1D" w:rsidTr="00225F02">
        <w:trPr>
          <w:trHeight w:val="439"/>
        </w:trPr>
        <w:tc>
          <w:tcPr>
            <w:tcW w:w="2265" w:type="pct"/>
            <w:vAlign w:val="center"/>
          </w:tcPr>
          <w:p w14:paraId="0E2EE226" w14:textId="038FAFE2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motorové nafty</w:t>
            </w:r>
          </w:p>
        </w:tc>
        <w:tc>
          <w:tcPr>
            <w:tcW w:w="627" w:type="pct"/>
            <w:vAlign w:val="center"/>
          </w:tcPr>
          <w:p w14:paraId="37A67C5C" w14:textId="000403B2" w:rsidR="00225F02" w:rsidRPr="00F55D33" w:rsidRDefault="00B15DBC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08FDA3E0" w14:textId="3F6F540E" w:rsidR="00225F02" w:rsidRPr="00F55D33" w:rsidRDefault="009B4A35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B15DBC">
              <w:rPr>
                <w:rFonts w:ascii="Arial" w:hAnsi="Arial" w:cs="Arial"/>
                <w:sz w:val="20"/>
                <w:szCs w:val="20"/>
              </w:rPr>
              <w:t>5</w:t>
            </w:r>
            <w:r w:rsidR="00225F02">
              <w:rPr>
                <w:rFonts w:ascii="Arial" w:hAnsi="Arial" w:cs="Arial"/>
                <w:sz w:val="20"/>
                <w:szCs w:val="20"/>
              </w:rPr>
              <w:t>,</w:t>
            </w:r>
            <w:r w:rsidR="00B15DB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0F421A1A" w14:textId="56E6B859" w:rsidR="00225F02" w:rsidRPr="00F55D33" w:rsidRDefault="00D717BD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1C7F820A" w14:textId="597ADECE" w:rsidR="00225F02" w:rsidRPr="00F55D33" w:rsidRDefault="00FC13E3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25F0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25F02" w:rsidRPr="00F55D33" w14:paraId="22BEB041" w14:textId="62AC7FB0" w:rsidTr="00225F02">
        <w:trPr>
          <w:trHeight w:val="439"/>
        </w:trPr>
        <w:tc>
          <w:tcPr>
            <w:tcW w:w="2265" w:type="pct"/>
            <w:vAlign w:val="center"/>
          </w:tcPr>
          <w:p w14:paraId="4795C019" w14:textId="71BDF09B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FAME</w:t>
            </w:r>
          </w:p>
        </w:tc>
        <w:tc>
          <w:tcPr>
            <w:tcW w:w="627" w:type="pct"/>
            <w:vAlign w:val="center"/>
          </w:tcPr>
          <w:p w14:paraId="56F76116" w14:textId="4E906A46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6B54794F" w14:textId="68126873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189A2679" w14:textId="1C3B32C6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0EAB7CC6" w14:textId="36062957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5344E888" w14:textId="63DE78BE" w:rsidTr="00225F02">
        <w:trPr>
          <w:trHeight w:val="439"/>
        </w:trPr>
        <w:tc>
          <w:tcPr>
            <w:tcW w:w="2265" w:type="pct"/>
            <w:vAlign w:val="center"/>
          </w:tcPr>
          <w:p w14:paraId="087C7E77" w14:textId="09DB3D33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směsná motorová nafta</w:t>
            </w:r>
          </w:p>
        </w:tc>
        <w:tc>
          <w:tcPr>
            <w:tcW w:w="627" w:type="pct"/>
            <w:vAlign w:val="center"/>
          </w:tcPr>
          <w:p w14:paraId="2B0C4E55" w14:textId="721D33D8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1225E813" w14:textId="10109AE1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03E79546" w14:textId="6BBE393B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68CAEF6E" w14:textId="50441626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189B0727" w14:textId="4C504A11" w:rsidTr="00225F02">
        <w:trPr>
          <w:trHeight w:val="439"/>
        </w:trPr>
        <w:tc>
          <w:tcPr>
            <w:tcW w:w="2265" w:type="pct"/>
            <w:vAlign w:val="center"/>
          </w:tcPr>
          <w:p w14:paraId="15999C20" w14:textId="0F957B6F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motorová nafta B10</w:t>
            </w:r>
          </w:p>
        </w:tc>
        <w:tc>
          <w:tcPr>
            <w:tcW w:w="627" w:type="pct"/>
            <w:vAlign w:val="center"/>
          </w:tcPr>
          <w:p w14:paraId="41072E9F" w14:textId="77777777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5D3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4B94700A" w14:textId="61944464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18408694" w14:textId="1EF2195F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3F3658B9" w14:textId="650091CB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0DDCA50C" w14:textId="22F6964A" w:rsidTr="00225F02">
        <w:trPr>
          <w:trHeight w:val="439"/>
        </w:trPr>
        <w:tc>
          <w:tcPr>
            <w:tcW w:w="2265" w:type="pct"/>
            <w:vAlign w:val="center"/>
          </w:tcPr>
          <w:p w14:paraId="0E6E1CA4" w14:textId="17911E3A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motorová nafta s vysokým obsahem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Fame</w:t>
            </w:r>
            <w:proofErr w:type="spellEnd"/>
          </w:p>
        </w:tc>
        <w:tc>
          <w:tcPr>
            <w:tcW w:w="627" w:type="pct"/>
            <w:vAlign w:val="center"/>
          </w:tcPr>
          <w:p w14:paraId="314D7F45" w14:textId="5EC2422E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05183CAE" w14:textId="5DE627DD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4BB94F74" w14:textId="438FCF05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68F049A1" w14:textId="2CDA8494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365AFDDD" w14:textId="6545A0E5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64B47BEC" w14:textId="0101DD1B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parafinická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motorová nafta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7B030045" w14:textId="072E4F8E" w:rsidR="00225F02" w:rsidRPr="00F55D33" w:rsidRDefault="00B15DBC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3D2E5AB7" w14:textId="2A03A902" w:rsidR="00225F02" w:rsidRPr="00F55D33" w:rsidRDefault="00B15DBC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25F0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27ECD768" w14:textId="2B1D528C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3B3A5140" w14:textId="6C0861C6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5B4C3701" w14:textId="77777777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6EF09359" w14:textId="03E3C860" w:rsidR="00225F02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LPG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1E51C2B5" w14:textId="0400AD31" w:rsidR="00225F02" w:rsidRPr="00F55D33" w:rsidRDefault="00B15DBC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41A75985" w14:textId="5CDC2436" w:rsidR="00225F02" w:rsidRPr="00F55D33" w:rsidRDefault="00B15DBC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BC282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4C220CE5" w14:textId="2DFDB9CA" w:rsidR="00225F02" w:rsidRPr="00F55D33" w:rsidRDefault="00277369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51559544" w14:textId="57EB6530" w:rsidR="00225F02" w:rsidRPr="00F55D33" w:rsidRDefault="00277369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25F02">
              <w:rPr>
                <w:rFonts w:ascii="Arial" w:hAnsi="Arial" w:cs="Arial"/>
                <w:sz w:val="20"/>
                <w:szCs w:val="20"/>
              </w:rPr>
              <w:t>,0</w:t>
            </w:r>
          </w:p>
        </w:tc>
      </w:tr>
      <w:tr w:rsidR="00225F02" w:rsidRPr="00F55D33" w14:paraId="493AE672" w14:textId="77777777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6C421BF2" w14:textId="77DE3009" w:rsidR="00225F02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CNG, bio</w:t>
            </w:r>
            <w:r w:rsidR="0092339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CNG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3F370C39" w14:textId="240B54E7" w:rsidR="00225F02" w:rsidRPr="00F55D33" w:rsidRDefault="00B15DBC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3DDCC38B" w14:textId="59E5E272" w:rsidR="00225F02" w:rsidRPr="00F55D33" w:rsidRDefault="00B15DBC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25F0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5946875B" w14:textId="49C0A9B5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01C3A26D" w14:textId="53F3BDF8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1407865C" w14:textId="77777777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53B1E2DF" w14:textId="06B42130" w:rsidR="00225F02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LNG, bio</w:t>
            </w:r>
            <w:r w:rsidR="0092339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LNG 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6A597A33" w14:textId="5B27D470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05B1D3AB" w14:textId="04D57D3D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1211F222" w14:textId="54F58C1A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5582BFDE" w14:textId="1FD8D0B0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71D2320B" w14:textId="77777777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4F0C6C6D" w14:textId="0A7D1070" w:rsidR="00225F02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Ethanol E85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2AA8745B" w14:textId="58DDFED7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1B8489F9" w14:textId="0D324DFA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46ADD0CD" w14:textId="63022C72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15301CEB" w14:textId="7C5D7ABA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68404919" w14:textId="474BD8D8" w:rsidTr="00225F02">
        <w:trPr>
          <w:trHeight w:val="439"/>
        </w:trPr>
        <w:tc>
          <w:tcPr>
            <w:tcW w:w="2265" w:type="pct"/>
            <w:tcBorders>
              <w:top w:val="single" w:sz="12" w:space="0" w:color="2658A5"/>
              <w:left w:val="single" w:sz="12" w:space="0" w:color="2658A5"/>
              <w:bottom w:val="single" w:sz="12" w:space="0" w:color="2658A5"/>
              <w:right w:val="single" w:sz="12" w:space="0" w:color="4472C4" w:themeColor="accent1"/>
            </w:tcBorders>
            <w:shd w:val="clear" w:color="auto" w:fill="F2F2F2" w:themeFill="background1" w:themeFillShade="F2"/>
            <w:vAlign w:val="center"/>
          </w:tcPr>
          <w:p w14:paraId="5BC9E9E4" w14:textId="77777777" w:rsidR="00225F02" w:rsidRPr="00F55D33" w:rsidRDefault="00225F02" w:rsidP="00225F02">
            <w:pPr>
              <w:rPr>
                <w:rFonts w:ascii="Arial" w:hAnsi="Arial" w:cs="Arial"/>
                <w:b/>
                <w:color w:val="2658A5"/>
                <w:sz w:val="20"/>
                <w:szCs w:val="20"/>
              </w:rPr>
            </w:pPr>
            <w:r w:rsidRPr="00F55D33">
              <w:rPr>
                <w:rFonts w:ascii="Arial" w:hAnsi="Arial" w:cs="Arial"/>
                <w:b/>
                <w:color w:val="2658A5"/>
                <w:sz w:val="20"/>
                <w:szCs w:val="20"/>
              </w:rPr>
              <w:t>Celkem</w:t>
            </w:r>
          </w:p>
        </w:tc>
        <w:tc>
          <w:tcPr>
            <w:tcW w:w="627" w:type="pct"/>
            <w:tcBorders>
              <w:top w:val="single" w:sz="12" w:space="0" w:color="2658A5"/>
              <w:left w:val="single" w:sz="12" w:space="0" w:color="4472C4" w:themeColor="accent1"/>
              <w:bottom w:val="single" w:sz="12" w:space="0" w:color="2658A5"/>
              <w:right w:val="single" w:sz="12" w:space="0" w:color="4472C4" w:themeColor="accent1"/>
            </w:tcBorders>
            <w:shd w:val="clear" w:color="auto" w:fill="F2F2F2" w:themeFill="background1" w:themeFillShade="F2"/>
            <w:vAlign w:val="center"/>
          </w:tcPr>
          <w:p w14:paraId="6C1EAB2A" w14:textId="2198FCDD" w:rsidR="00225F02" w:rsidRPr="00F55D33" w:rsidRDefault="00B15DBC" w:rsidP="00225F02">
            <w:pPr>
              <w:jc w:val="center"/>
              <w:rPr>
                <w:rFonts w:ascii="Arial" w:hAnsi="Arial" w:cs="Arial"/>
                <w:b/>
                <w:color w:val="2658A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58A5"/>
                <w:sz w:val="20"/>
                <w:szCs w:val="20"/>
              </w:rPr>
              <w:t>102</w:t>
            </w:r>
          </w:p>
        </w:tc>
        <w:tc>
          <w:tcPr>
            <w:tcW w:w="548" w:type="pct"/>
            <w:tcBorders>
              <w:top w:val="single" w:sz="12" w:space="0" w:color="2658A5"/>
              <w:left w:val="single" w:sz="12" w:space="0" w:color="4472C4" w:themeColor="accent1"/>
              <w:bottom w:val="single" w:sz="12" w:space="0" w:color="2658A5"/>
              <w:right w:val="single" w:sz="12" w:space="0" w:color="2658A5"/>
            </w:tcBorders>
            <w:shd w:val="clear" w:color="auto" w:fill="F2F2F2" w:themeFill="background1" w:themeFillShade="F2"/>
            <w:vAlign w:val="center"/>
          </w:tcPr>
          <w:p w14:paraId="6F995434" w14:textId="253E0541" w:rsidR="00225F02" w:rsidRPr="00F55D33" w:rsidRDefault="00225F02" w:rsidP="00225F02">
            <w:pPr>
              <w:jc w:val="center"/>
              <w:rPr>
                <w:rFonts w:ascii="Arial" w:hAnsi="Arial" w:cs="Arial"/>
                <w:b/>
                <w:color w:val="2658A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58A5"/>
                <w:sz w:val="20"/>
                <w:szCs w:val="20"/>
              </w:rPr>
              <w:t>100,0</w:t>
            </w:r>
          </w:p>
        </w:tc>
        <w:tc>
          <w:tcPr>
            <w:tcW w:w="863" w:type="pct"/>
            <w:tcBorders>
              <w:top w:val="single" w:sz="12" w:space="0" w:color="2658A5"/>
              <w:left w:val="single" w:sz="12" w:space="0" w:color="4472C4" w:themeColor="accent1"/>
              <w:bottom w:val="single" w:sz="12" w:space="0" w:color="2658A5"/>
              <w:right w:val="single" w:sz="12" w:space="0" w:color="2658A5"/>
            </w:tcBorders>
            <w:shd w:val="clear" w:color="auto" w:fill="F2F2F2" w:themeFill="background1" w:themeFillShade="F2"/>
            <w:vAlign w:val="center"/>
          </w:tcPr>
          <w:p w14:paraId="48949397" w14:textId="5AE933E8" w:rsidR="00225F02" w:rsidRPr="00F55D33" w:rsidRDefault="00277369" w:rsidP="00225F02">
            <w:pPr>
              <w:jc w:val="center"/>
              <w:rPr>
                <w:rFonts w:ascii="Arial" w:hAnsi="Arial" w:cs="Arial"/>
                <w:b/>
                <w:color w:val="2658A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58A5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top w:val="single" w:sz="12" w:space="0" w:color="2658A5"/>
              <w:left w:val="single" w:sz="12" w:space="0" w:color="4472C4" w:themeColor="accent1"/>
              <w:bottom w:val="single" w:sz="12" w:space="0" w:color="2658A5"/>
              <w:right w:val="single" w:sz="12" w:space="0" w:color="2658A5"/>
            </w:tcBorders>
            <w:shd w:val="clear" w:color="auto" w:fill="F2F2F2" w:themeFill="background1" w:themeFillShade="F2"/>
            <w:vAlign w:val="center"/>
          </w:tcPr>
          <w:p w14:paraId="43CAB315" w14:textId="298E5A06" w:rsidR="00225F02" w:rsidRPr="00F55D33" w:rsidRDefault="00277369" w:rsidP="00225F02">
            <w:pPr>
              <w:jc w:val="center"/>
              <w:rPr>
                <w:rFonts w:ascii="Arial" w:hAnsi="Arial" w:cs="Arial"/>
                <w:b/>
                <w:color w:val="2658A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58A5"/>
                <w:sz w:val="20"/>
                <w:szCs w:val="20"/>
              </w:rPr>
              <w:t>0</w:t>
            </w:r>
            <w:r w:rsidR="00577B57">
              <w:rPr>
                <w:rFonts w:ascii="Arial" w:hAnsi="Arial" w:cs="Arial"/>
                <w:b/>
                <w:color w:val="2658A5"/>
                <w:sz w:val="20"/>
                <w:szCs w:val="20"/>
              </w:rPr>
              <w:t>,</w:t>
            </w:r>
            <w:r w:rsidR="00D717BD">
              <w:rPr>
                <w:rFonts w:ascii="Arial" w:hAnsi="Arial" w:cs="Arial"/>
                <w:b/>
                <w:color w:val="2658A5"/>
                <w:sz w:val="20"/>
                <w:szCs w:val="20"/>
              </w:rPr>
              <w:t>0</w:t>
            </w:r>
          </w:p>
        </w:tc>
      </w:tr>
    </w:tbl>
    <w:p w14:paraId="3481F483" w14:textId="4F81F61E" w:rsidR="009001DA" w:rsidRPr="00006F3A" w:rsidRDefault="001B2B14" w:rsidP="009001DA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br/>
      </w:r>
      <w:r w:rsidR="009001DA" w:rsidRPr="00006F3A">
        <w:rPr>
          <w:rFonts w:ascii="Arial" w:hAnsi="Arial" w:cs="Arial"/>
          <w:sz w:val="20"/>
          <w:szCs w:val="20"/>
          <w:u w:val="single"/>
        </w:rPr>
        <w:t xml:space="preserve">Biopaliva v pohonných hmotách </w:t>
      </w:r>
    </w:p>
    <w:p w14:paraId="64087BCB" w14:textId="21A09746" w:rsidR="009001DA" w:rsidRDefault="009001DA" w:rsidP="00006F3A">
      <w:pPr>
        <w:jc w:val="both"/>
        <w:rPr>
          <w:rFonts w:ascii="Arial" w:hAnsi="Arial" w:cs="Arial"/>
          <w:sz w:val="20"/>
          <w:szCs w:val="20"/>
        </w:rPr>
      </w:pPr>
      <w:r w:rsidRPr="00006F3A">
        <w:rPr>
          <w:rFonts w:ascii="Arial" w:hAnsi="Arial" w:cs="Arial"/>
          <w:sz w:val="20"/>
          <w:szCs w:val="20"/>
        </w:rPr>
        <w:t xml:space="preserve">Ve sledovaném období byl kontrolován obsah </w:t>
      </w:r>
      <w:proofErr w:type="spellStart"/>
      <w:r w:rsidRPr="00006F3A">
        <w:rPr>
          <w:rFonts w:ascii="Arial" w:hAnsi="Arial" w:cs="Arial"/>
          <w:sz w:val="20"/>
          <w:szCs w:val="20"/>
        </w:rPr>
        <w:t>methylesterů</w:t>
      </w:r>
      <w:proofErr w:type="spellEnd"/>
      <w:r w:rsidRPr="00006F3A">
        <w:rPr>
          <w:rFonts w:ascii="Arial" w:hAnsi="Arial" w:cs="Arial"/>
          <w:sz w:val="20"/>
          <w:szCs w:val="20"/>
        </w:rPr>
        <w:t xml:space="preserve"> mastných kyselin u</w:t>
      </w:r>
      <w:r w:rsidR="000266DC">
        <w:rPr>
          <w:rFonts w:ascii="Arial" w:hAnsi="Arial" w:cs="Arial"/>
          <w:sz w:val="20"/>
          <w:szCs w:val="20"/>
        </w:rPr>
        <w:t xml:space="preserve"> 46</w:t>
      </w:r>
      <w:r w:rsidRPr="00006F3A">
        <w:rPr>
          <w:rFonts w:ascii="Arial" w:hAnsi="Arial" w:cs="Arial"/>
          <w:sz w:val="20"/>
          <w:szCs w:val="20"/>
        </w:rPr>
        <w:t xml:space="preserve"> vzorků </w:t>
      </w:r>
      <w:r w:rsidRPr="00006F3A">
        <w:rPr>
          <w:rFonts w:ascii="Arial" w:hAnsi="Arial" w:cs="Arial"/>
          <w:sz w:val="20"/>
          <w:szCs w:val="20"/>
        </w:rPr>
        <w:br/>
        <w:t xml:space="preserve">motorové nafty. Obsah ethanolu v motorových benzinech byl zkontrolován u </w:t>
      </w:r>
      <w:r w:rsidR="000266DC">
        <w:rPr>
          <w:rFonts w:ascii="Arial" w:hAnsi="Arial" w:cs="Arial"/>
          <w:sz w:val="20"/>
          <w:szCs w:val="20"/>
        </w:rPr>
        <w:t>38</w:t>
      </w:r>
      <w:r w:rsidRPr="00006F3A">
        <w:rPr>
          <w:rFonts w:ascii="Arial" w:hAnsi="Arial" w:cs="Arial"/>
          <w:sz w:val="20"/>
          <w:szCs w:val="20"/>
        </w:rPr>
        <w:t xml:space="preserve"> vzorků. Laboratorními rozbory nebylo zjištěno překročení přípustné horní hranice obsahu biosložek u odebraných vzorků sledovaných motorových paliv.</w:t>
      </w:r>
    </w:p>
    <w:p w14:paraId="4632A9C7" w14:textId="01191CF9" w:rsidR="00141E2C" w:rsidRPr="00D44643" w:rsidRDefault="00006F3A" w:rsidP="008A0D2B">
      <w:pPr>
        <w:jc w:val="both"/>
        <w:rPr>
          <w:rFonts w:ascii="Arial" w:hAnsi="Arial" w:cs="Arial"/>
          <w:sz w:val="20"/>
          <w:szCs w:val="20"/>
        </w:rPr>
      </w:pPr>
      <w:r w:rsidRPr="00EB6080">
        <w:rPr>
          <w:rFonts w:ascii="Arial" w:hAnsi="Arial" w:cs="Arial"/>
          <w:sz w:val="20"/>
          <w:szCs w:val="20"/>
          <w:u w:val="single"/>
        </w:rPr>
        <w:t>Závěr</w:t>
      </w:r>
      <w:r>
        <w:rPr>
          <w:rFonts w:ascii="Arial" w:hAnsi="Arial" w:cs="Arial"/>
          <w:sz w:val="20"/>
          <w:szCs w:val="20"/>
          <w:u w:val="single"/>
        </w:rPr>
        <w:br/>
      </w:r>
      <w:r w:rsidR="000266DC">
        <w:rPr>
          <w:rFonts w:ascii="Arial" w:hAnsi="Arial" w:cs="Arial"/>
          <w:sz w:val="20"/>
          <w:szCs w:val="20"/>
        </w:rPr>
        <w:t xml:space="preserve">Výsledky kontrol v uplynulých měsících svědčí o dobré kvalitě pohonných hmot na českém trhu. </w:t>
      </w:r>
      <w:r w:rsidR="000266DC" w:rsidRPr="000266DC">
        <w:rPr>
          <w:rFonts w:ascii="Arial" w:hAnsi="Arial" w:cs="Arial"/>
          <w:sz w:val="20"/>
          <w:szCs w:val="20"/>
        </w:rPr>
        <w:t>Stejně jako v</w:t>
      </w:r>
      <w:r w:rsidR="000266DC">
        <w:rPr>
          <w:rFonts w:ascii="Arial" w:hAnsi="Arial" w:cs="Arial"/>
          <w:sz w:val="20"/>
          <w:szCs w:val="20"/>
        </w:rPr>
        <w:t> předchozím měsíci</w:t>
      </w:r>
      <w:r w:rsidR="000266DC" w:rsidRPr="000266DC">
        <w:rPr>
          <w:rFonts w:ascii="Arial" w:hAnsi="Arial" w:cs="Arial"/>
          <w:sz w:val="20"/>
          <w:szCs w:val="20"/>
        </w:rPr>
        <w:t xml:space="preserve"> nebyl zjištěn v únoru žádný nevyhovující vzorek pohonných hmot. Vzorky FAME, směsné motorové nafty, motorové nafty B10, motorové nafty s vysokým obsahem FAME, </w:t>
      </w:r>
      <w:proofErr w:type="spellStart"/>
      <w:r w:rsidR="000266DC" w:rsidRPr="000266DC">
        <w:rPr>
          <w:rFonts w:ascii="Arial" w:hAnsi="Arial" w:cs="Arial"/>
          <w:sz w:val="20"/>
          <w:szCs w:val="20"/>
        </w:rPr>
        <w:t>parafinické</w:t>
      </w:r>
      <w:proofErr w:type="spellEnd"/>
      <w:r w:rsidR="000266DC" w:rsidRPr="000266DC">
        <w:rPr>
          <w:rFonts w:ascii="Arial" w:hAnsi="Arial" w:cs="Arial"/>
          <w:sz w:val="20"/>
          <w:szCs w:val="20"/>
        </w:rPr>
        <w:t xml:space="preserve"> motorové nafty, bio-CNG, LNG, bio-LNG a ethanolu E85, nebyly vzhledem k vývoji na trhu s pohonnými hmotami v</w:t>
      </w:r>
      <w:r w:rsidR="000266DC">
        <w:rPr>
          <w:rFonts w:ascii="Arial" w:hAnsi="Arial" w:cs="Arial"/>
          <w:sz w:val="20"/>
          <w:szCs w:val="20"/>
        </w:rPr>
        <w:t> </w:t>
      </w:r>
      <w:r w:rsidR="000266DC" w:rsidRPr="000266DC">
        <w:rPr>
          <w:rFonts w:ascii="Arial" w:hAnsi="Arial" w:cs="Arial"/>
          <w:sz w:val="20"/>
          <w:szCs w:val="20"/>
        </w:rPr>
        <w:t>únoru</w:t>
      </w:r>
      <w:r w:rsidR="000266DC">
        <w:rPr>
          <w:rFonts w:ascii="Arial" w:hAnsi="Arial" w:cs="Arial"/>
          <w:sz w:val="20"/>
          <w:szCs w:val="20"/>
        </w:rPr>
        <w:t xml:space="preserve"> </w:t>
      </w:r>
      <w:r w:rsidR="000266DC" w:rsidRPr="000266DC">
        <w:rPr>
          <w:rFonts w:ascii="Arial" w:hAnsi="Arial" w:cs="Arial"/>
          <w:sz w:val="20"/>
          <w:szCs w:val="20"/>
        </w:rPr>
        <w:t>odebrány.</w:t>
      </w:r>
    </w:p>
    <w:p w14:paraId="41195C20" w14:textId="77777777" w:rsidR="002C34FA" w:rsidRDefault="002C34FA" w:rsidP="00AD2EE9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14:paraId="1F7C0C56" w14:textId="4185B263" w:rsidR="008078D2" w:rsidRPr="008078D2" w:rsidRDefault="00225F02" w:rsidP="00AD2EE9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225F02">
        <w:rPr>
          <w:rFonts w:ascii="Arial" w:hAnsi="Arial" w:cs="Arial"/>
          <w:sz w:val="20"/>
          <w:szCs w:val="20"/>
          <w:u w:val="single"/>
        </w:rPr>
        <w:t>Výsledky kontroly jakosti pohonných hmot podle inspektorátů:</w:t>
      </w:r>
    </w:p>
    <w:tbl>
      <w:tblPr>
        <w:tblStyle w:val="Mkatabulky"/>
        <w:tblW w:w="5006" w:type="pct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ayout w:type="fixed"/>
        <w:tblLook w:val="04A0" w:firstRow="1" w:lastRow="0" w:firstColumn="1" w:lastColumn="0" w:noHBand="0" w:noVBand="1"/>
      </w:tblPr>
      <w:tblGrid>
        <w:gridCol w:w="2248"/>
        <w:gridCol w:w="568"/>
        <w:gridCol w:w="569"/>
        <w:gridCol w:w="569"/>
        <w:gridCol w:w="570"/>
        <w:gridCol w:w="567"/>
        <w:gridCol w:w="567"/>
        <w:gridCol w:w="567"/>
        <w:gridCol w:w="567"/>
        <w:gridCol w:w="569"/>
        <w:gridCol w:w="570"/>
        <w:gridCol w:w="561"/>
        <w:gridCol w:w="7"/>
        <w:gridCol w:w="554"/>
      </w:tblGrid>
      <w:tr w:rsidR="009E32D6" w:rsidRPr="00F55D33" w14:paraId="630B8159" w14:textId="4BFB44CE" w:rsidTr="009E32D6">
        <w:trPr>
          <w:trHeight w:val="458"/>
        </w:trPr>
        <w:tc>
          <w:tcPr>
            <w:tcW w:w="1242" w:type="pct"/>
            <w:vMerge w:val="restart"/>
            <w:shd w:val="clear" w:color="auto" w:fill="2658A5"/>
            <w:vAlign w:val="center"/>
          </w:tcPr>
          <w:p w14:paraId="084C5827" w14:textId="031B396E" w:rsidR="00653A86" w:rsidRPr="00F55D33" w:rsidRDefault="00653A86" w:rsidP="00653A86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55D3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Inspektorát </w:t>
            </w:r>
          </w:p>
        </w:tc>
        <w:tc>
          <w:tcPr>
            <w:tcW w:w="628" w:type="pct"/>
            <w:gridSpan w:val="2"/>
            <w:shd w:val="clear" w:color="auto" w:fill="2658A5"/>
            <w:vAlign w:val="center"/>
          </w:tcPr>
          <w:p w14:paraId="3B7E3654" w14:textId="0D3F1212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benziny</w:t>
            </w:r>
          </w:p>
        </w:tc>
        <w:tc>
          <w:tcPr>
            <w:tcW w:w="629" w:type="pct"/>
            <w:gridSpan w:val="2"/>
            <w:shd w:val="clear" w:color="auto" w:fill="2658A5"/>
            <w:vAlign w:val="center"/>
          </w:tcPr>
          <w:p w14:paraId="28826D93" w14:textId="5C2FC33E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nafta</w:t>
            </w:r>
          </w:p>
        </w:tc>
        <w:tc>
          <w:tcPr>
            <w:tcW w:w="626" w:type="pct"/>
            <w:gridSpan w:val="2"/>
            <w:shd w:val="clear" w:color="auto" w:fill="2658A5"/>
            <w:vAlign w:val="center"/>
          </w:tcPr>
          <w:p w14:paraId="7014F485" w14:textId="35DF7D49" w:rsidR="00653A86" w:rsidRDefault="00BE29F2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</w:t>
            </w:r>
            <w:r w:rsidR="00653A8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araf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.</w:t>
            </w:r>
          </w:p>
          <w:p w14:paraId="1FDF6864" w14:textId="711CF7BA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nafta</w:t>
            </w:r>
          </w:p>
        </w:tc>
        <w:tc>
          <w:tcPr>
            <w:tcW w:w="626" w:type="pct"/>
            <w:gridSpan w:val="2"/>
            <w:shd w:val="clear" w:color="auto" w:fill="2658A5"/>
            <w:vAlign w:val="center"/>
          </w:tcPr>
          <w:p w14:paraId="21830AFA" w14:textId="061331DA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LPG</w:t>
            </w:r>
          </w:p>
        </w:tc>
        <w:tc>
          <w:tcPr>
            <w:tcW w:w="629" w:type="pct"/>
            <w:gridSpan w:val="2"/>
            <w:shd w:val="clear" w:color="auto" w:fill="2658A5"/>
            <w:vAlign w:val="center"/>
          </w:tcPr>
          <w:p w14:paraId="24D75203" w14:textId="54579BBC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CNG</w:t>
            </w:r>
          </w:p>
        </w:tc>
        <w:tc>
          <w:tcPr>
            <w:tcW w:w="620" w:type="pct"/>
            <w:gridSpan w:val="3"/>
            <w:shd w:val="clear" w:color="auto" w:fill="2658A5"/>
            <w:vAlign w:val="center"/>
          </w:tcPr>
          <w:p w14:paraId="018B70CD" w14:textId="2AD2AC1D" w:rsidR="00653A86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Celkem</w:t>
            </w:r>
          </w:p>
        </w:tc>
      </w:tr>
      <w:tr w:rsidR="009E32D6" w:rsidRPr="00F55D33" w14:paraId="1ED3C6AC" w14:textId="5D731368" w:rsidTr="009E32D6">
        <w:trPr>
          <w:trHeight w:val="458"/>
        </w:trPr>
        <w:tc>
          <w:tcPr>
            <w:tcW w:w="1242" w:type="pct"/>
            <w:vMerge/>
            <w:shd w:val="clear" w:color="auto" w:fill="2658A5"/>
            <w:vAlign w:val="center"/>
          </w:tcPr>
          <w:p w14:paraId="645B3D03" w14:textId="77777777" w:rsidR="00653A86" w:rsidRPr="00F55D33" w:rsidRDefault="00653A86" w:rsidP="00653A86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2658A5"/>
            <w:vAlign w:val="center"/>
          </w:tcPr>
          <w:p w14:paraId="1B408824" w14:textId="2861C154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4" w:type="pct"/>
            <w:shd w:val="clear" w:color="auto" w:fill="2658A5"/>
            <w:vAlign w:val="center"/>
          </w:tcPr>
          <w:p w14:paraId="15B37DB6" w14:textId="4942894F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4" w:type="pct"/>
            <w:shd w:val="clear" w:color="auto" w:fill="2658A5"/>
            <w:vAlign w:val="center"/>
          </w:tcPr>
          <w:p w14:paraId="21EA5E2D" w14:textId="27E8A591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5" w:type="pct"/>
            <w:shd w:val="clear" w:color="auto" w:fill="2658A5"/>
            <w:vAlign w:val="center"/>
          </w:tcPr>
          <w:p w14:paraId="0DDDA729" w14:textId="1FB92B6A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3" w:type="pct"/>
            <w:shd w:val="clear" w:color="auto" w:fill="2658A5"/>
            <w:vAlign w:val="center"/>
          </w:tcPr>
          <w:p w14:paraId="687851C6" w14:textId="53297274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3" w:type="pct"/>
            <w:shd w:val="clear" w:color="auto" w:fill="2658A5"/>
            <w:vAlign w:val="center"/>
          </w:tcPr>
          <w:p w14:paraId="22757CB2" w14:textId="679EA06A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3" w:type="pct"/>
            <w:shd w:val="clear" w:color="auto" w:fill="2658A5"/>
            <w:vAlign w:val="center"/>
          </w:tcPr>
          <w:p w14:paraId="0134E0DD" w14:textId="192EAE27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3" w:type="pct"/>
            <w:shd w:val="clear" w:color="auto" w:fill="2658A5"/>
            <w:vAlign w:val="center"/>
          </w:tcPr>
          <w:p w14:paraId="76A9650C" w14:textId="411779BE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4" w:type="pct"/>
            <w:shd w:val="clear" w:color="auto" w:fill="2658A5"/>
            <w:vAlign w:val="center"/>
          </w:tcPr>
          <w:p w14:paraId="0EDF57B5" w14:textId="77CFD29D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5" w:type="pct"/>
            <w:shd w:val="clear" w:color="auto" w:fill="2658A5"/>
            <w:vAlign w:val="center"/>
          </w:tcPr>
          <w:p w14:paraId="783A58E9" w14:textId="68C67771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4" w:type="pct"/>
            <w:gridSpan w:val="2"/>
            <w:shd w:val="clear" w:color="auto" w:fill="2658A5"/>
            <w:vAlign w:val="center"/>
          </w:tcPr>
          <w:p w14:paraId="3635EED1" w14:textId="7701889F" w:rsidR="00653A86" w:rsidRPr="002C2749" w:rsidRDefault="00653A86" w:rsidP="00653A86">
            <w:pPr>
              <w:jc w:val="center"/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06" w:type="pct"/>
            <w:shd w:val="clear" w:color="auto" w:fill="2658A5"/>
            <w:vAlign w:val="center"/>
          </w:tcPr>
          <w:p w14:paraId="22BC59B2" w14:textId="2C1F65F0" w:rsidR="00653A86" w:rsidRPr="002C2749" w:rsidRDefault="00653A86" w:rsidP="00653A86">
            <w:pPr>
              <w:jc w:val="center"/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</w:tr>
      <w:tr w:rsidR="00BE29F2" w:rsidRPr="00F55D33" w14:paraId="649F59D7" w14:textId="2EC9C999" w:rsidTr="00532A4A">
        <w:trPr>
          <w:trHeight w:val="458"/>
        </w:trPr>
        <w:tc>
          <w:tcPr>
            <w:tcW w:w="1242" w:type="pct"/>
            <w:vAlign w:val="center"/>
          </w:tcPr>
          <w:p w14:paraId="08E7A8D3" w14:textId="77777777" w:rsidR="00BE29F2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 xml:space="preserve">Středočeský a </w:t>
            </w:r>
          </w:p>
          <w:p w14:paraId="21B73485" w14:textId="59D62F76" w:rsidR="00BE29F2" w:rsidRPr="00653A86" w:rsidRDefault="00BE29F2" w:rsidP="00BE29F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Hl. m. Praha</w:t>
            </w:r>
          </w:p>
        </w:tc>
        <w:tc>
          <w:tcPr>
            <w:tcW w:w="314" w:type="pct"/>
            <w:vAlign w:val="center"/>
          </w:tcPr>
          <w:p w14:paraId="54FC44D9" w14:textId="42CEE47E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4" w:type="pct"/>
            <w:vAlign w:val="center"/>
          </w:tcPr>
          <w:p w14:paraId="0B15FCD6" w14:textId="5FF5DDB9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1189D2AB" w14:textId="4402F24D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5" w:type="pct"/>
            <w:vAlign w:val="center"/>
          </w:tcPr>
          <w:p w14:paraId="5BBB97AD" w14:textId="75BAFC01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15204467" w14:textId="27827FF4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1FFFEC07" w14:textId="7773EF74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622C295C" w14:textId="3D750F28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38CBBE82" w14:textId="2E531681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5AF724CB" w14:textId="0EBE77A0" w:rsidR="00BE29F2" w:rsidRPr="0061127C" w:rsidRDefault="00B50D4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5" w:type="pct"/>
            <w:vAlign w:val="center"/>
          </w:tcPr>
          <w:p w14:paraId="36890E11" w14:textId="40FC6685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7765C4DF" w14:textId="40E08E30" w:rsidR="00BE29F2" w:rsidRPr="0061127C" w:rsidRDefault="00A7286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0266D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0" w:type="pct"/>
            <w:gridSpan w:val="2"/>
            <w:vAlign w:val="center"/>
          </w:tcPr>
          <w:p w14:paraId="0E47B473" w14:textId="3E192C84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0832E828" w14:textId="6FE2464A" w:rsidTr="00612215">
        <w:trPr>
          <w:trHeight w:val="458"/>
        </w:trPr>
        <w:tc>
          <w:tcPr>
            <w:tcW w:w="1242" w:type="pct"/>
            <w:vAlign w:val="center"/>
          </w:tcPr>
          <w:p w14:paraId="4B03ECF3" w14:textId="33FAE9F1" w:rsidR="00BE29F2" w:rsidRPr="00653A86" w:rsidRDefault="00BE29F2" w:rsidP="00BE29F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Jihočeský a Vysočina</w:t>
            </w:r>
          </w:p>
        </w:tc>
        <w:tc>
          <w:tcPr>
            <w:tcW w:w="314" w:type="pct"/>
            <w:vAlign w:val="center"/>
          </w:tcPr>
          <w:p w14:paraId="70A5F420" w14:textId="7B90FBED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4" w:type="pct"/>
            <w:vAlign w:val="center"/>
          </w:tcPr>
          <w:p w14:paraId="16A09C13" w14:textId="4622B172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2A904B7D" w14:textId="3285F84E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5" w:type="pct"/>
            <w:vAlign w:val="center"/>
          </w:tcPr>
          <w:p w14:paraId="69683775" w14:textId="092418D2" w:rsidR="00BE29F2" w:rsidRPr="0061127C" w:rsidRDefault="00D717BD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46309E89" w14:textId="2D1C69E0" w:rsidR="00BE29F2" w:rsidRPr="0061127C" w:rsidRDefault="00CA6CC6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2108C2D9" w14:textId="163A8A4A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2E8B1CA4" w14:textId="68F38558" w:rsidR="00BE29F2" w:rsidRPr="0061127C" w:rsidRDefault="00A7286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0454B343" w14:textId="290A7FE9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27D4B1D5" w14:textId="09B68D81" w:rsidR="00BE29F2" w:rsidRPr="0061127C" w:rsidRDefault="00840100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5" w:type="pct"/>
            <w:vAlign w:val="center"/>
          </w:tcPr>
          <w:p w14:paraId="29CD0D5F" w14:textId="266F0FC0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00033EC1" w14:textId="16D64A94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0266D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0" w:type="pct"/>
            <w:gridSpan w:val="2"/>
            <w:vAlign w:val="center"/>
          </w:tcPr>
          <w:p w14:paraId="56AF6CA8" w14:textId="45F5E478" w:rsidR="00BE29F2" w:rsidRPr="0061127C" w:rsidRDefault="00EB6080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7F50266C" w14:textId="22E858E7" w:rsidTr="00FB34AB">
        <w:trPr>
          <w:trHeight w:val="458"/>
        </w:trPr>
        <w:tc>
          <w:tcPr>
            <w:tcW w:w="1242" w:type="pct"/>
            <w:vAlign w:val="center"/>
          </w:tcPr>
          <w:p w14:paraId="31F273C1" w14:textId="7183FA60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Plzeňský a Karlovarský</w:t>
            </w:r>
          </w:p>
        </w:tc>
        <w:tc>
          <w:tcPr>
            <w:tcW w:w="314" w:type="pct"/>
            <w:vAlign w:val="center"/>
          </w:tcPr>
          <w:p w14:paraId="3D4F6E28" w14:textId="01C7EA7C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4" w:type="pct"/>
            <w:vAlign w:val="center"/>
          </w:tcPr>
          <w:p w14:paraId="2B41D378" w14:textId="151D91D6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175A5B64" w14:textId="31123D6B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5" w:type="pct"/>
            <w:vAlign w:val="center"/>
          </w:tcPr>
          <w:p w14:paraId="0070D908" w14:textId="179348AD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0442C93F" w14:textId="1F8E3BB8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112F385A" w14:textId="74FBF4CD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5B919816" w14:textId="19250286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3" w:type="pct"/>
            <w:vAlign w:val="center"/>
          </w:tcPr>
          <w:p w14:paraId="7B84782F" w14:textId="39718EFF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2403A095" w14:textId="1001BA94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5" w:type="pct"/>
            <w:vAlign w:val="center"/>
          </w:tcPr>
          <w:p w14:paraId="3A343132" w14:textId="4C32A7A6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0FC1BD07" w14:textId="7F8B0D5B" w:rsidR="00BE29F2" w:rsidRPr="0061127C" w:rsidRDefault="00A7286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0266DC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0" w:type="pct"/>
            <w:gridSpan w:val="2"/>
            <w:vAlign w:val="center"/>
          </w:tcPr>
          <w:p w14:paraId="46A750A9" w14:textId="7C8B0FFF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13BF639D" w14:textId="1BCE4CD2" w:rsidTr="00C00356">
        <w:trPr>
          <w:trHeight w:val="458"/>
        </w:trPr>
        <w:tc>
          <w:tcPr>
            <w:tcW w:w="1242" w:type="pct"/>
            <w:vAlign w:val="center"/>
          </w:tcPr>
          <w:p w14:paraId="2113DDCC" w14:textId="6903AA23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Ústecký a Liberecký</w:t>
            </w:r>
          </w:p>
        </w:tc>
        <w:tc>
          <w:tcPr>
            <w:tcW w:w="314" w:type="pct"/>
            <w:vAlign w:val="center"/>
          </w:tcPr>
          <w:p w14:paraId="1230A764" w14:textId="2BB081D5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4" w:type="pct"/>
            <w:vAlign w:val="center"/>
          </w:tcPr>
          <w:p w14:paraId="6F92575B" w14:textId="5416B76F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5C2E2875" w14:textId="40229010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5" w:type="pct"/>
            <w:vAlign w:val="center"/>
          </w:tcPr>
          <w:p w14:paraId="71D2E7A5" w14:textId="039EF2A3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430D884C" w14:textId="596D8C48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7932A00D" w14:textId="6746E226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263307C3" w14:textId="664D3AFF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0EBD9331" w14:textId="7A08E0CF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19C47FFE" w14:textId="3EBCED74" w:rsidR="00BE29F2" w:rsidRPr="0061127C" w:rsidRDefault="00A7286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5" w:type="pct"/>
            <w:vAlign w:val="center"/>
          </w:tcPr>
          <w:p w14:paraId="226EE7CD" w14:textId="5428D958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22B03279" w14:textId="710840A6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10" w:type="pct"/>
            <w:gridSpan w:val="2"/>
            <w:vAlign w:val="center"/>
          </w:tcPr>
          <w:p w14:paraId="5465DD91" w14:textId="5B6BE2A7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6CB1D950" w14:textId="62F1F63D" w:rsidTr="00C1076F">
        <w:trPr>
          <w:trHeight w:val="458"/>
        </w:trPr>
        <w:tc>
          <w:tcPr>
            <w:tcW w:w="1242" w:type="pct"/>
            <w:vAlign w:val="center"/>
          </w:tcPr>
          <w:p w14:paraId="2A424AF8" w14:textId="1CFACDA0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Královéhradecký a Pardubický</w:t>
            </w:r>
          </w:p>
        </w:tc>
        <w:tc>
          <w:tcPr>
            <w:tcW w:w="314" w:type="pct"/>
            <w:vAlign w:val="center"/>
          </w:tcPr>
          <w:p w14:paraId="4C42D30D" w14:textId="79F92091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4" w:type="pct"/>
            <w:vAlign w:val="center"/>
          </w:tcPr>
          <w:p w14:paraId="3AA77416" w14:textId="1E14433A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451D4C14" w14:textId="04CCF0B4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5" w:type="pct"/>
            <w:vAlign w:val="center"/>
          </w:tcPr>
          <w:p w14:paraId="0FFC7E2D" w14:textId="5AD333A9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64812ED5" w14:textId="13391121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4AEE7AD8" w14:textId="57A71745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39EB85AA" w14:textId="31FB6064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3" w:type="pct"/>
            <w:vAlign w:val="center"/>
          </w:tcPr>
          <w:p w14:paraId="1B739264" w14:textId="7C82F10A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3BC3D2AE" w14:textId="19E24BF0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5" w:type="pct"/>
            <w:vAlign w:val="center"/>
          </w:tcPr>
          <w:p w14:paraId="62763A92" w14:textId="0353525B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75003AE6" w14:textId="2DAEEF0B" w:rsidR="00BE29F2" w:rsidRPr="0061127C" w:rsidRDefault="00A7286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0266DC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0" w:type="pct"/>
            <w:gridSpan w:val="2"/>
            <w:vAlign w:val="center"/>
          </w:tcPr>
          <w:p w14:paraId="778077F2" w14:textId="42502583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055E23F6" w14:textId="16866D70" w:rsidTr="00527FDD">
        <w:trPr>
          <w:trHeight w:val="458"/>
        </w:trPr>
        <w:tc>
          <w:tcPr>
            <w:tcW w:w="1242" w:type="pct"/>
            <w:vAlign w:val="center"/>
          </w:tcPr>
          <w:p w14:paraId="233136D2" w14:textId="1B03B136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Jihomoravský a Zlínský</w:t>
            </w:r>
          </w:p>
        </w:tc>
        <w:tc>
          <w:tcPr>
            <w:tcW w:w="314" w:type="pct"/>
            <w:vAlign w:val="center"/>
          </w:tcPr>
          <w:p w14:paraId="3210E231" w14:textId="2E210CD1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4" w:type="pct"/>
            <w:vAlign w:val="center"/>
          </w:tcPr>
          <w:p w14:paraId="4CC24BB7" w14:textId="6CD24A95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54DF841F" w14:textId="7D690BA1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5" w:type="pct"/>
            <w:vAlign w:val="center"/>
          </w:tcPr>
          <w:p w14:paraId="1DDC6E88" w14:textId="64A29E57" w:rsidR="00BE29F2" w:rsidRPr="0061127C" w:rsidRDefault="00651DBE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2C892602" w14:textId="465C08B2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2483E2F6" w14:textId="321EFB99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72A6AEBD" w14:textId="116662EC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3" w:type="pct"/>
            <w:vAlign w:val="center"/>
          </w:tcPr>
          <w:p w14:paraId="7F8A6B69" w14:textId="73F3A7A7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7C47AAEE" w14:textId="7B0F7A96" w:rsidR="00BE29F2" w:rsidRPr="0061127C" w:rsidRDefault="00C215ED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5" w:type="pct"/>
            <w:vAlign w:val="center"/>
          </w:tcPr>
          <w:p w14:paraId="64755C2D" w14:textId="42E7F97C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4109A125" w14:textId="73C0070D" w:rsidR="00BE29F2" w:rsidRPr="0061127C" w:rsidRDefault="00A7286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10" w:type="pct"/>
            <w:gridSpan w:val="2"/>
            <w:vAlign w:val="center"/>
          </w:tcPr>
          <w:p w14:paraId="3E21122B" w14:textId="299834F9" w:rsidR="00BE29F2" w:rsidRPr="0061127C" w:rsidRDefault="00EB6080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5EA81D77" w14:textId="15C2C31B" w:rsidTr="00F10DDA">
        <w:trPr>
          <w:trHeight w:val="458"/>
        </w:trPr>
        <w:tc>
          <w:tcPr>
            <w:tcW w:w="1242" w:type="pct"/>
            <w:vAlign w:val="center"/>
          </w:tcPr>
          <w:p w14:paraId="31F9E8D6" w14:textId="3CB097D3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Olomoucký a Moravskoslezský</w:t>
            </w:r>
          </w:p>
        </w:tc>
        <w:tc>
          <w:tcPr>
            <w:tcW w:w="314" w:type="pct"/>
            <w:vAlign w:val="center"/>
          </w:tcPr>
          <w:p w14:paraId="5B6622DF" w14:textId="17E538B8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4" w:type="pct"/>
            <w:vAlign w:val="center"/>
          </w:tcPr>
          <w:p w14:paraId="7854A9A3" w14:textId="44A1E468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62FCD03E" w14:textId="32646D6A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5" w:type="pct"/>
            <w:vAlign w:val="center"/>
          </w:tcPr>
          <w:p w14:paraId="17CDC872" w14:textId="34FE32E6" w:rsidR="00BE29F2" w:rsidRPr="0061127C" w:rsidRDefault="0017454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4C8F82CC" w14:textId="237A09F0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3899AD98" w14:textId="2134108A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7AA55FC1" w14:textId="45262BBB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3" w:type="pct"/>
            <w:vAlign w:val="center"/>
          </w:tcPr>
          <w:p w14:paraId="35577084" w14:textId="3D000D33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7684461A" w14:textId="5E4A26D5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5" w:type="pct"/>
            <w:vAlign w:val="center"/>
          </w:tcPr>
          <w:p w14:paraId="4B823E98" w14:textId="2E9F4B10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7678E2FF" w14:textId="6B73D4C9" w:rsidR="00BE29F2" w:rsidRPr="0061127C" w:rsidRDefault="00A7286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0266DC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0" w:type="pct"/>
            <w:gridSpan w:val="2"/>
            <w:vAlign w:val="center"/>
          </w:tcPr>
          <w:p w14:paraId="6BC3A139" w14:textId="7B511BBF" w:rsidR="00BE29F2" w:rsidRPr="0061127C" w:rsidRDefault="00325607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547A0BD5" w14:textId="4B0CED4F" w:rsidTr="00834F70">
        <w:trPr>
          <w:trHeight w:val="458"/>
        </w:trPr>
        <w:tc>
          <w:tcPr>
            <w:tcW w:w="1242" w:type="pct"/>
            <w:shd w:val="clear" w:color="auto" w:fill="F2F2F2" w:themeFill="background1" w:themeFillShade="F2"/>
            <w:vAlign w:val="center"/>
          </w:tcPr>
          <w:p w14:paraId="687D50B7" w14:textId="1AA4CE8D" w:rsidR="00BE29F2" w:rsidRPr="00F55D33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58A5"/>
                <w:sz w:val="20"/>
                <w:szCs w:val="20"/>
              </w:rPr>
              <w:t>c</w:t>
            </w:r>
            <w:r w:rsidRPr="00F55D33">
              <w:rPr>
                <w:rFonts w:ascii="Arial" w:hAnsi="Arial" w:cs="Arial"/>
                <w:b/>
                <w:color w:val="2658A5"/>
                <w:sz w:val="20"/>
                <w:szCs w:val="20"/>
              </w:rPr>
              <w:t>elkem</w:t>
            </w:r>
          </w:p>
        </w:tc>
        <w:tc>
          <w:tcPr>
            <w:tcW w:w="314" w:type="pct"/>
            <w:shd w:val="clear" w:color="auto" w:fill="F2F2F2" w:themeFill="background1" w:themeFillShade="F2"/>
            <w:vAlign w:val="center"/>
          </w:tcPr>
          <w:p w14:paraId="2A8E5ABE" w14:textId="2ACC666E" w:rsidR="00BE29F2" w:rsidRPr="009E32D6" w:rsidRDefault="000266DC" w:rsidP="00BE29F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314" w:type="pct"/>
            <w:shd w:val="clear" w:color="auto" w:fill="F2F2F2" w:themeFill="background1" w:themeFillShade="F2"/>
            <w:vAlign w:val="center"/>
          </w:tcPr>
          <w:p w14:paraId="323BF1D5" w14:textId="1A97548B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F2F2F2" w:themeFill="background1" w:themeFillShade="F2"/>
            <w:vAlign w:val="center"/>
          </w:tcPr>
          <w:p w14:paraId="40B944CE" w14:textId="2A522AC9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315" w:type="pct"/>
            <w:shd w:val="clear" w:color="auto" w:fill="F2F2F2" w:themeFill="background1" w:themeFillShade="F2"/>
            <w:vAlign w:val="center"/>
          </w:tcPr>
          <w:p w14:paraId="1E91772B" w14:textId="44645F57" w:rsidR="00BE29F2" w:rsidRPr="0061127C" w:rsidRDefault="00D717BD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4D95686A" w14:textId="0F1FB526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77D38265" w14:textId="50B88B3E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083E5F5F" w14:textId="4D5C811B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5BDD6A98" w14:textId="1AC69829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F2F2F2" w:themeFill="background1" w:themeFillShade="F2"/>
            <w:vAlign w:val="center"/>
          </w:tcPr>
          <w:p w14:paraId="584F3411" w14:textId="382B42BD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5" w:type="pct"/>
            <w:shd w:val="clear" w:color="auto" w:fill="F2F2F2" w:themeFill="background1" w:themeFillShade="F2"/>
            <w:vAlign w:val="center"/>
          </w:tcPr>
          <w:p w14:paraId="718D4AC3" w14:textId="2EECFE25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0" w:type="pct"/>
            <w:shd w:val="clear" w:color="auto" w:fill="F2F2F2" w:themeFill="background1" w:themeFillShade="F2"/>
            <w:vAlign w:val="center"/>
          </w:tcPr>
          <w:p w14:paraId="6CE20D76" w14:textId="3BD4A2C7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310" w:type="pct"/>
            <w:gridSpan w:val="2"/>
            <w:shd w:val="clear" w:color="auto" w:fill="F2F2F2" w:themeFill="background1" w:themeFillShade="F2"/>
            <w:vAlign w:val="center"/>
          </w:tcPr>
          <w:p w14:paraId="49F8D53A" w14:textId="59FDFCD2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14:paraId="24D0B69B" w14:textId="27494590" w:rsidR="00807D68" w:rsidRPr="00183025" w:rsidRDefault="00225F02" w:rsidP="00183025">
      <w:pPr>
        <w:spacing w:line="240" w:lineRule="auto"/>
        <w:rPr>
          <w:rFonts w:ascii="Arial" w:hAnsi="Arial" w:cs="Arial"/>
          <w:sz w:val="20"/>
          <w:szCs w:val="20"/>
        </w:rPr>
      </w:pPr>
      <w:r w:rsidRPr="00225F02">
        <w:rPr>
          <w:rFonts w:ascii="Arial" w:hAnsi="Arial" w:cs="Arial"/>
          <w:sz w:val="20"/>
          <w:szCs w:val="20"/>
        </w:rPr>
        <w:t>Legenda: OD = odebráno, N = nevyhověl</w:t>
      </w:r>
      <w:r w:rsidR="00CF6923">
        <w:rPr>
          <w:rFonts w:ascii="Arial" w:hAnsi="Arial" w:cs="Arial"/>
          <w:sz w:val="20"/>
          <w:szCs w:val="20"/>
        </w:rPr>
        <w:t xml:space="preserve"> </w:t>
      </w:r>
    </w:p>
    <w:sectPr w:rsidR="00807D68" w:rsidRPr="00183025" w:rsidSect="00663C7B">
      <w:headerReference w:type="default" r:id="rId8"/>
      <w:footerReference w:type="default" r:id="rId9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91EF3" w14:textId="77777777" w:rsidR="00A13DDF" w:rsidRDefault="00A13DDF" w:rsidP="00807D68">
      <w:pPr>
        <w:spacing w:after="0" w:line="240" w:lineRule="auto"/>
      </w:pPr>
      <w:r>
        <w:separator/>
      </w:r>
    </w:p>
  </w:endnote>
  <w:endnote w:type="continuationSeparator" w:id="0">
    <w:p w14:paraId="1A4C0CE2" w14:textId="77777777" w:rsidR="00A13DDF" w:rsidRDefault="00A13DDF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314BF" w14:textId="77777777" w:rsidR="00A13DDF" w:rsidRDefault="00A13DDF" w:rsidP="00807D68">
      <w:pPr>
        <w:spacing w:after="0" w:line="240" w:lineRule="auto"/>
      </w:pPr>
      <w:r>
        <w:separator/>
      </w:r>
    </w:p>
  </w:footnote>
  <w:footnote w:type="continuationSeparator" w:id="0">
    <w:p w14:paraId="277C6AF8" w14:textId="77777777" w:rsidR="00A13DDF" w:rsidRDefault="00A13DDF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6F3A"/>
    <w:rsid w:val="00007B29"/>
    <w:rsid w:val="000266DC"/>
    <w:rsid w:val="00032C4C"/>
    <w:rsid w:val="00035197"/>
    <w:rsid w:val="000538F1"/>
    <w:rsid w:val="00056E6A"/>
    <w:rsid w:val="00072A32"/>
    <w:rsid w:val="000B3C18"/>
    <w:rsid w:val="000B3F16"/>
    <w:rsid w:val="000C27BB"/>
    <w:rsid w:val="000D29C3"/>
    <w:rsid w:val="001150B3"/>
    <w:rsid w:val="00130E1E"/>
    <w:rsid w:val="00131D89"/>
    <w:rsid w:val="00141E2C"/>
    <w:rsid w:val="001472E1"/>
    <w:rsid w:val="00150E03"/>
    <w:rsid w:val="00165FED"/>
    <w:rsid w:val="0017454C"/>
    <w:rsid w:val="00183025"/>
    <w:rsid w:val="001B2B14"/>
    <w:rsid w:val="001C2EB9"/>
    <w:rsid w:val="001D0E07"/>
    <w:rsid w:val="001D63FC"/>
    <w:rsid w:val="001F66F6"/>
    <w:rsid w:val="002132CC"/>
    <w:rsid w:val="00225465"/>
    <w:rsid w:val="002257B3"/>
    <w:rsid w:val="00225F02"/>
    <w:rsid w:val="00267739"/>
    <w:rsid w:val="00277369"/>
    <w:rsid w:val="0029070B"/>
    <w:rsid w:val="002B0440"/>
    <w:rsid w:val="002C2749"/>
    <w:rsid w:val="002C34FA"/>
    <w:rsid w:val="002C374E"/>
    <w:rsid w:val="002C76FC"/>
    <w:rsid w:val="002D0FC9"/>
    <w:rsid w:val="00314322"/>
    <w:rsid w:val="00325607"/>
    <w:rsid w:val="00350179"/>
    <w:rsid w:val="00357A63"/>
    <w:rsid w:val="00360277"/>
    <w:rsid w:val="003637D2"/>
    <w:rsid w:val="00384EA2"/>
    <w:rsid w:val="003A3013"/>
    <w:rsid w:val="003A4EDF"/>
    <w:rsid w:val="003A7A4F"/>
    <w:rsid w:val="003C4362"/>
    <w:rsid w:val="003E3A3A"/>
    <w:rsid w:val="003E3B85"/>
    <w:rsid w:val="0040112A"/>
    <w:rsid w:val="004148FB"/>
    <w:rsid w:val="00432A70"/>
    <w:rsid w:val="00436754"/>
    <w:rsid w:val="0046373B"/>
    <w:rsid w:val="00494ACB"/>
    <w:rsid w:val="004F3AA9"/>
    <w:rsid w:val="00530C06"/>
    <w:rsid w:val="00537726"/>
    <w:rsid w:val="005511DC"/>
    <w:rsid w:val="00562E29"/>
    <w:rsid w:val="00572CFD"/>
    <w:rsid w:val="005743F2"/>
    <w:rsid w:val="00577B57"/>
    <w:rsid w:val="00592C1D"/>
    <w:rsid w:val="005953A7"/>
    <w:rsid w:val="005A0135"/>
    <w:rsid w:val="005A0FA4"/>
    <w:rsid w:val="005A3A49"/>
    <w:rsid w:val="005C72E1"/>
    <w:rsid w:val="005F525A"/>
    <w:rsid w:val="005F776A"/>
    <w:rsid w:val="006029D7"/>
    <w:rsid w:val="0061127C"/>
    <w:rsid w:val="00632579"/>
    <w:rsid w:val="00651DBE"/>
    <w:rsid w:val="00653A86"/>
    <w:rsid w:val="00663C7B"/>
    <w:rsid w:val="00695914"/>
    <w:rsid w:val="00702349"/>
    <w:rsid w:val="00732562"/>
    <w:rsid w:val="007335E5"/>
    <w:rsid w:val="00735C36"/>
    <w:rsid w:val="00751EED"/>
    <w:rsid w:val="00772AFF"/>
    <w:rsid w:val="007909BD"/>
    <w:rsid w:val="007C3195"/>
    <w:rsid w:val="007C40CF"/>
    <w:rsid w:val="007C7BCF"/>
    <w:rsid w:val="007D00B2"/>
    <w:rsid w:val="007E237F"/>
    <w:rsid w:val="00804B02"/>
    <w:rsid w:val="008078D2"/>
    <w:rsid w:val="00807D68"/>
    <w:rsid w:val="00840100"/>
    <w:rsid w:val="00850D84"/>
    <w:rsid w:val="0088155F"/>
    <w:rsid w:val="008865C6"/>
    <w:rsid w:val="008966EC"/>
    <w:rsid w:val="00896CA9"/>
    <w:rsid w:val="008A0D2B"/>
    <w:rsid w:val="008A24C7"/>
    <w:rsid w:val="008E75C8"/>
    <w:rsid w:val="009001DA"/>
    <w:rsid w:val="0090767D"/>
    <w:rsid w:val="0092339C"/>
    <w:rsid w:val="00933B91"/>
    <w:rsid w:val="009506A6"/>
    <w:rsid w:val="00955DA0"/>
    <w:rsid w:val="009674F1"/>
    <w:rsid w:val="00970F06"/>
    <w:rsid w:val="009735FD"/>
    <w:rsid w:val="00992A61"/>
    <w:rsid w:val="009B4A35"/>
    <w:rsid w:val="009B54CC"/>
    <w:rsid w:val="009E0B23"/>
    <w:rsid w:val="009E32D6"/>
    <w:rsid w:val="009F2D9C"/>
    <w:rsid w:val="00A13DDF"/>
    <w:rsid w:val="00A34A6E"/>
    <w:rsid w:val="00A5394F"/>
    <w:rsid w:val="00A549E6"/>
    <w:rsid w:val="00A57931"/>
    <w:rsid w:val="00A72862"/>
    <w:rsid w:val="00A87262"/>
    <w:rsid w:val="00A95A44"/>
    <w:rsid w:val="00AA0F54"/>
    <w:rsid w:val="00AA2963"/>
    <w:rsid w:val="00AA546A"/>
    <w:rsid w:val="00AB2938"/>
    <w:rsid w:val="00AD2EE9"/>
    <w:rsid w:val="00B1065B"/>
    <w:rsid w:val="00B15DBC"/>
    <w:rsid w:val="00B32CC3"/>
    <w:rsid w:val="00B3640D"/>
    <w:rsid w:val="00B40171"/>
    <w:rsid w:val="00B44F4B"/>
    <w:rsid w:val="00B50D49"/>
    <w:rsid w:val="00B56F98"/>
    <w:rsid w:val="00BC2828"/>
    <w:rsid w:val="00BE047E"/>
    <w:rsid w:val="00BE29F2"/>
    <w:rsid w:val="00C201AD"/>
    <w:rsid w:val="00C215ED"/>
    <w:rsid w:val="00C738EB"/>
    <w:rsid w:val="00C97D46"/>
    <w:rsid w:val="00CA6CC6"/>
    <w:rsid w:val="00CD21E6"/>
    <w:rsid w:val="00CE40CA"/>
    <w:rsid w:val="00CF361E"/>
    <w:rsid w:val="00CF6923"/>
    <w:rsid w:val="00D00046"/>
    <w:rsid w:val="00D072AC"/>
    <w:rsid w:val="00D100A7"/>
    <w:rsid w:val="00D14E22"/>
    <w:rsid w:val="00D44643"/>
    <w:rsid w:val="00D61697"/>
    <w:rsid w:val="00D66CD2"/>
    <w:rsid w:val="00D717BD"/>
    <w:rsid w:val="00D72981"/>
    <w:rsid w:val="00D763A0"/>
    <w:rsid w:val="00D966A5"/>
    <w:rsid w:val="00DA51CF"/>
    <w:rsid w:val="00DB18B6"/>
    <w:rsid w:val="00DC054F"/>
    <w:rsid w:val="00DC5B7E"/>
    <w:rsid w:val="00DC7359"/>
    <w:rsid w:val="00DC7F6D"/>
    <w:rsid w:val="00DE1597"/>
    <w:rsid w:val="00E01D17"/>
    <w:rsid w:val="00E15235"/>
    <w:rsid w:val="00E17BF0"/>
    <w:rsid w:val="00E24C68"/>
    <w:rsid w:val="00E36277"/>
    <w:rsid w:val="00E3728D"/>
    <w:rsid w:val="00E76B94"/>
    <w:rsid w:val="00E90F66"/>
    <w:rsid w:val="00EA1D75"/>
    <w:rsid w:val="00EB0B4E"/>
    <w:rsid w:val="00EB6080"/>
    <w:rsid w:val="00EC10E5"/>
    <w:rsid w:val="00EC6A25"/>
    <w:rsid w:val="00EC6EAC"/>
    <w:rsid w:val="00ED4CDF"/>
    <w:rsid w:val="00F168AF"/>
    <w:rsid w:val="00F17C2F"/>
    <w:rsid w:val="00F2098C"/>
    <w:rsid w:val="00F232A3"/>
    <w:rsid w:val="00F27F77"/>
    <w:rsid w:val="00F34A6A"/>
    <w:rsid w:val="00F4039A"/>
    <w:rsid w:val="00F451C1"/>
    <w:rsid w:val="00F55D33"/>
    <w:rsid w:val="00F70880"/>
    <w:rsid w:val="00F93588"/>
    <w:rsid w:val="00F95D8C"/>
    <w:rsid w:val="00F96182"/>
    <w:rsid w:val="00FC13E3"/>
    <w:rsid w:val="00FD0045"/>
    <w:rsid w:val="00FF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B3640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150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50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50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50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50B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865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414</Words>
  <Characters>1763</Characters>
  <Application>Microsoft Office Word</Application>
  <DocSecurity>0</DocSecurity>
  <Lines>224</Lines>
  <Paragraphs>200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Janoušek Karel, Bc.</cp:lastModifiedBy>
  <cp:revision>27</cp:revision>
  <cp:lastPrinted>2025-01-14T15:40:00Z</cp:lastPrinted>
  <dcterms:created xsi:type="dcterms:W3CDTF">2025-12-11T07:53:00Z</dcterms:created>
  <dcterms:modified xsi:type="dcterms:W3CDTF">2026-03-25T08:45:00Z</dcterms:modified>
</cp:coreProperties>
</file>