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6C458" w14:textId="5BD7A53A" w:rsidR="003E3B85" w:rsidRPr="00970F06" w:rsidRDefault="003E3B85" w:rsidP="003E3B85">
      <w:pPr>
        <w:spacing w:before="240"/>
        <w:jc w:val="right"/>
        <w:rPr>
          <w:rFonts w:ascii="Arial" w:hAnsi="Arial" w:cs="Arial"/>
          <w:color w:val="2658A5"/>
          <w:sz w:val="48"/>
          <w:szCs w:val="48"/>
        </w:rPr>
      </w:pPr>
      <w:r w:rsidRPr="00970F06">
        <w:rPr>
          <w:rFonts w:ascii="Arial" w:hAnsi="Arial" w:cs="Arial"/>
          <w:noProof/>
          <w:color w:val="2658A5"/>
          <w:sz w:val="48"/>
          <w:szCs w:val="48"/>
          <w:lang w:eastAsia="cs-CZ"/>
        </w:rPr>
        <w:drawing>
          <wp:anchor distT="0" distB="0" distL="114300" distR="114300" simplePos="0" relativeHeight="251659264" behindDoc="1" locked="0" layoutInCell="1" allowOverlap="1" wp14:anchorId="17E71488" wp14:editId="74A80BE3">
            <wp:simplePos x="0" y="0"/>
            <wp:positionH relativeFrom="margin">
              <wp:posOffset>-39757</wp:posOffset>
            </wp:positionH>
            <wp:positionV relativeFrom="margin">
              <wp:posOffset>93593</wp:posOffset>
            </wp:positionV>
            <wp:extent cx="2120265" cy="465455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0F06">
        <w:rPr>
          <w:rFonts w:ascii="Arial" w:hAnsi="Arial" w:cs="Arial"/>
          <w:color w:val="2658A5"/>
          <w:sz w:val="48"/>
          <w:szCs w:val="48"/>
        </w:rPr>
        <w:t>TISKOVÁ ZPRÁVA</w:t>
      </w:r>
    </w:p>
    <w:p w14:paraId="0022BE11" w14:textId="4FE24414" w:rsidR="003E3B85" w:rsidRDefault="003E3B85" w:rsidP="003E3B85">
      <w:pPr>
        <w:jc w:val="both"/>
        <w:rPr>
          <w:rFonts w:ascii="Montserrat" w:hAnsi="Montserrat"/>
          <w:sz w:val="20"/>
          <w:szCs w:val="20"/>
        </w:rPr>
      </w:pPr>
    </w:p>
    <w:p w14:paraId="258D62C6" w14:textId="2F849A72" w:rsidR="003E3B85" w:rsidRDefault="00A06F9C" w:rsidP="003E3B85">
      <w:pPr>
        <w:jc w:val="both"/>
        <w:rPr>
          <w:rFonts w:ascii="Montserrat" w:hAnsi="Montserrat"/>
          <w:sz w:val="20"/>
          <w:szCs w:val="20"/>
        </w:rPr>
      </w:pPr>
      <w:r w:rsidRPr="00A06F9C">
        <w:rPr>
          <w:rFonts w:ascii="Arial" w:hAnsi="Arial" w:cs="Arial"/>
          <w:b/>
          <w:bCs/>
          <w:color w:val="2658A5"/>
          <w:sz w:val="32"/>
          <w:szCs w:val="32"/>
        </w:rPr>
        <w:t>Česká obchodní inspekce odhalila nebezpečnou hračku s nadlimitním obsahem olova a kadmia</w:t>
      </w:r>
      <w:r w:rsidR="004C7B14">
        <w:rPr>
          <w:rFonts w:ascii="Arial" w:hAnsi="Arial" w:cs="Arial"/>
          <w:b/>
          <w:bCs/>
          <w:color w:val="2658A5"/>
          <w:sz w:val="32"/>
          <w:szCs w:val="32"/>
        </w:rPr>
        <w:t>, zakázala její distribuci</w:t>
      </w:r>
    </w:p>
    <w:p w14:paraId="719A40DC" w14:textId="15FA4B03" w:rsidR="00A06F9C" w:rsidRPr="00A06F9C" w:rsidRDefault="00A06F9C" w:rsidP="003E3B85">
      <w:pPr>
        <w:jc w:val="both"/>
        <w:rPr>
          <w:rFonts w:ascii="Arial" w:hAnsi="Arial" w:cs="Arial"/>
          <w:sz w:val="20"/>
          <w:szCs w:val="20"/>
        </w:rPr>
      </w:pPr>
      <w:r w:rsidRPr="00A06F9C">
        <w:rPr>
          <w:rFonts w:ascii="Arial" w:hAnsi="Arial" w:cs="Arial"/>
          <w:sz w:val="20"/>
          <w:szCs w:val="20"/>
        </w:rPr>
        <w:t xml:space="preserve">(Praha </w:t>
      </w:r>
      <w:r w:rsidR="0077767B">
        <w:rPr>
          <w:rFonts w:ascii="Arial" w:hAnsi="Arial" w:cs="Arial"/>
          <w:sz w:val="20"/>
          <w:szCs w:val="20"/>
        </w:rPr>
        <w:t>16</w:t>
      </w:r>
      <w:r w:rsidRPr="00A06F9C">
        <w:rPr>
          <w:rFonts w:ascii="Arial" w:hAnsi="Arial" w:cs="Arial"/>
          <w:sz w:val="20"/>
          <w:szCs w:val="20"/>
        </w:rPr>
        <w:t xml:space="preserve">. července 2026) </w:t>
      </w:r>
      <w:r w:rsidRPr="00A06F9C">
        <w:rPr>
          <w:rFonts w:ascii="Arial" w:hAnsi="Arial" w:cs="Arial"/>
          <w:b/>
          <w:bCs/>
          <w:sz w:val="20"/>
          <w:szCs w:val="20"/>
        </w:rPr>
        <w:t xml:space="preserve">Česká obchodní inspekce odhalila na českém trhu elektrickou hračku „8299-86 VANTAGE TRAIN“, u které laboratorní zkoušky prokázaly mnohonásobné překročení povolených limitů obsahu olova a kadmia. Výrobek nesplňuje požadavky </w:t>
      </w:r>
      <w:r w:rsidR="00D904C2">
        <w:rPr>
          <w:rFonts w:ascii="Arial" w:hAnsi="Arial" w:cs="Arial"/>
          <w:b/>
          <w:bCs/>
          <w:sz w:val="20"/>
          <w:szCs w:val="20"/>
        </w:rPr>
        <w:t>platné legislativy</w:t>
      </w:r>
      <w:r w:rsidRPr="00A06F9C">
        <w:rPr>
          <w:rFonts w:ascii="Arial" w:hAnsi="Arial" w:cs="Arial"/>
          <w:b/>
          <w:bCs/>
          <w:sz w:val="20"/>
          <w:szCs w:val="20"/>
        </w:rPr>
        <w:t xml:space="preserve"> a představuje vážné riziko</w:t>
      </w:r>
      <w:r w:rsidR="00D904C2">
        <w:rPr>
          <w:rFonts w:ascii="Arial" w:hAnsi="Arial" w:cs="Arial"/>
          <w:b/>
          <w:bCs/>
          <w:sz w:val="20"/>
          <w:szCs w:val="20"/>
        </w:rPr>
        <w:t xml:space="preserve"> pro životní prostředí</w:t>
      </w:r>
      <w:r w:rsidRPr="00A06F9C">
        <w:rPr>
          <w:rFonts w:ascii="Arial" w:hAnsi="Arial" w:cs="Arial"/>
          <w:b/>
          <w:bCs/>
          <w:sz w:val="20"/>
          <w:szCs w:val="20"/>
        </w:rPr>
        <w:t>. Č</w:t>
      </w:r>
      <w:r w:rsidR="003A50EA">
        <w:rPr>
          <w:rFonts w:ascii="Arial" w:hAnsi="Arial" w:cs="Arial"/>
          <w:b/>
          <w:bCs/>
          <w:sz w:val="20"/>
          <w:szCs w:val="20"/>
        </w:rPr>
        <w:t>OI</w:t>
      </w:r>
      <w:r w:rsidRPr="00A06F9C">
        <w:rPr>
          <w:rFonts w:ascii="Arial" w:hAnsi="Arial" w:cs="Arial"/>
          <w:b/>
          <w:bCs/>
          <w:sz w:val="20"/>
          <w:szCs w:val="20"/>
        </w:rPr>
        <w:t xml:space="preserve"> proto zakázala jeho další distribuci.</w:t>
      </w:r>
    </w:p>
    <w:p w14:paraId="541ECCB3" w14:textId="07676CB4" w:rsidR="00A06F9C" w:rsidRPr="00A06F9C" w:rsidRDefault="00A06F9C" w:rsidP="00A06F9C">
      <w:pPr>
        <w:jc w:val="both"/>
        <w:rPr>
          <w:rFonts w:ascii="Arial" w:hAnsi="Arial" w:cs="Arial"/>
          <w:sz w:val="20"/>
          <w:szCs w:val="20"/>
        </w:rPr>
      </w:pPr>
      <w:r w:rsidRPr="00A06F9C">
        <w:rPr>
          <w:rFonts w:ascii="Arial" w:hAnsi="Arial" w:cs="Arial"/>
          <w:sz w:val="20"/>
          <w:szCs w:val="20"/>
        </w:rPr>
        <w:t xml:space="preserve">Kontrolovaný výrobek byl nabízen jako bateriová hračka </w:t>
      </w:r>
      <w:r w:rsidRPr="00A06F9C">
        <w:rPr>
          <w:rFonts w:ascii="Arial" w:hAnsi="Arial" w:cs="Arial"/>
          <w:b/>
          <w:bCs/>
          <w:sz w:val="20"/>
          <w:szCs w:val="20"/>
        </w:rPr>
        <w:t>„8299-86 VANTAGE TRAIN“</w:t>
      </w:r>
      <w:r w:rsidRPr="00A06F9C">
        <w:rPr>
          <w:rFonts w:ascii="Arial" w:hAnsi="Arial" w:cs="Arial"/>
          <w:sz w:val="20"/>
          <w:szCs w:val="20"/>
        </w:rPr>
        <w:t xml:space="preserve">, určená pro děti starší </w:t>
      </w:r>
      <w:r w:rsidR="00D904C2">
        <w:rPr>
          <w:rFonts w:ascii="Arial" w:hAnsi="Arial" w:cs="Arial"/>
          <w:sz w:val="20"/>
          <w:szCs w:val="20"/>
        </w:rPr>
        <w:t>3</w:t>
      </w:r>
      <w:r w:rsidRPr="00A06F9C">
        <w:rPr>
          <w:rFonts w:ascii="Arial" w:hAnsi="Arial" w:cs="Arial"/>
          <w:sz w:val="20"/>
          <w:szCs w:val="20"/>
        </w:rPr>
        <w:t xml:space="preserve"> let. Souprava se skládá z plastové lokomotivy, vagónků a kolejí a je napájena čtyřmi bateriemi typu AAA.</w:t>
      </w:r>
    </w:p>
    <w:p w14:paraId="4526C88C" w14:textId="629C8D21" w:rsidR="00A06F9C" w:rsidRPr="00A06F9C" w:rsidRDefault="00A06F9C" w:rsidP="00A06F9C">
      <w:pPr>
        <w:jc w:val="both"/>
        <w:rPr>
          <w:rFonts w:ascii="Arial" w:hAnsi="Arial" w:cs="Arial"/>
          <w:sz w:val="20"/>
          <w:szCs w:val="20"/>
        </w:rPr>
      </w:pPr>
      <w:r w:rsidRPr="00A06F9C">
        <w:rPr>
          <w:rFonts w:ascii="Arial" w:hAnsi="Arial" w:cs="Arial"/>
          <w:sz w:val="20"/>
          <w:szCs w:val="20"/>
        </w:rPr>
        <w:t>Laboratorní zkoušky prokázaly, že pájený spoj uvnitř hračky obsahuje mnohonásobně vyšší množství olova a kadmia, než připoušt</w:t>
      </w:r>
      <w:r w:rsidR="00D904C2">
        <w:rPr>
          <w:rFonts w:ascii="Arial" w:hAnsi="Arial" w:cs="Arial"/>
          <w:sz w:val="20"/>
          <w:szCs w:val="20"/>
        </w:rPr>
        <w:t>í legislativa</w:t>
      </w:r>
      <w:r w:rsidRPr="00A06F9C">
        <w:rPr>
          <w:rFonts w:ascii="Arial" w:hAnsi="Arial" w:cs="Arial"/>
          <w:sz w:val="20"/>
          <w:szCs w:val="20"/>
        </w:rPr>
        <w:t xml:space="preserve">. Obsah olova dosáhl hodnoty </w:t>
      </w:r>
      <w:r w:rsidRPr="00A06F9C">
        <w:rPr>
          <w:rFonts w:ascii="Arial" w:hAnsi="Arial" w:cs="Arial"/>
          <w:b/>
          <w:bCs/>
          <w:sz w:val="20"/>
          <w:szCs w:val="20"/>
        </w:rPr>
        <w:t>62,3 %</w:t>
      </w:r>
      <w:r w:rsidRPr="00A06F9C">
        <w:rPr>
          <w:rFonts w:ascii="Arial" w:hAnsi="Arial" w:cs="Arial"/>
          <w:sz w:val="20"/>
          <w:szCs w:val="20"/>
        </w:rPr>
        <w:t xml:space="preserve">, přestože nejvyšší povolený limit činí </w:t>
      </w:r>
      <w:r w:rsidRPr="00A06F9C">
        <w:rPr>
          <w:rFonts w:ascii="Arial" w:hAnsi="Arial" w:cs="Arial"/>
          <w:b/>
          <w:bCs/>
          <w:sz w:val="20"/>
          <w:szCs w:val="20"/>
        </w:rPr>
        <w:t>0,1 %</w:t>
      </w:r>
      <w:r w:rsidRPr="00A06F9C">
        <w:rPr>
          <w:rFonts w:ascii="Arial" w:hAnsi="Arial" w:cs="Arial"/>
          <w:sz w:val="20"/>
          <w:szCs w:val="20"/>
        </w:rPr>
        <w:t xml:space="preserve">. U kadmia byl zjištěn obsah </w:t>
      </w:r>
      <w:r w:rsidRPr="00A06F9C">
        <w:rPr>
          <w:rFonts w:ascii="Arial" w:hAnsi="Arial" w:cs="Arial"/>
          <w:b/>
          <w:bCs/>
          <w:sz w:val="20"/>
          <w:szCs w:val="20"/>
        </w:rPr>
        <w:t>0,1866 %</w:t>
      </w:r>
      <w:r w:rsidRPr="00A06F9C">
        <w:rPr>
          <w:rFonts w:ascii="Arial" w:hAnsi="Arial" w:cs="Arial"/>
          <w:sz w:val="20"/>
          <w:szCs w:val="20"/>
        </w:rPr>
        <w:t xml:space="preserve">, zatímco povolený limit je </w:t>
      </w:r>
      <w:r w:rsidRPr="00A06F9C">
        <w:rPr>
          <w:rFonts w:ascii="Arial" w:hAnsi="Arial" w:cs="Arial"/>
          <w:b/>
          <w:bCs/>
          <w:sz w:val="20"/>
          <w:szCs w:val="20"/>
        </w:rPr>
        <w:t>0,01 %</w:t>
      </w:r>
      <w:r w:rsidRPr="00A06F9C">
        <w:rPr>
          <w:rFonts w:ascii="Arial" w:hAnsi="Arial" w:cs="Arial"/>
          <w:sz w:val="20"/>
          <w:szCs w:val="20"/>
        </w:rPr>
        <w:t>.</w:t>
      </w:r>
      <w:r w:rsidR="007563BE">
        <w:rPr>
          <w:rFonts w:ascii="Arial" w:hAnsi="Arial" w:cs="Arial"/>
          <w:sz w:val="20"/>
          <w:szCs w:val="20"/>
        </w:rPr>
        <w:t xml:space="preserve"> </w:t>
      </w:r>
      <w:r w:rsidRPr="00A06F9C">
        <w:rPr>
          <w:rFonts w:ascii="Arial" w:hAnsi="Arial" w:cs="Arial"/>
          <w:sz w:val="20"/>
          <w:szCs w:val="20"/>
        </w:rPr>
        <w:t xml:space="preserve">Zjištěná neshoda představuje </w:t>
      </w:r>
      <w:r w:rsidRPr="004C7B14">
        <w:rPr>
          <w:rFonts w:ascii="Arial" w:hAnsi="Arial" w:cs="Arial"/>
          <w:b/>
          <w:bCs/>
          <w:sz w:val="20"/>
          <w:szCs w:val="20"/>
        </w:rPr>
        <w:t>vážné environmentální riziko</w:t>
      </w:r>
      <w:r w:rsidRPr="00A06F9C">
        <w:rPr>
          <w:rFonts w:ascii="Arial" w:hAnsi="Arial" w:cs="Arial"/>
          <w:sz w:val="20"/>
          <w:szCs w:val="20"/>
        </w:rPr>
        <w:t>, neboť použití těchto nebezpečných látek může při nakládání s výrobkem po skončení jeho životnosti přispívat ke znečištění životního prostředí.</w:t>
      </w:r>
      <w:r w:rsidR="00FA3A86">
        <w:rPr>
          <w:rFonts w:ascii="Arial" w:hAnsi="Arial" w:cs="Arial"/>
          <w:sz w:val="20"/>
          <w:szCs w:val="20"/>
        </w:rPr>
        <w:t xml:space="preserve"> </w:t>
      </w:r>
      <w:r w:rsidRPr="00A06F9C">
        <w:rPr>
          <w:rFonts w:ascii="Arial" w:hAnsi="Arial" w:cs="Arial"/>
          <w:sz w:val="20"/>
          <w:szCs w:val="20"/>
        </w:rPr>
        <w:t>Na výrobku chyběly identifikační údaje výrobce včetně jeho adresy, čímž nebyly splněny požadavky právních předpisů vztahujících se k uvádění hraček na trh.</w:t>
      </w:r>
    </w:p>
    <w:p w14:paraId="7F1100C5" w14:textId="77777777" w:rsidR="00D904C2" w:rsidRDefault="00D904C2" w:rsidP="00A06F9C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7FE98B14" w14:textId="382859FD" w:rsidR="00A06F9C" w:rsidRPr="00A06F9C" w:rsidRDefault="00A06F9C" w:rsidP="00A06F9C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A06F9C">
        <w:rPr>
          <w:rFonts w:ascii="Arial" w:hAnsi="Arial" w:cs="Arial"/>
          <w:b/>
          <w:bCs/>
          <w:sz w:val="20"/>
          <w:szCs w:val="20"/>
        </w:rPr>
        <w:t>Identifikace výrobku</w:t>
      </w:r>
    </w:p>
    <w:p w14:paraId="3D896D76" w14:textId="77777777" w:rsidR="00A06F9C" w:rsidRPr="00A06F9C" w:rsidRDefault="00A06F9C" w:rsidP="00A06F9C">
      <w:pPr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A06F9C">
        <w:rPr>
          <w:rFonts w:ascii="Arial" w:hAnsi="Arial" w:cs="Arial"/>
          <w:b/>
          <w:bCs/>
          <w:sz w:val="20"/>
          <w:szCs w:val="20"/>
        </w:rPr>
        <w:t>Název výrobku:</w:t>
      </w:r>
      <w:r w:rsidRPr="00A06F9C">
        <w:rPr>
          <w:rFonts w:ascii="Arial" w:hAnsi="Arial" w:cs="Arial"/>
          <w:sz w:val="20"/>
          <w:szCs w:val="20"/>
        </w:rPr>
        <w:t xml:space="preserve"> Hračka na baterie „8299-86 VANTAGE TRAIN“ </w:t>
      </w:r>
    </w:p>
    <w:p w14:paraId="5C39109F" w14:textId="77777777" w:rsidR="00A06F9C" w:rsidRPr="00A06F9C" w:rsidRDefault="00A06F9C" w:rsidP="00A06F9C">
      <w:pPr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A06F9C">
        <w:rPr>
          <w:rFonts w:ascii="Arial" w:hAnsi="Arial" w:cs="Arial"/>
          <w:b/>
          <w:bCs/>
          <w:sz w:val="20"/>
          <w:szCs w:val="20"/>
        </w:rPr>
        <w:t>Model:</w:t>
      </w:r>
      <w:r w:rsidRPr="00A06F9C">
        <w:rPr>
          <w:rFonts w:ascii="Arial" w:hAnsi="Arial" w:cs="Arial"/>
          <w:sz w:val="20"/>
          <w:szCs w:val="20"/>
        </w:rPr>
        <w:t xml:space="preserve"> 8299-86 </w:t>
      </w:r>
    </w:p>
    <w:p w14:paraId="143F8BEA" w14:textId="77777777" w:rsidR="00A06F9C" w:rsidRPr="00A06F9C" w:rsidRDefault="00A06F9C" w:rsidP="00A06F9C">
      <w:pPr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A06F9C">
        <w:rPr>
          <w:rFonts w:ascii="Arial" w:hAnsi="Arial" w:cs="Arial"/>
          <w:b/>
          <w:bCs/>
          <w:sz w:val="20"/>
          <w:szCs w:val="20"/>
        </w:rPr>
        <w:t>EAN:</w:t>
      </w:r>
      <w:r w:rsidRPr="00A06F9C">
        <w:rPr>
          <w:rFonts w:ascii="Arial" w:hAnsi="Arial" w:cs="Arial"/>
          <w:sz w:val="20"/>
          <w:szCs w:val="20"/>
        </w:rPr>
        <w:t xml:space="preserve"> 6931164560922 </w:t>
      </w:r>
    </w:p>
    <w:p w14:paraId="64E755EA" w14:textId="77777777" w:rsidR="00A06F9C" w:rsidRPr="00A06F9C" w:rsidRDefault="00A06F9C" w:rsidP="00A06F9C">
      <w:pPr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A06F9C">
        <w:rPr>
          <w:rFonts w:ascii="Arial" w:hAnsi="Arial" w:cs="Arial"/>
          <w:b/>
          <w:bCs/>
          <w:sz w:val="20"/>
          <w:szCs w:val="20"/>
        </w:rPr>
        <w:t>Výrobce:</w:t>
      </w:r>
      <w:r w:rsidRPr="00A06F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06F9C">
        <w:rPr>
          <w:rFonts w:ascii="Arial" w:hAnsi="Arial" w:cs="Arial"/>
          <w:sz w:val="20"/>
          <w:szCs w:val="20"/>
        </w:rPr>
        <w:t>Yiwu</w:t>
      </w:r>
      <w:proofErr w:type="spellEnd"/>
      <w:r w:rsidRPr="00A06F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06F9C">
        <w:rPr>
          <w:rFonts w:ascii="Arial" w:hAnsi="Arial" w:cs="Arial"/>
          <w:sz w:val="20"/>
          <w:szCs w:val="20"/>
        </w:rPr>
        <w:t>Hengyan</w:t>
      </w:r>
      <w:proofErr w:type="spellEnd"/>
      <w:r w:rsidRPr="00A06F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06F9C">
        <w:rPr>
          <w:rFonts w:ascii="Arial" w:hAnsi="Arial" w:cs="Arial"/>
          <w:sz w:val="20"/>
          <w:szCs w:val="20"/>
        </w:rPr>
        <w:t>Trading</w:t>
      </w:r>
      <w:proofErr w:type="spellEnd"/>
      <w:r w:rsidRPr="00A06F9C">
        <w:rPr>
          <w:rFonts w:ascii="Arial" w:hAnsi="Arial" w:cs="Arial"/>
          <w:sz w:val="20"/>
          <w:szCs w:val="20"/>
        </w:rPr>
        <w:t xml:space="preserve"> Co. Ltd., adresa neuvedena </w:t>
      </w:r>
    </w:p>
    <w:p w14:paraId="19D7DDE8" w14:textId="77777777" w:rsidR="00A06F9C" w:rsidRPr="00A06F9C" w:rsidRDefault="00A06F9C" w:rsidP="00A06F9C">
      <w:pPr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A06F9C">
        <w:rPr>
          <w:rFonts w:ascii="Arial" w:hAnsi="Arial" w:cs="Arial"/>
          <w:b/>
          <w:bCs/>
          <w:sz w:val="20"/>
          <w:szCs w:val="20"/>
        </w:rPr>
        <w:t>Dovozce:</w:t>
      </w:r>
      <w:r w:rsidRPr="00A06F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06F9C">
        <w:rPr>
          <w:rFonts w:ascii="Arial" w:hAnsi="Arial" w:cs="Arial"/>
          <w:sz w:val="20"/>
          <w:szCs w:val="20"/>
        </w:rPr>
        <w:t>Ideka</w:t>
      </w:r>
      <w:proofErr w:type="spellEnd"/>
      <w:r w:rsidRPr="00A06F9C">
        <w:rPr>
          <w:rFonts w:ascii="Arial" w:hAnsi="Arial" w:cs="Arial"/>
          <w:sz w:val="20"/>
          <w:szCs w:val="20"/>
        </w:rPr>
        <w:t xml:space="preserve"> s.r.o., Švihovská 275/4, 142 00 Praha </w:t>
      </w:r>
    </w:p>
    <w:p w14:paraId="0968D657" w14:textId="77777777" w:rsidR="00A06F9C" w:rsidRPr="00A06F9C" w:rsidRDefault="00A06F9C" w:rsidP="00A06F9C">
      <w:pPr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A06F9C">
        <w:rPr>
          <w:rFonts w:ascii="Arial" w:hAnsi="Arial" w:cs="Arial"/>
          <w:b/>
          <w:bCs/>
          <w:sz w:val="20"/>
          <w:szCs w:val="20"/>
        </w:rPr>
        <w:t>Distributor:</w:t>
      </w:r>
      <w:r w:rsidRPr="00A06F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06F9C">
        <w:rPr>
          <w:rFonts w:ascii="Arial" w:hAnsi="Arial" w:cs="Arial"/>
          <w:sz w:val="20"/>
          <w:szCs w:val="20"/>
        </w:rPr>
        <w:t>Thi</w:t>
      </w:r>
      <w:proofErr w:type="spellEnd"/>
      <w:r w:rsidRPr="00A06F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06F9C">
        <w:rPr>
          <w:rFonts w:ascii="Arial" w:hAnsi="Arial" w:cs="Arial"/>
          <w:sz w:val="20"/>
          <w:szCs w:val="20"/>
        </w:rPr>
        <w:t>Đien</w:t>
      </w:r>
      <w:proofErr w:type="spellEnd"/>
      <w:r w:rsidRPr="00A06F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06F9C">
        <w:rPr>
          <w:rFonts w:ascii="Arial" w:hAnsi="Arial" w:cs="Arial"/>
          <w:sz w:val="20"/>
          <w:szCs w:val="20"/>
        </w:rPr>
        <w:t>Âu</w:t>
      </w:r>
      <w:proofErr w:type="spellEnd"/>
      <w:r w:rsidRPr="00A06F9C">
        <w:rPr>
          <w:rFonts w:ascii="Arial" w:hAnsi="Arial" w:cs="Arial"/>
          <w:sz w:val="20"/>
          <w:szCs w:val="20"/>
        </w:rPr>
        <w:t xml:space="preserve">, 17. listopadu 673/43, 350 02 Cheb </w:t>
      </w:r>
    </w:p>
    <w:p w14:paraId="15F37EE8" w14:textId="77777777" w:rsidR="00A06F9C" w:rsidRPr="00A06F9C" w:rsidRDefault="00A06F9C" w:rsidP="00A06F9C">
      <w:pPr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A06F9C">
        <w:rPr>
          <w:rFonts w:ascii="Arial" w:hAnsi="Arial" w:cs="Arial"/>
          <w:b/>
          <w:bCs/>
          <w:sz w:val="20"/>
          <w:szCs w:val="20"/>
        </w:rPr>
        <w:t>Země původu:</w:t>
      </w:r>
      <w:r w:rsidRPr="00A06F9C">
        <w:rPr>
          <w:rFonts w:ascii="Arial" w:hAnsi="Arial" w:cs="Arial"/>
          <w:sz w:val="20"/>
          <w:szCs w:val="20"/>
        </w:rPr>
        <w:t xml:space="preserve"> Čína</w:t>
      </w:r>
    </w:p>
    <w:p w14:paraId="483D60A1" w14:textId="77777777" w:rsidR="00A06F9C" w:rsidRDefault="00A06F9C" w:rsidP="00A06F9C">
      <w:pPr>
        <w:jc w:val="both"/>
        <w:rPr>
          <w:rFonts w:ascii="Arial" w:hAnsi="Arial" w:cs="Arial"/>
          <w:sz w:val="20"/>
          <w:szCs w:val="20"/>
        </w:rPr>
      </w:pPr>
    </w:p>
    <w:p w14:paraId="1E30091E" w14:textId="0C13B95B" w:rsidR="00A06F9C" w:rsidRDefault="00A06F9C" w:rsidP="00A06F9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</w:t>
      </w:r>
      <w:r w:rsidRPr="00A06F9C">
        <w:rPr>
          <w:rFonts w:ascii="Arial" w:eastAsia="Times New Roman" w:hAnsi="Arial" w:cs="Times New Roman"/>
          <w:noProof/>
          <w:szCs w:val="24"/>
          <w:lang w:eastAsia="cs-CZ"/>
        </w:rPr>
        <w:drawing>
          <wp:inline distT="0" distB="0" distL="0" distR="0" wp14:anchorId="2BEF2E27" wp14:editId="296848E6">
            <wp:extent cx="2024954" cy="1514475"/>
            <wp:effectExtent l="0" t="0" r="0" b="0"/>
            <wp:docPr id="46605258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887" cy="152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 </w:t>
      </w:r>
      <w:r w:rsidRPr="00A06F9C">
        <w:rPr>
          <w:rFonts w:ascii="Arial" w:eastAsia="Times New Roman" w:hAnsi="Arial" w:cs="Times New Roman"/>
          <w:noProof/>
          <w:szCs w:val="24"/>
          <w:lang w:eastAsia="cs-CZ"/>
        </w:rPr>
        <w:drawing>
          <wp:inline distT="0" distB="0" distL="0" distR="0" wp14:anchorId="082888C6" wp14:editId="287B839E">
            <wp:extent cx="2021723" cy="1512950"/>
            <wp:effectExtent l="0" t="0" r="0" b="0"/>
            <wp:docPr id="82918785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519" cy="153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86369" w14:textId="77777777" w:rsidR="004166EA" w:rsidRDefault="00A06F9C" w:rsidP="00A06F9C">
      <w:pPr>
        <w:jc w:val="both"/>
        <w:rPr>
          <w:rFonts w:ascii="Arial" w:hAnsi="Arial" w:cs="Arial"/>
          <w:sz w:val="20"/>
          <w:szCs w:val="20"/>
        </w:rPr>
      </w:pPr>
      <w:r w:rsidRPr="00A06F9C">
        <w:rPr>
          <w:rFonts w:ascii="Arial" w:hAnsi="Arial" w:cs="Arial"/>
          <w:sz w:val="20"/>
          <w:szCs w:val="20"/>
        </w:rPr>
        <w:t xml:space="preserve">Bezpečnost hraček patří mezi dlouhodobé priority České obchodní inspekce. Kontroly budou pokračovat i nadále s cílem zamezit uvádění nebezpečných výrobků na trh a zajistit vysokou úroveň ochrany spotřebitelů i životního prostředí. Spotřebitelům ČOI doporučuje sledovat informace o nebezpečných výrobcích zveřejňované v systému </w:t>
      </w:r>
      <w:proofErr w:type="spellStart"/>
      <w:r w:rsidRPr="00A06F9C">
        <w:rPr>
          <w:rFonts w:ascii="Arial" w:hAnsi="Arial" w:cs="Arial"/>
          <w:sz w:val="20"/>
          <w:szCs w:val="20"/>
        </w:rPr>
        <w:t>Safety</w:t>
      </w:r>
      <w:proofErr w:type="spellEnd"/>
      <w:r w:rsidRPr="00A06F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06F9C">
        <w:rPr>
          <w:rFonts w:ascii="Arial" w:hAnsi="Arial" w:cs="Arial"/>
          <w:sz w:val="20"/>
          <w:szCs w:val="20"/>
        </w:rPr>
        <w:t>Gate</w:t>
      </w:r>
      <w:proofErr w:type="spellEnd"/>
      <w:r w:rsidRPr="00A06F9C">
        <w:rPr>
          <w:rFonts w:ascii="Arial" w:hAnsi="Arial" w:cs="Arial"/>
          <w:sz w:val="20"/>
          <w:szCs w:val="20"/>
        </w:rPr>
        <w:t xml:space="preserve"> a výrobky, u nichž bylo zjištěno závažné porušení požadavků, nepoužívat.</w:t>
      </w:r>
      <w:r w:rsidR="008E69F8">
        <w:rPr>
          <w:rFonts w:ascii="Arial" w:hAnsi="Arial" w:cs="Arial"/>
          <w:sz w:val="20"/>
          <w:szCs w:val="20"/>
        </w:rPr>
        <w:t xml:space="preserve"> </w:t>
      </w:r>
    </w:p>
    <w:p w14:paraId="24D0B69B" w14:textId="44C54517" w:rsidR="00807D68" w:rsidRPr="00A06F9C" w:rsidRDefault="008E69F8" w:rsidP="00A06F9C">
      <w:pPr>
        <w:jc w:val="both"/>
        <w:rPr>
          <w:rFonts w:ascii="Arial" w:hAnsi="Arial" w:cs="Arial"/>
          <w:sz w:val="20"/>
          <w:szCs w:val="20"/>
        </w:rPr>
      </w:pPr>
      <w:hyperlink r:id="rId11" w:history="1">
        <w:proofErr w:type="spellStart"/>
        <w:r w:rsidRPr="008E69F8">
          <w:rPr>
            <w:rStyle w:val="Hypertextovodkaz"/>
            <w:rFonts w:ascii="Arial" w:hAnsi="Arial" w:cs="Arial"/>
            <w:sz w:val="20"/>
            <w:szCs w:val="20"/>
          </w:rPr>
          <w:t>Safety</w:t>
        </w:r>
        <w:proofErr w:type="spellEnd"/>
        <w:r w:rsidRPr="008E69F8">
          <w:rPr>
            <w:rStyle w:val="Hypertextovodkaz"/>
            <w:rFonts w:ascii="Arial" w:hAnsi="Arial" w:cs="Arial"/>
            <w:sz w:val="20"/>
            <w:szCs w:val="20"/>
          </w:rPr>
          <w:t xml:space="preserve"> </w:t>
        </w:r>
        <w:proofErr w:type="spellStart"/>
        <w:r w:rsidRPr="008E69F8">
          <w:rPr>
            <w:rStyle w:val="Hypertextovodkaz"/>
            <w:rFonts w:ascii="Arial" w:hAnsi="Arial" w:cs="Arial"/>
            <w:sz w:val="20"/>
            <w:szCs w:val="20"/>
          </w:rPr>
          <w:t>Gate</w:t>
        </w:r>
        <w:proofErr w:type="spellEnd"/>
        <w:r w:rsidRPr="008E69F8">
          <w:rPr>
            <w:rStyle w:val="Hypertextovodkaz"/>
            <w:rFonts w:ascii="Arial" w:hAnsi="Arial" w:cs="Arial"/>
            <w:sz w:val="20"/>
            <w:szCs w:val="20"/>
          </w:rPr>
          <w:t xml:space="preserve">: </w:t>
        </w:r>
        <w:proofErr w:type="spellStart"/>
        <w:r w:rsidRPr="008E69F8">
          <w:rPr>
            <w:rStyle w:val="Hypertextovodkaz"/>
            <w:rFonts w:ascii="Arial" w:hAnsi="Arial" w:cs="Arial"/>
            <w:sz w:val="20"/>
            <w:szCs w:val="20"/>
          </w:rPr>
          <w:t>the</w:t>
        </w:r>
        <w:proofErr w:type="spellEnd"/>
        <w:r w:rsidRPr="008E69F8">
          <w:rPr>
            <w:rStyle w:val="Hypertextovodkaz"/>
            <w:rFonts w:ascii="Arial" w:hAnsi="Arial" w:cs="Arial"/>
            <w:sz w:val="20"/>
            <w:szCs w:val="20"/>
          </w:rPr>
          <w:t xml:space="preserve"> EU rapid </w:t>
        </w:r>
        <w:proofErr w:type="spellStart"/>
        <w:r w:rsidRPr="008E69F8">
          <w:rPr>
            <w:rStyle w:val="Hypertextovodkaz"/>
            <w:rFonts w:ascii="Arial" w:hAnsi="Arial" w:cs="Arial"/>
            <w:sz w:val="20"/>
            <w:szCs w:val="20"/>
          </w:rPr>
          <w:t>alert</w:t>
        </w:r>
        <w:proofErr w:type="spellEnd"/>
        <w:r w:rsidRPr="008E69F8">
          <w:rPr>
            <w:rStyle w:val="Hypertextovodkaz"/>
            <w:rFonts w:ascii="Arial" w:hAnsi="Arial" w:cs="Arial"/>
            <w:sz w:val="20"/>
            <w:szCs w:val="20"/>
          </w:rPr>
          <w:t xml:space="preserve"> </w:t>
        </w:r>
        <w:proofErr w:type="spellStart"/>
        <w:r w:rsidRPr="008E69F8">
          <w:rPr>
            <w:rStyle w:val="Hypertextovodkaz"/>
            <w:rFonts w:ascii="Arial" w:hAnsi="Arial" w:cs="Arial"/>
            <w:sz w:val="20"/>
            <w:szCs w:val="20"/>
          </w:rPr>
          <w:t>system</w:t>
        </w:r>
        <w:proofErr w:type="spellEnd"/>
        <w:r w:rsidRPr="008E69F8">
          <w:rPr>
            <w:rStyle w:val="Hypertextovodkaz"/>
            <w:rFonts w:ascii="Arial" w:hAnsi="Arial" w:cs="Arial"/>
            <w:sz w:val="20"/>
            <w:szCs w:val="20"/>
          </w:rPr>
          <w:t xml:space="preserve"> </w:t>
        </w:r>
        <w:proofErr w:type="spellStart"/>
        <w:r w:rsidRPr="008E69F8">
          <w:rPr>
            <w:rStyle w:val="Hypertextovodkaz"/>
            <w:rFonts w:ascii="Arial" w:hAnsi="Arial" w:cs="Arial"/>
            <w:sz w:val="20"/>
            <w:szCs w:val="20"/>
          </w:rPr>
          <w:t>for</w:t>
        </w:r>
        <w:proofErr w:type="spellEnd"/>
        <w:r w:rsidRPr="008E69F8">
          <w:rPr>
            <w:rStyle w:val="Hypertextovodkaz"/>
            <w:rFonts w:ascii="Arial" w:hAnsi="Arial" w:cs="Arial"/>
            <w:sz w:val="20"/>
            <w:szCs w:val="20"/>
          </w:rPr>
          <w:t xml:space="preserve"> </w:t>
        </w:r>
        <w:proofErr w:type="spellStart"/>
        <w:r w:rsidRPr="008E69F8">
          <w:rPr>
            <w:rStyle w:val="Hypertextovodkaz"/>
            <w:rFonts w:ascii="Arial" w:hAnsi="Arial" w:cs="Arial"/>
            <w:sz w:val="20"/>
            <w:szCs w:val="20"/>
          </w:rPr>
          <w:t>dangerous</w:t>
        </w:r>
        <w:proofErr w:type="spellEnd"/>
        <w:r w:rsidRPr="008E69F8">
          <w:rPr>
            <w:rStyle w:val="Hypertextovodkaz"/>
            <w:rFonts w:ascii="Arial" w:hAnsi="Arial" w:cs="Arial"/>
            <w:sz w:val="20"/>
            <w:szCs w:val="20"/>
          </w:rPr>
          <w:t xml:space="preserve"> non-food </w:t>
        </w:r>
        <w:proofErr w:type="spellStart"/>
        <w:r w:rsidRPr="008E69F8">
          <w:rPr>
            <w:rStyle w:val="Hypertextovodkaz"/>
            <w:rFonts w:ascii="Arial" w:hAnsi="Arial" w:cs="Arial"/>
            <w:sz w:val="20"/>
            <w:szCs w:val="20"/>
          </w:rPr>
          <w:t>products</w:t>
        </w:r>
        <w:proofErr w:type="spellEnd"/>
      </w:hyperlink>
    </w:p>
    <w:sectPr w:rsidR="00807D68" w:rsidRPr="00A06F9C" w:rsidSect="00A06F9C">
      <w:headerReference w:type="default" r:id="rId12"/>
      <w:footerReference w:type="default" r:id="rId13"/>
      <w:pgSz w:w="11906" w:h="16838"/>
      <w:pgMar w:top="1134" w:right="1417" w:bottom="1276" w:left="1417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F2B173" w14:textId="77777777" w:rsidR="00AF2C86" w:rsidRDefault="00AF2C86" w:rsidP="00807D68">
      <w:pPr>
        <w:spacing w:after="0" w:line="240" w:lineRule="auto"/>
      </w:pPr>
      <w:r>
        <w:separator/>
      </w:r>
    </w:p>
  </w:endnote>
  <w:endnote w:type="continuationSeparator" w:id="0">
    <w:p w14:paraId="35029DBA" w14:textId="77777777" w:rsidR="00AF2C86" w:rsidRDefault="00AF2C86" w:rsidP="00807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B7FA6" w14:textId="3A1BD01E" w:rsidR="00F34A6A" w:rsidRPr="000B3C18" w:rsidRDefault="00663C7B" w:rsidP="00663C7B">
    <w:pPr>
      <w:spacing w:line="276" w:lineRule="auto"/>
      <w:ind w:left="5664" w:firstLine="708"/>
      <w:rPr>
        <w:rFonts w:ascii="Arial" w:hAnsi="Arial" w:cs="Arial"/>
        <w:bCs/>
        <w:color w:val="2658A5"/>
        <w:sz w:val="18"/>
        <w:szCs w:val="18"/>
      </w:rPr>
    </w:pPr>
    <w:r w:rsidRPr="000B3C18">
      <w:rPr>
        <w:rFonts w:ascii="Arial" w:hAnsi="Arial" w:cs="Arial"/>
        <w:noProof/>
        <w:color w:val="2658A5"/>
        <w:sz w:val="18"/>
        <w:szCs w:val="18"/>
        <w:lang w:eastAsia="cs-CZ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26B7EA6" wp14:editId="32D08E0D">
              <wp:simplePos x="0" y="0"/>
              <wp:positionH relativeFrom="column">
                <wp:posOffset>3472180</wp:posOffset>
              </wp:positionH>
              <wp:positionV relativeFrom="paragraph">
                <wp:posOffset>10160</wp:posOffset>
              </wp:positionV>
              <wp:extent cx="2361564" cy="653414"/>
              <wp:effectExtent l="0" t="0" r="1270" b="0"/>
              <wp:wrapNone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1564" cy="65341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1F7FE2" w14:textId="6D9DD232" w:rsidR="00663C7B" w:rsidRPr="0090767D" w:rsidRDefault="00663C7B" w:rsidP="00663C7B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</w:rPr>
                            <w:t>Telefon: +420 296 366 233</w:t>
                          </w: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</w:rPr>
                            <w:br/>
                            <w:t>Mobil: +420 731 553 732</w:t>
                          </w: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</w:rPr>
                            <w:br/>
                            <w:t>E-mail:</w:t>
                          </w:r>
                          <w:r w:rsidR="005A3A49"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</w:rPr>
                            <w:t>mluvci</w:t>
                          </w: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  <w:lang w:val="de-AT"/>
                            </w:rPr>
                            <w:t>@coi.</w:t>
                          </w:r>
                          <w:r w:rsidR="005A3A49"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  <w:lang w:val="de-AT"/>
                            </w:rPr>
                            <w:t>gov.</w:t>
                          </w: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  <w:lang w:val="de-AT"/>
                            </w:rPr>
                            <w:t>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6B7EA6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273.4pt;margin-top:.8pt;width:185.95pt;height:51.4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" stroked="f">
              <v:textbox style="mso-fit-shape-to-text:t">
                <w:txbxContent>
                  <w:p w14:paraId="471F7FE2" w14:textId="6D9DD232" w:rsidR="00663C7B" w:rsidRPr="0090767D" w:rsidRDefault="00663C7B" w:rsidP="00663C7B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</w:rPr>
                      <w:t>Telefon: +420 296 366 233</w:t>
                    </w: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</w:rPr>
                      <w:br/>
                      <w:t>Mobil: +420 731 553 732</w:t>
                    </w: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</w:rPr>
                      <w:br/>
                      <w:t>E-mail:</w:t>
                    </w:r>
                    <w:r w:rsidR="005A3A49"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</w:rPr>
                      <w:t xml:space="preserve"> </w:t>
                    </w: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</w:rPr>
                      <w:t>mluvci</w:t>
                    </w: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  <w:lang w:val="de-AT"/>
                      </w:rPr>
                      <w:t>@coi.</w:t>
                    </w:r>
                    <w:r w:rsidR="005A3A49"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  <w:lang w:val="de-AT"/>
                      </w:rPr>
                      <w:t>gov.</w:t>
                    </w: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  <w:lang w:val="de-AT"/>
                      </w:rPr>
                      <w:t>cz</w:t>
                    </w:r>
                  </w:p>
                </w:txbxContent>
              </v:textbox>
            </v:shape>
          </w:pict>
        </mc:Fallback>
      </mc:AlternateContent>
    </w:r>
    <w:r w:rsidRPr="000B3C18">
      <w:rPr>
        <w:rFonts w:ascii="Arial" w:hAnsi="Arial" w:cs="Arial"/>
        <w:noProof/>
        <w:color w:val="2658A5"/>
        <w:sz w:val="18"/>
        <w:szCs w:val="18"/>
        <w:lang w:eastAsia="cs-CZ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41E66F" wp14:editId="160B7286">
              <wp:simplePos x="0" y="0"/>
              <wp:positionH relativeFrom="column">
                <wp:posOffset>-109220</wp:posOffset>
              </wp:positionH>
              <wp:positionV relativeFrom="paragraph">
                <wp:posOffset>7620</wp:posOffset>
              </wp:positionV>
              <wp:extent cx="2085975" cy="1404620"/>
              <wp:effectExtent l="0" t="0" r="9525" b="0"/>
              <wp:wrapNone/>
              <wp:docPr id="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59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2011B3" w14:textId="70881CB0" w:rsidR="00663C7B" w:rsidRPr="0090767D" w:rsidRDefault="00663C7B" w:rsidP="00663C7B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90767D">
                            <w:rPr>
                              <w:rFonts w:ascii="Arial" w:hAnsi="Arial" w:cs="Arial"/>
                              <w:color w:val="2658A5"/>
                              <w:sz w:val="18"/>
                              <w:szCs w:val="18"/>
                            </w:rPr>
                            <w:t>Kontakt: tiskový mluvčí ČOI</w:t>
                          </w:r>
                          <w:r w:rsidRPr="0090767D">
                            <w:rPr>
                              <w:rFonts w:ascii="Arial" w:hAnsi="Arial" w:cs="Arial"/>
                              <w:color w:val="2658A5"/>
                              <w:sz w:val="18"/>
                              <w:szCs w:val="18"/>
                            </w:rPr>
                            <w:br/>
                            <w:t>Mgr. František Kotrba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41E66F" id="_x0000_s1027" type="#_x0000_t202" style="position:absolute;left:0;text-align:left;margin-left:-8.6pt;margin-top:.6pt;width:164.25pt;height:110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" stroked="f">
              <v:textbox style="mso-fit-shape-to-text:t">
                <w:txbxContent>
                  <w:p w14:paraId="062011B3" w14:textId="70881CB0" w:rsidR="00663C7B" w:rsidRPr="0090767D" w:rsidRDefault="00663C7B" w:rsidP="00663C7B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90767D">
                      <w:rPr>
                        <w:rFonts w:ascii="Arial" w:hAnsi="Arial" w:cs="Arial"/>
                        <w:color w:val="2658A5"/>
                        <w:sz w:val="18"/>
                        <w:szCs w:val="18"/>
                      </w:rPr>
                      <w:t>Kontakt: tiskový mluvčí ČOI</w:t>
                    </w:r>
                    <w:r w:rsidRPr="0090767D">
                      <w:rPr>
                        <w:rFonts w:ascii="Arial" w:hAnsi="Arial" w:cs="Arial"/>
                        <w:color w:val="2658A5"/>
                        <w:sz w:val="18"/>
                        <w:szCs w:val="18"/>
                      </w:rPr>
                      <w:br/>
                      <w:t>Mgr. František Kotrba</w:t>
                    </w:r>
                  </w:p>
                </w:txbxContent>
              </v:textbox>
            </v:shape>
          </w:pict>
        </mc:Fallback>
      </mc:AlternateContent>
    </w:r>
  </w:p>
  <w:p w14:paraId="2E86EAD4" w14:textId="77777777" w:rsidR="00F34A6A" w:rsidRPr="005A3A49" w:rsidRDefault="00F34A6A">
    <w:pPr>
      <w:pStyle w:val="Zpat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9B1DE0" w14:textId="77777777" w:rsidR="00AF2C86" w:rsidRDefault="00AF2C86" w:rsidP="00807D68">
      <w:pPr>
        <w:spacing w:after="0" w:line="240" w:lineRule="auto"/>
      </w:pPr>
      <w:r>
        <w:separator/>
      </w:r>
    </w:p>
  </w:footnote>
  <w:footnote w:type="continuationSeparator" w:id="0">
    <w:p w14:paraId="1C2B8F72" w14:textId="77777777" w:rsidR="00AF2C86" w:rsidRDefault="00AF2C86" w:rsidP="00807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FF505" w14:textId="77777777" w:rsidR="00807D68" w:rsidRDefault="00807D68">
    <w:pPr>
      <w:pStyle w:val="Zhlav"/>
    </w:pPr>
  </w:p>
  <w:p w14:paraId="03206D20" w14:textId="77777777" w:rsidR="00807D68" w:rsidRDefault="00807D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5077D"/>
    <w:multiLevelType w:val="multilevel"/>
    <w:tmpl w:val="0B727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927658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0CF"/>
    <w:rsid w:val="00007B29"/>
    <w:rsid w:val="000879A3"/>
    <w:rsid w:val="000B3C18"/>
    <w:rsid w:val="001061EA"/>
    <w:rsid w:val="001D0E07"/>
    <w:rsid w:val="002F2927"/>
    <w:rsid w:val="00341A9C"/>
    <w:rsid w:val="00350179"/>
    <w:rsid w:val="00394BD3"/>
    <w:rsid w:val="003A50EA"/>
    <w:rsid w:val="003E3B85"/>
    <w:rsid w:val="004166EA"/>
    <w:rsid w:val="0046373B"/>
    <w:rsid w:val="00494ACB"/>
    <w:rsid w:val="004C7B14"/>
    <w:rsid w:val="004F6657"/>
    <w:rsid w:val="0058035A"/>
    <w:rsid w:val="00586F67"/>
    <w:rsid w:val="005A3A49"/>
    <w:rsid w:val="005F776A"/>
    <w:rsid w:val="006102DE"/>
    <w:rsid w:val="00663C7B"/>
    <w:rsid w:val="00735C36"/>
    <w:rsid w:val="007563BE"/>
    <w:rsid w:val="0077767B"/>
    <w:rsid w:val="007962E9"/>
    <w:rsid w:val="007C40CF"/>
    <w:rsid w:val="007D292D"/>
    <w:rsid w:val="00807D68"/>
    <w:rsid w:val="008E69F8"/>
    <w:rsid w:val="00901118"/>
    <w:rsid w:val="0090767D"/>
    <w:rsid w:val="00955DA0"/>
    <w:rsid w:val="00970F06"/>
    <w:rsid w:val="00A06F9C"/>
    <w:rsid w:val="00A57931"/>
    <w:rsid w:val="00AF2C86"/>
    <w:rsid w:val="00B44F4B"/>
    <w:rsid w:val="00C97D46"/>
    <w:rsid w:val="00CA7461"/>
    <w:rsid w:val="00D00046"/>
    <w:rsid w:val="00D100A7"/>
    <w:rsid w:val="00D66CD2"/>
    <w:rsid w:val="00D763A0"/>
    <w:rsid w:val="00D904C2"/>
    <w:rsid w:val="00DC11FD"/>
    <w:rsid w:val="00DC5B7E"/>
    <w:rsid w:val="00DE0598"/>
    <w:rsid w:val="00E209F9"/>
    <w:rsid w:val="00ED4CDF"/>
    <w:rsid w:val="00F168AF"/>
    <w:rsid w:val="00F34A6A"/>
    <w:rsid w:val="00F4039A"/>
    <w:rsid w:val="00F55D33"/>
    <w:rsid w:val="00FA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1B64AC"/>
  <w15:chartTrackingRefBased/>
  <w15:docId w15:val="{A6B7E4F7-B832-45EB-B1F5-D1FAA85CE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07D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7D68"/>
  </w:style>
  <w:style w:type="paragraph" w:styleId="Zpat">
    <w:name w:val="footer"/>
    <w:basedOn w:val="Normln"/>
    <w:link w:val="ZpatChar"/>
    <w:uiPriority w:val="99"/>
    <w:unhideWhenUsed/>
    <w:rsid w:val="00807D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7D68"/>
  </w:style>
  <w:style w:type="table" w:styleId="Mkatabulky">
    <w:name w:val="Table Grid"/>
    <w:basedOn w:val="Normlntabulka"/>
    <w:uiPriority w:val="39"/>
    <w:rsid w:val="00B44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8E69F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E69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0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c.europa.eu/safety-gate-alerts/screen/search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F1FEE7-98A3-4788-B967-47E16946D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325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Klimecká Ester, Mgr. Bc.</dc:creator>
  <cp:keywords/>
  <dc:description/>
  <cp:lastModifiedBy>Kotrba František, Mgr.</cp:lastModifiedBy>
  <cp:revision>9</cp:revision>
  <cp:lastPrinted>2024-01-04T13:06:00Z</cp:lastPrinted>
  <dcterms:created xsi:type="dcterms:W3CDTF">2026-07-08T07:45:00Z</dcterms:created>
  <dcterms:modified xsi:type="dcterms:W3CDTF">2026-07-16T06:43:00Z</dcterms:modified>
</cp:coreProperties>
</file>