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3D78A" w14:textId="77777777" w:rsidR="00375088" w:rsidRPr="007302A0" w:rsidRDefault="00375088" w:rsidP="00375088">
      <w:pPr>
        <w:spacing w:before="240"/>
        <w:jc w:val="right"/>
        <w:rPr>
          <w:rFonts w:ascii="Arial" w:hAnsi="Arial" w:cs="Arial"/>
          <w:color w:val="2658A5"/>
          <w:sz w:val="48"/>
          <w:szCs w:val="48"/>
          <w:lang w:val="en-GB"/>
        </w:rPr>
      </w:pPr>
      <w:r w:rsidRPr="007302A0">
        <w:rPr>
          <w:rFonts w:ascii="Arial" w:eastAsia="Calibri" w:hAnsi="Arial" w:cs="Arial"/>
          <w:b/>
          <w:bCs/>
          <w:sz w:val="20"/>
          <w:szCs w:val="20"/>
          <w:lang w:val="en-GB"/>
        </w:rPr>
        <w:drawing>
          <wp:anchor distT="0" distB="0" distL="114300" distR="114300" simplePos="0" relativeHeight="251659264" behindDoc="0" locked="0" layoutInCell="1" allowOverlap="1" wp14:anchorId="07D0B855" wp14:editId="6D3C3745">
            <wp:simplePos x="0" y="0"/>
            <wp:positionH relativeFrom="margin">
              <wp:posOffset>0</wp:posOffset>
            </wp:positionH>
            <wp:positionV relativeFrom="paragraph">
              <wp:posOffset>-635</wp:posOffset>
            </wp:positionV>
            <wp:extent cx="2695575" cy="511379"/>
            <wp:effectExtent l="0" t="0" r="0" b="3175"/>
            <wp:wrapNone/>
            <wp:docPr id="1284560963" name="Obrázek 1" descr="Obsah obrázku Písmo, Grafika, text,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60963" name="Obrázek 1" descr="Obsah obrázku Písmo, Grafika, text, snímek obrazovky&#10;&#10;Obsah generovaný pomocí AI může být nesprávn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575" cy="5113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02A0">
        <w:rPr>
          <w:rFonts w:ascii="Arial" w:hAnsi="Arial" w:cs="Arial"/>
          <w:color w:val="2658A5"/>
          <w:sz w:val="48"/>
          <w:szCs w:val="48"/>
          <w:lang w:val="en-GB"/>
        </w:rPr>
        <w:t>PRESS RELEASE</w:t>
      </w:r>
    </w:p>
    <w:p w14:paraId="7BDC8DE0" w14:textId="77777777" w:rsidR="003E3B85" w:rsidRPr="007302A0" w:rsidRDefault="003E3B85" w:rsidP="003E3B85">
      <w:pPr>
        <w:spacing w:before="240"/>
        <w:rPr>
          <w:rFonts w:ascii="Montserrat" w:hAnsi="Montserrat"/>
          <w:b/>
          <w:bCs/>
          <w:color w:val="2658A5"/>
          <w:sz w:val="32"/>
          <w:szCs w:val="32"/>
          <w:lang w:val="en-GB"/>
        </w:rPr>
      </w:pPr>
    </w:p>
    <w:p w14:paraId="37A31960" w14:textId="77777777" w:rsidR="00220783" w:rsidRPr="00220783" w:rsidRDefault="00220783" w:rsidP="00220783">
      <w:pPr>
        <w:spacing w:line="240" w:lineRule="auto"/>
        <w:jc w:val="both"/>
        <w:rPr>
          <w:rFonts w:ascii="Arial" w:hAnsi="Arial" w:cs="Arial"/>
          <w:b/>
          <w:bCs/>
          <w:color w:val="2658A5"/>
          <w:sz w:val="32"/>
          <w:szCs w:val="32"/>
          <w:lang w:val="en-GB"/>
        </w:rPr>
      </w:pPr>
      <w:r w:rsidRPr="00220783">
        <w:rPr>
          <w:rFonts w:ascii="Arial" w:hAnsi="Arial" w:cs="Arial"/>
          <w:b/>
          <w:bCs/>
          <w:color w:val="2658A5"/>
          <w:sz w:val="32"/>
          <w:szCs w:val="32"/>
          <w:lang w:val="en-GB"/>
        </w:rPr>
        <w:t>CTIA Inspectors Identified Shortcomings Within Inspections of Entities Marketing Wood and Wood Products</w:t>
      </w:r>
    </w:p>
    <w:p w14:paraId="07113ADD" w14:textId="77777777" w:rsidR="00220783" w:rsidRPr="00220783" w:rsidRDefault="00220783" w:rsidP="00220783">
      <w:pPr>
        <w:spacing w:line="240" w:lineRule="auto"/>
        <w:jc w:val="both"/>
        <w:rPr>
          <w:rFonts w:ascii="Arial" w:eastAsia="Calibri" w:hAnsi="Arial" w:cs="Arial"/>
          <w:sz w:val="20"/>
          <w:szCs w:val="20"/>
          <w:lang w:val="en-GB"/>
        </w:rPr>
      </w:pPr>
      <w:r w:rsidRPr="00220783">
        <w:rPr>
          <w:rFonts w:ascii="Arial" w:eastAsia="Calibri" w:hAnsi="Arial" w:cs="Arial"/>
          <w:sz w:val="20"/>
          <w:szCs w:val="20"/>
          <w:lang w:val="en-GB"/>
        </w:rPr>
        <w:t xml:space="preserve">(Prague, April 16, 2026) </w:t>
      </w:r>
      <w:r w:rsidRPr="00220783">
        <w:rPr>
          <w:rFonts w:ascii="Arial" w:eastAsia="Calibri" w:hAnsi="Arial" w:cs="Arial"/>
          <w:b/>
          <w:bCs/>
          <w:sz w:val="20"/>
          <w:szCs w:val="20"/>
          <w:lang w:val="en-GB"/>
        </w:rPr>
        <w:t>Last year, inspectors from the Czech Trade Inspection Authority carried out 115 inspections at 106 economic operators placing wood and wood products on the market within an inspection activity. The activity focused primarily on split firewood. Shortcomings were identified in 11 inspections.</w:t>
      </w:r>
    </w:p>
    <w:p w14:paraId="3B0BF299" w14:textId="77777777" w:rsidR="00220783" w:rsidRPr="00220783" w:rsidRDefault="00220783" w:rsidP="00220783">
      <w:pPr>
        <w:spacing w:line="240" w:lineRule="auto"/>
        <w:jc w:val="both"/>
        <w:rPr>
          <w:rFonts w:ascii="Arial" w:eastAsia="Calibri" w:hAnsi="Arial" w:cs="Arial"/>
          <w:sz w:val="20"/>
          <w:szCs w:val="20"/>
          <w:lang w:val="en-GB"/>
        </w:rPr>
      </w:pPr>
      <w:r w:rsidRPr="00220783">
        <w:rPr>
          <w:rFonts w:ascii="Arial" w:eastAsia="Calibri" w:hAnsi="Arial" w:cs="Arial"/>
          <w:sz w:val="20"/>
          <w:szCs w:val="20"/>
          <w:lang w:val="en-GB"/>
        </w:rPr>
        <w:t>CTIA inspectors inspected compliance with the obligations set forth in Article 5 of Regulation (EU) No. 995/2010 of the European Parliament and of the Council, which establishes the obligations of economic operators placing timber and timber products on the market; under this regulation, a trader must, upon request by the CTIA pursuant to Section 7(a) of Act No. 226/2013 Coll., on Placing of Timber and Timber Products on the Market, a trader must, upon request by the CTIA, provide information on the economic operators or traders who supplied the timber and timber products, and, where applicable, the traders to whom the timber</w:t>
      </w:r>
    </w:p>
    <w:p w14:paraId="5466A7E7" w14:textId="77777777" w:rsidR="00220783" w:rsidRPr="00220783" w:rsidRDefault="00220783" w:rsidP="00220783">
      <w:pPr>
        <w:spacing w:line="240" w:lineRule="auto"/>
        <w:jc w:val="both"/>
        <w:rPr>
          <w:rFonts w:ascii="Arial" w:eastAsia="Calibri" w:hAnsi="Arial" w:cs="Arial"/>
          <w:sz w:val="20"/>
          <w:szCs w:val="20"/>
          <w:lang w:val="en-GB"/>
        </w:rPr>
      </w:pPr>
      <w:r w:rsidRPr="00220783">
        <w:rPr>
          <w:rFonts w:ascii="Arial" w:eastAsia="Calibri" w:hAnsi="Arial" w:cs="Arial"/>
          <w:sz w:val="20"/>
          <w:szCs w:val="20"/>
          <w:lang w:val="en-GB"/>
        </w:rPr>
        <w:t>and timber products were supplied. Compliance with the requirements of Act No. 634/1992 Coll., on Consumer Protection, was also inspected.</w:t>
      </w:r>
    </w:p>
    <w:p w14:paraId="01443E56" w14:textId="77777777" w:rsidR="00220783" w:rsidRPr="00220783" w:rsidRDefault="00220783" w:rsidP="00220783">
      <w:pPr>
        <w:spacing w:line="240" w:lineRule="auto"/>
        <w:jc w:val="both"/>
        <w:rPr>
          <w:rFonts w:ascii="Arial" w:eastAsia="Calibri" w:hAnsi="Arial" w:cs="Arial"/>
          <w:sz w:val="20"/>
          <w:szCs w:val="20"/>
          <w:lang w:val="en-GB"/>
        </w:rPr>
      </w:pPr>
      <w:r w:rsidRPr="00220783">
        <w:rPr>
          <w:rFonts w:ascii="Arial" w:eastAsia="Calibri" w:hAnsi="Arial" w:cs="Arial"/>
          <w:sz w:val="20"/>
          <w:szCs w:val="20"/>
          <w:lang w:val="en-GB"/>
        </w:rPr>
        <w:t>Inspectors conducted a total of 115 inspections at 106 economic operators. Within these inspections, no breaches of the obligations of traders under Article 5 of Regulation (EU)</w:t>
      </w:r>
    </w:p>
    <w:p w14:paraId="32180E8F" w14:textId="77777777" w:rsidR="00220783" w:rsidRPr="00220783" w:rsidRDefault="00220783" w:rsidP="00220783">
      <w:pPr>
        <w:spacing w:line="240" w:lineRule="auto"/>
        <w:jc w:val="both"/>
        <w:rPr>
          <w:rFonts w:ascii="Arial" w:eastAsia="Calibri" w:hAnsi="Arial" w:cs="Arial"/>
          <w:sz w:val="20"/>
          <w:szCs w:val="20"/>
          <w:lang w:val="en-GB"/>
        </w:rPr>
      </w:pPr>
      <w:r w:rsidRPr="00220783">
        <w:rPr>
          <w:rFonts w:ascii="Arial" w:eastAsia="Calibri" w:hAnsi="Arial" w:cs="Arial"/>
          <w:sz w:val="20"/>
          <w:szCs w:val="20"/>
          <w:lang w:val="en-GB"/>
        </w:rPr>
        <w:t>No. 995/2010 of the European Parliament and of the Council were found.</w:t>
      </w:r>
    </w:p>
    <w:p w14:paraId="5FF348F5" w14:textId="77777777" w:rsidR="00220783" w:rsidRPr="00220783" w:rsidRDefault="00220783" w:rsidP="00220783">
      <w:pPr>
        <w:spacing w:line="240" w:lineRule="auto"/>
        <w:jc w:val="both"/>
        <w:rPr>
          <w:rFonts w:ascii="Arial" w:eastAsia="Calibri" w:hAnsi="Arial" w:cs="Arial"/>
          <w:sz w:val="20"/>
          <w:szCs w:val="20"/>
          <w:lang w:val="en-GB"/>
        </w:rPr>
      </w:pPr>
      <w:r w:rsidRPr="00220783">
        <w:rPr>
          <w:rFonts w:ascii="Arial" w:eastAsia="Calibri" w:hAnsi="Arial" w:cs="Arial"/>
          <w:b/>
          <w:bCs/>
          <w:sz w:val="20"/>
          <w:szCs w:val="20"/>
          <w:lang w:val="en-GB"/>
        </w:rPr>
        <w:t>Breaches of Act No. 634/1992 Coll., on Consumer Protection, were identified in 10 inspections.</w:t>
      </w:r>
      <w:r w:rsidRPr="00220783">
        <w:rPr>
          <w:rFonts w:ascii="Arial" w:eastAsia="Calibri" w:hAnsi="Arial" w:cs="Arial"/>
          <w:sz w:val="20"/>
          <w:szCs w:val="20"/>
          <w:lang w:val="en-GB"/>
        </w:rPr>
        <w:t xml:space="preserve"> Most frequently,</w:t>
      </w:r>
    </w:p>
    <w:p w14:paraId="1342CF83" w14:textId="77777777" w:rsidR="00220783" w:rsidRPr="00220783" w:rsidRDefault="00220783" w:rsidP="00220783">
      <w:pPr>
        <w:spacing w:line="240" w:lineRule="auto"/>
        <w:jc w:val="both"/>
        <w:rPr>
          <w:rFonts w:ascii="Arial" w:eastAsia="Calibri" w:hAnsi="Arial" w:cs="Arial"/>
          <w:sz w:val="20"/>
          <w:szCs w:val="20"/>
          <w:lang w:val="en-GB"/>
        </w:rPr>
      </w:pPr>
      <w:r w:rsidRPr="00220783">
        <w:rPr>
          <w:rFonts w:ascii="Arial" w:eastAsia="Calibri" w:hAnsi="Arial" w:cs="Arial"/>
          <w:sz w:val="20"/>
          <w:szCs w:val="20"/>
          <w:lang w:val="en-GB"/>
        </w:rPr>
        <w:t>in 6 cases, a breach of Section 12 was found, where the seller failed to inform the consumer, in accordance with pricing regulations and directly applicable European Community regulations, of the price of the products sold or services provided by clearly marking the product with the price or otherwise failing to make information on the price of the products or services appropriately available; further, in 3 cases, there were breaches of Section 16(1), where a consumer was issued a receipt upon request that did not contain the required information. Infringements of other provisions of the Act on Consumer Protection were found in isolated cases.</w:t>
      </w:r>
    </w:p>
    <w:p w14:paraId="051F90FC" w14:textId="7EC6092D" w:rsidR="00220783" w:rsidRPr="00220783" w:rsidRDefault="00220783" w:rsidP="00220783">
      <w:pPr>
        <w:spacing w:line="240" w:lineRule="auto"/>
        <w:jc w:val="both"/>
        <w:rPr>
          <w:rFonts w:ascii="Arial" w:eastAsia="Calibri" w:hAnsi="Arial" w:cs="Arial"/>
          <w:sz w:val="20"/>
          <w:szCs w:val="20"/>
          <w:lang w:val="en-GB"/>
        </w:rPr>
      </w:pPr>
      <w:r w:rsidRPr="00220783">
        <w:rPr>
          <w:rFonts w:ascii="Arial" w:eastAsia="Calibri" w:hAnsi="Arial" w:cs="Arial"/>
          <w:sz w:val="20"/>
          <w:szCs w:val="20"/>
          <w:lang w:val="en-GB"/>
        </w:rPr>
        <w:t xml:space="preserve">In one inspection, a breach of Section 10(2) of Act No. 255/2012 Coll., on Inspections, was found. During the inspection, the inspected party failed to </w:t>
      </w:r>
      <w:r w:rsidR="007302A0">
        <w:rPr>
          <w:rFonts w:ascii="Arial" w:eastAsia="Calibri" w:hAnsi="Arial" w:cs="Arial"/>
          <w:sz w:val="20"/>
          <w:szCs w:val="20"/>
          <w:lang w:val="en-GB"/>
        </w:rPr>
        <w:t>meet</w:t>
      </w:r>
      <w:r w:rsidRPr="00220783">
        <w:rPr>
          <w:rFonts w:ascii="Arial" w:eastAsia="Calibri" w:hAnsi="Arial" w:cs="Arial"/>
          <w:sz w:val="20"/>
          <w:szCs w:val="20"/>
          <w:lang w:val="en-GB"/>
        </w:rPr>
        <w:t xml:space="preserve"> the obligations of a self-employed individual by not cooperating with the inspecting authority.</w:t>
      </w:r>
    </w:p>
    <w:p w14:paraId="2709D676" w14:textId="77777777" w:rsidR="00220783" w:rsidRPr="00220783" w:rsidRDefault="00220783" w:rsidP="00220783">
      <w:pPr>
        <w:spacing w:line="240" w:lineRule="auto"/>
        <w:jc w:val="both"/>
        <w:rPr>
          <w:rFonts w:ascii="Arial" w:eastAsia="Calibri" w:hAnsi="Arial" w:cs="Arial"/>
          <w:sz w:val="20"/>
          <w:szCs w:val="20"/>
          <w:lang w:val="en-GB"/>
        </w:rPr>
      </w:pPr>
      <w:r w:rsidRPr="00220783">
        <w:rPr>
          <w:rFonts w:ascii="Arial" w:eastAsia="Calibri" w:hAnsi="Arial" w:cs="Arial"/>
          <w:sz w:val="20"/>
          <w:szCs w:val="20"/>
          <w:lang w:val="en-GB"/>
        </w:rPr>
        <w:t>Furthermore, within one inspection, five breaches of Section 1820(1)(</w:t>
      </w:r>
      <w:proofErr w:type="spellStart"/>
      <w:r w:rsidRPr="00220783">
        <w:rPr>
          <w:rFonts w:ascii="Arial" w:eastAsia="Calibri" w:hAnsi="Arial" w:cs="Arial"/>
          <w:sz w:val="20"/>
          <w:szCs w:val="20"/>
          <w:lang w:val="en-GB"/>
        </w:rPr>
        <w:t>i</w:t>
      </w:r>
      <w:proofErr w:type="spellEnd"/>
      <w:r w:rsidRPr="00220783">
        <w:rPr>
          <w:rFonts w:ascii="Arial" w:eastAsia="Calibri" w:hAnsi="Arial" w:cs="Arial"/>
          <w:sz w:val="20"/>
          <w:szCs w:val="20"/>
          <w:lang w:val="en-GB"/>
        </w:rPr>
        <w:t>), (j), (l), (m), and (s) of Act No. 89/2012 Coll., the Civil Code, were identified, in which the business operator failed to provide the consumer with the information required by law prior to concluding a contract outside the business operator’s usual place of business.</w:t>
      </w:r>
    </w:p>
    <w:p w14:paraId="3F752836" w14:textId="7CCA8EF9" w:rsidR="00220783" w:rsidRPr="00220783" w:rsidRDefault="00220783" w:rsidP="00220783">
      <w:pPr>
        <w:spacing w:line="240" w:lineRule="auto"/>
        <w:jc w:val="both"/>
        <w:rPr>
          <w:rFonts w:ascii="Arial" w:eastAsia="Calibri" w:hAnsi="Arial" w:cs="Arial"/>
          <w:sz w:val="20"/>
          <w:szCs w:val="20"/>
          <w:lang w:val="en-GB"/>
        </w:rPr>
      </w:pPr>
      <w:r w:rsidRPr="00220783">
        <w:rPr>
          <w:rFonts w:ascii="Arial" w:eastAsia="Calibri" w:hAnsi="Arial" w:cs="Arial"/>
          <w:b/>
          <w:bCs/>
          <w:sz w:val="20"/>
          <w:szCs w:val="20"/>
          <w:lang w:val="en-GB"/>
        </w:rPr>
        <w:t>For breaches of the Act on Consumer Protection</w:t>
      </w:r>
      <w:r w:rsidRPr="00220783">
        <w:rPr>
          <w:rFonts w:ascii="Arial" w:eastAsia="Calibri" w:hAnsi="Arial" w:cs="Arial"/>
          <w:sz w:val="20"/>
          <w:szCs w:val="20"/>
          <w:lang w:val="en-GB"/>
        </w:rPr>
        <w:t xml:space="preserve">, </w:t>
      </w:r>
      <w:r w:rsidRPr="00220783">
        <w:rPr>
          <w:rFonts w:ascii="Arial" w:eastAsia="Calibri" w:hAnsi="Arial" w:cs="Arial"/>
          <w:b/>
          <w:bCs/>
          <w:sz w:val="20"/>
          <w:szCs w:val="20"/>
          <w:lang w:val="en-GB"/>
        </w:rPr>
        <w:t xml:space="preserve">eight on-the-spot fines </w:t>
      </w:r>
      <w:r w:rsidR="007302A0" w:rsidRPr="00220783">
        <w:rPr>
          <w:rFonts w:ascii="Arial" w:eastAsia="Calibri" w:hAnsi="Arial" w:cs="Arial"/>
          <w:b/>
          <w:bCs/>
          <w:sz w:val="20"/>
          <w:szCs w:val="20"/>
          <w:lang w:val="en-GB"/>
        </w:rPr>
        <w:t>totalling</w:t>
      </w:r>
      <w:r w:rsidRPr="00220783">
        <w:rPr>
          <w:rFonts w:ascii="Arial" w:eastAsia="Calibri" w:hAnsi="Arial" w:cs="Arial"/>
          <w:b/>
          <w:bCs/>
          <w:sz w:val="20"/>
          <w:szCs w:val="20"/>
          <w:lang w:val="en-GB"/>
        </w:rPr>
        <w:t xml:space="preserve"> 10,500 CZK</w:t>
      </w:r>
      <w:r w:rsidRPr="00220783">
        <w:rPr>
          <w:rFonts w:ascii="Arial" w:eastAsia="Calibri" w:hAnsi="Arial" w:cs="Arial"/>
          <w:sz w:val="20"/>
          <w:szCs w:val="20"/>
          <w:lang w:val="en-GB"/>
        </w:rPr>
        <w:t xml:space="preserve"> were definitively imposed, and </w:t>
      </w:r>
      <w:r w:rsidRPr="00220783">
        <w:rPr>
          <w:rFonts w:ascii="Arial" w:eastAsia="Calibri" w:hAnsi="Arial" w:cs="Arial"/>
          <w:b/>
          <w:bCs/>
          <w:sz w:val="20"/>
          <w:szCs w:val="20"/>
          <w:lang w:val="en-GB"/>
        </w:rPr>
        <w:t>one fine of 30,000 CZK</w:t>
      </w:r>
      <w:r w:rsidRPr="00220783">
        <w:rPr>
          <w:rFonts w:ascii="Arial" w:eastAsia="Calibri" w:hAnsi="Arial" w:cs="Arial"/>
          <w:sz w:val="20"/>
          <w:szCs w:val="20"/>
          <w:lang w:val="en-GB"/>
        </w:rPr>
        <w:t xml:space="preserve"> was imposed </w:t>
      </w:r>
      <w:r w:rsidRPr="00220783">
        <w:rPr>
          <w:rFonts w:ascii="Arial" w:eastAsia="Calibri" w:hAnsi="Arial" w:cs="Arial"/>
          <w:b/>
          <w:bCs/>
          <w:sz w:val="20"/>
          <w:szCs w:val="20"/>
          <w:lang w:val="en-GB"/>
        </w:rPr>
        <w:t>in administrative proceedings</w:t>
      </w:r>
      <w:r w:rsidRPr="00220783">
        <w:rPr>
          <w:rFonts w:ascii="Arial" w:eastAsia="Calibri" w:hAnsi="Arial" w:cs="Arial"/>
          <w:sz w:val="20"/>
          <w:szCs w:val="20"/>
          <w:lang w:val="en-GB"/>
        </w:rPr>
        <w:t>.</w:t>
      </w:r>
    </w:p>
    <w:sectPr w:rsidR="00220783" w:rsidRPr="00220783" w:rsidSect="00663C7B">
      <w:headerReference w:type="default" r:id="rId9"/>
      <w:footerReference w:type="default" r:id="rId10"/>
      <w:pgSz w:w="11906" w:h="16838"/>
      <w:pgMar w:top="1134" w:right="1417" w:bottom="1701"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FD30C" w14:textId="77777777" w:rsidR="00125C24" w:rsidRDefault="00125C24" w:rsidP="00807D68">
      <w:pPr>
        <w:spacing w:after="0" w:line="240" w:lineRule="auto"/>
      </w:pPr>
      <w:r>
        <w:separator/>
      </w:r>
    </w:p>
  </w:endnote>
  <w:endnote w:type="continuationSeparator" w:id="0">
    <w:p w14:paraId="7E579156" w14:textId="77777777" w:rsidR="00125C24" w:rsidRDefault="00125C24" w:rsidP="0080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FE505" w14:textId="77777777" w:rsidR="00DF7C67" w:rsidRPr="000B3C18" w:rsidRDefault="00DF7C67" w:rsidP="00DF7C67">
    <w:pPr>
      <w:tabs>
        <w:tab w:val="left" w:pos="8295"/>
      </w:tabs>
      <w:spacing w:line="276" w:lineRule="auto"/>
      <w:ind w:left="5664" w:firstLine="708"/>
      <w:rPr>
        <w:rFonts w:ascii="Arial" w:hAnsi="Arial" w:cs="Arial"/>
        <w:bCs/>
        <w:color w:val="2658A5"/>
        <w:sz w:val="18"/>
        <w:szCs w:val="18"/>
      </w:rPr>
    </w:pPr>
    <w:r w:rsidRPr="000B3C18">
      <w:rPr>
        <w:rFonts w:ascii="Arial" w:hAnsi="Arial" w:cs="Arial"/>
        <w:noProof/>
        <w:color w:val="2658A5"/>
        <w:sz w:val="18"/>
        <w:szCs w:val="18"/>
        <w:lang w:eastAsia="cs-CZ"/>
      </w:rPr>
      <mc:AlternateContent>
        <mc:Choice Requires="wps">
          <w:drawing>
            <wp:anchor distT="0" distB="0" distL="114300" distR="114300" simplePos="0" relativeHeight="251659264" behindDoc="1" locked="0" layoutInCell="1" allowOverlap="1" wp14:anchorId="18E6A51A" wp14:editId="6358A27F">
              <wp:simplePos x="0" y="0"/>
              <wp:positionH relativeFrom="column">
                <wp:posOffset>3472180</wp:posOffset>
              </wp:positionH>
              <wp:positionV relativeFrom="paragraph">
                <wp:posOffset>10160</wp:posOffset>
              </wp:positionV>
              <wp:extent cx="2361564" cy="653414"/>
              <wp:effectExtent l="0" t="0" r="1270" b="127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4" cy="653414"/>
                      </a:xfrm>
                      <a:prstGeom prst="rect">
                        <a:avLst/>
                      </a:prstGeom>
                      <a:solidFill>
                        <a:srgbClr val="FFFFFF"/>
                      </a:solidFill>
                      <a:ln w="9525">
                        <a:noFill/>
                        <a:miter lim="800000"/>
                        <a:headEnd/>
                        <a:tailEnd/>
                      </a:ln>
                    </wps:spPr>
                    <wps:txbx>
                      <w:txbxContent>
                        <w:p w14:paraId="380EA260" w14:textId="77777777" w:rsidR="00DF7C67" w:rsidRPr="007F2BC4" w:rsidRDefault="00DF7C67" w:rsidP="00DF7C67">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18E6A51A" id="_x0000_t202" coordsize="21600,21600" o:spt="202" path="m,l,21600r21600,l21600,xe">
              <v:stroke joinstyle="miter"/>
              <v:path gradientshapeok="t" o:connecttype="rect"/>
            </v:shapetype>
            <v:shape id="Textové pole 2" o:spid="_x0000_s1026" type="#_x0000_t202" style="position:absolute;left:0;text-align:left;margin-left:273.4pt;margin-top:.8pt;width:185.95pt;height:5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" stroked="f">
              <v:textbox style="mso-fit-shape-to-text:t">
                <w:txbxContent>
                  <w:p w14:paraId="380EA260" w14:textId="77777777" w:rsidR="00DF7C67" w:rsidRPr="007F2BC4" w:rsidRDefault="00DF7C67" w:rsidP="00DF7C67">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v:textbox>
            </v:shape>
          </w:pict>
        </mc:Fallback>
      </mc:AlternateContent>
    </w:r>
    <w:r w:rsidRPr="000B3C18">
      <w:rPr>
        <w:rFonts w:ascii="Arial" w:hAnsi="Arial" w:cs="Arial"/>
        <w:noProof/>
        <w:color w:val="2658A5"/>
        <w:sz w:val="18"/>
        <w:szCs w:val="18"/>
        <w:lang w:eastAsia="cs-CZ"/>
      </w:rPr>
      <mc:AlternateContent>
        <mc:Choice Requires="wps">
          <w:drawing>
            <wp:anchor distT="0" distB="0" distL="114300" distR="114300" simplePos="0" relativeHeight="251660288" behindDoc="1" locked="0" layoutInCell="1" allowOverlap="1" wp14:anchorId="5A5EC9FC" wp14:editId="0177BF50">
              <wp:simplePos x="0" y="0"/>
              <wp:positionH relativeFrom="column">
                <wp:posOffset>-109220</wp:posOffset>
              </wp:positionH>
              <wp:positionV relativeFrom="paragraph">
                <wp:posOffset>7620</wp:posOffset>
              </wp:positionV>
              <wp:extent cx="2085975" cy="1404620"/>
              <wp:effectExtent l="0" t="0" r="9525" b="9525"/>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solidFill>
                        <a:srgbClr val="FFFFFF"/>
                      </a:solidFill>
                      <a:ln w="9525">
                        <a:noFill/>
                        <a:miter lim="800000"/>
                        <a:headEnd/>
                        <a:tailEnd/>
                      </a:ln>
                    </wps:spPr>
                    <wps:txbx>
                      <w:txbxContent>
                        <w:p w14:paraId="2477FF0A" w14:textId="77777777" w:rsidR="00DF7C67" w:rsidRPr="00DC6D14" w:rsidRDefault="00DF7C67" w:rsidP="00DF7C67">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A5EC9FC" id="_x0000_s1027" type="#_x0000_t202" style="position:absolute;left:0;text-align:left;margin-left:-8.6pt;margin-top:.6pt;width:164.25pt;height:11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" stroked="f">
              <v:textbox style="mso-fit-shape-to-text:t">
                <w:txbxContent>
                  <w:p w14:paraId="2477FF0A" w14:textId="77777777" w:rsidR="00DF7C67" w:rsidRPr="00DC6D14" w:rsidRDefault="00DF7C67" w:rsidP="00DF7C67">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v:textbox>
            </v:shape>
          </w:pict>
        </mc:Fallback>
      </mc:AlternateContent>
    </w:r>
    <w:r>
      <w:rPr>
        <w:rFonts w:ascii="Arial" w:hAnsi="Arial" w:cs="Arial"/>
        <w:bCs/>
        <w:color w:val="2658A5"/>
        <w:sz w:val="18"/>
        <w:szCs w:val="18"/>
      </w:rPr>
      <w:tab/>
    </w:r>
  </w:p>
  <w:p w14:paraId="2E86EAD4" w14:textId="2D8FE52C" w:rsidR="00F34A6A" w:rsidRPr="00DF7C67" w:rsidRDefault="00DF7C67" w:rsidP="00DF7C67">
    <w:pPr>
      <w:pStyle w:val="Zpat"/>
      <w:tabs>
        <w:tab w:val="clear" w:pos="4536"/>
        <w:tab w:val="clear" w:pos="9072"/>
        <w:tab w:val="left" w:pos="8280"/>
      </w:tabs>
      <w:rPr>
        <w:rFonts w:ascii="Arial" w:hAnsi="Arial" w:cs="Arial"/>
        <w:sz w:val="20"/>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77B02" w14:textId="77777777" w:rsidR="00125C24" w:rsidRDefault="00125C24" w:rsidP="00807D68">
      <w:pPr>
        <w:spacing w:after="0" w:line="240" w:lineRule="auto"/>
      </w:pPr>
      <w:r>
        <w:separator/>
      </w:r>
    </w:p>
  </w:footnote>
  <w:footnote w:type="continuationSeparator" w:id="0">
    <w:p w14:paraId="4CD97F74" w14:textId="77777777" w:rsidR="00125C24" w:rsidRDefault="00125C24" w:rsidP="0080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F505" w14:textId="77777777" w:rsidR="00807D68" w:rsidRDefault="00807D68">
    <w:pPr>
      <w:pStyle w:val="Zhlav"/>
    </w:pPr>
  </w:p>
  <w:p w14:paraId="03206D20" w14:textId="77777777" w:rsidR="00807D68" w:rsidRDefault="00807D6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BD50A9"/>
    <w:multiLevelType w:val="hybridMultilevel"/>
    <w:tmpl w:val="D02A8FC0"/>
    <w:lvl w:ilvl="0" w:tplc="E2F0D5F0">
      <w:numFmt w:val="bullet"/>
      <w:lvlText w:val="-"/>
      <w:lvlJc w:val="left"/>
      <w:pPr>
        <w:ind w:left="1080" w:hanging="360"/>
      </w:pPr>
      <w:rPr>
        <w:rFonts w:ascii="Calibri" w:eastAsia="Times New Roman" w:hAnsi="Calibri" w:cs="Calibri" w:hint="default"/>
        <w:b w:val="0"/>
        <w:sz w:val="22"/>
        <w:u w:val="none"/>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404495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CF"/>
    <w:rsid w:val="00007B29"/>
    <w:rsid w:val="0002416B"/>
    <w:rsid w:val="00056E6A"/>
    <w:rsid w:val="000B3C18"/>
    <w:rsid w:val="000C090C"/>
    <w:rsid w:val="00125C24"/>
    <w:rsid w:val="001472E1"/>
    <w:rsid w:val="00154C20"/>
    <w:rsid w:val="001A26CC"/>
    <w:rsid w:val="001D0E07"/>
    <w:rsid w:val="0020103F"/>
    <w:rsid w:val="00220783"/>
    <w:rsid w:val="00225F02"/>
    <w:rsid w:val="002C2749"/>
    <w:rsid w:val="003005A2"/>
    <w:rsid w:val="0030490C"/>
    <w:rsid w:val="003049FC"/>
    <w:rsid w:val="0031163C"/>
    <w:rsid w:val="0031520C"/>
    <w:rsid w:val="00350179"/>
    <w:rsid w:val="00366215"/>
    <w:rsid w:val="00375088"/>
    <w:rsid w:val="003E3B85"/>
    <w:rsid w:val="00432A70"/>
    <w:rsid w:val="0046373B"/>
    <w:rsid w:val="00494ACB"/>
    <w:rsid w:val="004C17F6"/>
    <w:rsid w:val="004E7399"/>
    <w:rsid w:val="004F3AA9"/>
    <w:rsid w:val="00543D2C"/>
    <w:rsid w:val="0055584B"/>
    <w:rsid w:val="00567730"/>
    <w:rsid w:val="00572CFD"/>
    <w:rsid w:val="00577B57"/>
    <w:rsid w:val="00592C1D"/>
    <w:rsid w:val="00594122"/>
    <w:rsid w:val="005A0FA4"/>
    <w:rsid w:val="005A3A49"/>
    <w:rsid w:val="005D4395"/>
    <w:rsid w:val="005F776A"/>
    <w:rsid w:val="0061127C"/>
    <w:rsid w:val="00653A86"/>
    <w:rsid w:val="00663C7B"/>
    <w:rsid w:val="006B49BE"/>
    <w:rsid w:val="006D1542"/>
    <w:rsid w:val="007302A0"/>
    <w:rsid w:val="00735C36"/>
    <w:rsid w:val="007C3195"/>
    <w:rsid w:val="007C40CF"/>
    <w:rsid w:val="007E237F"/>
    <w:rsid w:val="007F07F2"/>
    <w:rsid w:val="008078D2"/>
    <w:rsid w:val="00807D68"/>
    <w:rsid w:val="00846EC8"/>
    <w:rsid w:val="0090767D"/>
    <w:rsid w:val="0092339C"/>
    <w:rsid w:val="00955DA0"/>
    <w:rsid w:val="00970F06"/>
    <w:rsid w:val="009E32D6"/>
    <w:rsid w:val="009F2D9C"/>
    <w:rsid w:val="00A30679"/>
    <w:rsid w:val="00A57931"/>
    <w:rsid w:val="00A85564"/>
    <w:rsid w:val="00A95A44"/>
    <w:rsid w:val="00AD2EE9"/>
    <w:rsid w:val="00AF6239"/>
    <w:rsid w:val="00AF7E7F"/>
    <w:rsid w:val="00B40171"/>
    <w:rsid w:val="00B44F4B"/>
    <w:rsid w:val="00B9070B"/>
    <w:rsid w:val="00BE29F2"/>
    <w:rsid w:val="00BF0C39"/>
    <w:rsid w:val="00C53A4B"/>
    <w:rsid w:val="00C97D46"/>
    <w:rsid w:val="00CC0BE4"/>
    <w:rsid w:val="00CD2E04"/>
    <w:rsid w:val="00CE40CA"/>
    <w:rsid w:val="00D00046"/>
    <w:rsid w:val="00D100A7"/>
    <w:rsid w:val="00D244C8"/>
    <w:rsid w:val="00D66CD2"/>
    <w:rsid w:val="00D71BBA"/>
    <w:rsid w:val="00D763A0"/>
    <w:rsid w:val="00D966A5"/>
    <w:rsid w:val="00DC13DE"/>
    <w:rsid w:val="00DC5B7E"/>
    <w:rsid w:val="00DF7C67"/>
    <w:rsid w:val="00E01D17"/>
    <w:rsid w:val="00E17BF0"/>
    <w:rsid w:val="00E255F3"/>
    <w:rsid w:val="00E57F6D"/>
    <w:rsid w:val="00EA1D75"/>
    <w:rsid w:val="00ED4CDF"/>
    <w:rsid w:val="00F168AF"/>
    <w:rsid w:val="00F34A6A"/>
    <w:rsid w:val="00F4039A"/>
    <w:rsid w:val="00F55D33"/>
    <w:rsid w:val="00F70880"/>
    <w:rsid w:val="00F779DA"/>
    <w:rsid w:val="00F903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B64AC"/>
  <w15:chartTrackingRefBased/>
  <w15:docId w15:val="{A6B7E4F7-B832-45EB-B1F5-D1FAA85C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07D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7D68"/>
  </w:style>
  <w:style w:type="paragraph" w:styleId="Zpat">
    <w:name w:val="footer"/>
    <w:basedOn w:val="Normln"/>
    <w:link w:val="ZpatChar"/>
    <w:uiPriority w:val="99"/>
    <w:unhideWhenUsed/>
    <w:rsid w:val="00807D68"/>
    <w:pPr>
      <w:tabs>
        <w:tab w:val="center" w:pos="4536"/>
        <w:tab w:val="right" w:pos="9072"/>
      </w:tabs>
      <w:spacing w:after="0" w:line="240" w:lineRule="auto"/>
    </w:pPr>
  </w:style>
  <w:style w:type="character" w:customStyle="1" w:styleId="ZpatChar">
    <w:name w:val="Zápatí Char"/>
    <w:basedOn w:val="Standardnpsmoodstavce"/>
    <w:link w:val="Zpat"/>
    <w:uiPriority w:val="99"/>
    <w:rsid w:val="00807D68"/>
  </w:style>
  <w:style w:type="table" w:styleId="Mkatabulky">
    <w:name w:val="Table Grid"/>
    <w:basedOn w:val="Normlntabulka"/>
    <w:uiPriority w:val="39"/>
    <w:rsid w:val="00B44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C1D"/>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75925">
      <w:bodyDiv w:val="1"/>
      <w:marLeft w:val="0"/>
      <w:marRight w:val="0"/>
      <w:marTop w:val="0"/>
      <w:marBottom w:val="0"/>
      <w:divBdr>
        <w:top w:val="none" w:sz="0" w:space="0" w:color="auto"/>
        <w:left w:val="none" w:sz="0" w:space="0" w:color="auto"/>
        <w:bottom w:val="none" w:sz="0" w:space="0" w:color="auto"/>
        <w:right w:val="none" w:sz="0" w:space="0" w:color="auto"/>
      </w:divBdr>
    </w:div>
    <w:div w:id="197351459">
      <w:bodyDiv w:val="1"/>
      <w:marLeft w:val="0"/>
      <w:marRight w:val="0"/>
      <w:marTop w:val="0"/>
      <w:marBottom w:val="0"/>
      <w:divBdr>
        <w:top w:val="none" w:sz="0" w:space="0" w:color="auto"/>
        <w:left w:val="none" w:sz="0" w:space="0" w:color="auto"/>
        <w:bottom w:val="none" w:sz="0" w:space="0" w:color="auto"/>
        <w:right w:val="none" w:sz="0" w:space="0" w:color="auto"/>
      </w:divBdr>
    </w:div>
    <w:div w:id="391660579">
      <w:bodyDiv w:val="1"/>
      <w:marLeft w:val="0"/>
      <w:marRight w:val="0"/>
      <w:marTop w:val="0"/>
      <w:marBottom w:val="0"/>
      <w:divBdr>
        <w:top w:val="none" w:sz="0" w:space="0" w:color="auto"/>
        <w:left w:val="none" w:sz="0" w:space="0" w:color="auto"/>
        <w:bottom w:val="none" w:sz="0" w:space="0" w:color="auto"/>
        <w:right w:val="none" w:sz="0" w:space="0" w:color="auto"/>
      </w:divBdr>
    </w:div>
    <w:div w:id="1038702167">
      <w:bodyDiv w:val="1"/>
      <w:marLeft w:val="0"/>
      <w:marRight w:val="0"/>
      <w:marTop w:val="0"/>
      <w:marBottom w:val="0"/>
      <w:divBdr>
        <w:top w:val="none" w:sz="0" w:space="0" w:color="auto"/>
        <w:left w:val="none" w:sz="0" w:space="0" w:color="auto"/>
        <w:bottom w:val="none" w:sz="0" w:space="0" w:color="auto"/>
        <w:right w:val="none" w:sz="0" w:space="0" w:color="auto"/>
      </w:divBdr>
    </w:div>
    <w:div w:id="1494761783">
      <w:bodyDiv w:val="1"/>
      <w:marLeft w:val="0"/>
      <w:marRight w:val="0"/>
      <w:marTop w:val="0"/>
      <w:marBottom w:val="0"/>
      <w:divBdr>
        <w:top w:val="none" w:sz="0" w:space="0" w:color="auto"/>
        <w:left w:val="none" w:sz="0" w:space="0" w:color="auto"/>
        <w:bottom w:val="none" w:sz="0" w:space="0" w:color="auto"/>
        <w:right w:val="none" w:sz="0" w:space="0" w:color="auto"/>
      </w:divBdr>
    </w:div>
    <w:div w:id="155570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1FEE7-98A3-4788-B967-47E16946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435</Words>
  <Characters>2573</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Klimecká Ester, Mgr. Bc.</dc:creator>
  <cp:keywords/>
  <dc:description/>
  <cp:lastModifiedBy>Tichota Ondřej, Mgr., DiS.</cp:lastModifiedBy>
  <cp:revision>60</cp:revision>
  <cp:lastPrinted>2025-01-14T15:40:00Z</cp:lastPrinted>
  <dcterms:created xsi:type="dcterms:W3CDTF">2024-06-11T14:06:00Z</dcterms:created>
  <dcterms:modified xsi:type="dcterms:W3CDTF">2026-09-09T15:16:00Z</dcterms:modified>
</cp:coreProperties>
</file>