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0841B" w14:textId="77777777" w:rsidR="005B0ABC" w:rsidRPr="007B1A92" w:rsidRDefault="005B0ABC" w:rsidP="005B0ABC">
      <w:pPr>
        <w:spacing w:before="240"/>
        <w:jc w:val="right"/>
        <w:rPr>
          <w:rFonts w:ascii="Arial" w:hAnsi="Arial" w:cs="Arial"/>
          <w:color w:val="2658A5"/>
          <w:sz w:val="48"/>
          <w:szCs w:val="48"/>
          <w:lang w:val="en-GB"/>
        </w:rPr>
      </w:pPr>
      <w:r w:rsidRPr="007B1A92">
        <w:rPr>
          <w:rFonts w:ascii="Arial" w:eastAsia="Calibri" w:hAnsi="Arial" w:cs="Arial"/>
          <w:b/>
          <w:bCs/>
          <w:sz w:val="20"/>
          <w:szCs w:val="20"/>
          <w:lang w:val="en-GB"/>
        </w:rPr>
        <w:drawing>
          <wp:anchor distT="0" distB="0" distL="114300" distR="114300" simplePos="0" relativeHeight="251659264" behindDoc="0" locked="0" layoutInCell="1" allowOverlap="1" wp14:anchorId="5778A93E" wp14:editId="4B019A86">
            <wp:simplePos x="0" y="0"/>
            <wp:positionH relativeFrom="margin">
              <wp:posOffset>0</wp:posOffset>
            </wp:positionH>
            <wp:positionV relativeFrom="paragraph">
              <wp:posOffset>-635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A92">
        <w:rPr>
          <w:rFonts w:ascii="Arial" w:hAnsi="Arial" w:cs="Arial"/>
          <w:color w:val="2658A5"/>
          <w:sz w:val="48"/>
          <w:szCs w:val="48"/>
          <w:lang w:val="en-GB"/>
        </w:rPr>
        <w:t>PRESS RELEASE</w:t>
      </w:r>
    </w:p>
    <w:p w14:paraId="0022BE11" w14:textId="4FE24414" w:rsidR="003E3B85" w:rsidRPr="007B1A92" w:rsidRDefault="003E3B85" w:rsidP="003E3B85">
      <w:pPr>
        <w:jc w:val="both"/>
        <w:rPr>
          <w:rFonts w:ascii="Montserrat" w:hAnsi="Montserrat"/>
          <w:sz w:val="20"/>
          <w:szCs w:val="20"/>
          <w:lang w:val="en-GB"/>
        </w:rPr>
      </w:pPr>
    </w:p>
    <w:p w14:paraId="1D4D604F" w14:textId="475CF424" w:rsidR="0015273A" w:rsidRPr="0015273A" w:rsidRDefault="00C47030" w:rsidP="0015273A">
      <w:pPr>
        <w:pStyle w:val="Default"/>
        <w:spacing w:after="200"/>
        <w:jc w:val="both"/>
        <w:rPr>
          <w:rFonts w:eastAsiaTheme="minorHAnsi"/>
          <w:b/>
          <w:bCs/>
          <w:color w:val="2658A5"/>
          <w:sz w:val="32"/>
          <w:szCs w:val="32"/>
          <w:lang w:val="en-GB"/>
        </w:rPr>
      </w:pPr>
      <w:r>
        <w:rPr>
          <w:rFonts w:eastAsiaTheme="minorHAnsi"/>
          <w:b/>
          <w:bCs/>
          <w:color w:val="2658A5"/>
          <w:sz w:val="32"/>
          <w:szCs w:val="32"/>
          <w:lang w:val="en-GB"/>
        </w:rPr>
        <w:t>CTIA</w:t>
      </w:r>
      <w:r w:rsidR="0015273A" w:rsidRPr="0015273A">
        <w:rPr>
          <w:rFonts w:eastAsiaTheme="minorHAnsi"/>
          <w:b/>
          <w:bCs/>
          <w:color w:val="2658A5"/>
          <w:sz w:val="32"/>
          <w:szCs w:val="32"/>
          <w:lang w:val="en-GB"/>
        </w:rPr>
        <w:t xml:space="preserve"> conducted 196 inspections of fireworks retailers at the end of last year. It found breaches in more than one-third of the completed inspections</w:t>
      </w:r>
    </w:p>
    <w:p w14:paraId="3C74860C" w14:textId="44954343" w:rsidR="0015273A" w:rsidRPr="0015273A" w:rsidRDefault="0015273A" w:rsidP="0015273A">
      <w:pPr>
        <w:pStyle w:val="Default"/>
        <w:spacing w:after="200"/>
        <w:jc w:val="both"/>
        <w:rPr>
          <w:sz w:val="20"/>
          <w:szCs w:val="20"/>
          <w:lang w:val="en-GB"/>
        </w:rPr>
      </w:pPr>
      <w:r w:rsidRPr="0015273A">
        <w:rPr>
          <w:sz w:val="20"/>
          <w:szCs w:val="20"/>
          <w:lang w:val="en-GB"/>
        </w:rPr>
        <w:t xml:space="preserve">(Prague, May 14, 2026) </w:t>
      </w:r>
      <w:r w:rsidRPr="0015273A">
        <w:rPr>
          <w:b/>
          <w:bCs/>
          <w:sz w:val="20"/>
          <w:szCs w:val="20"/>
          <w:lang w:val="en-GB"/>
        </w:rPr>
        <w:t xml:space="preserve">At the end of last year, the Czech Trade Inspection Authority carried out a routine inspection activity focused on the offering, sale, and storage of pyrotechnic articles. Between December 1 and 31, 2025, its regional inspectorates conducted a total of 196 inspections. Of the total 177 completed inspections, misconduct was found in 66 (37.29%); of these, 45 (25.42%) involved breaches of requirements regarding the </w:t>
      </w:r>
      <w:r w:rsidR="00C47030" w:rsidRPr="0015273A">
        <w:rPr>
          <w:b/>
          <w:bCs/>
          <w:sz w:val="20"/>
          <w:szCs w:val="20"/>
          <w:lang w:val="en-GB"/>
        </w:rPr>
        <w:t>labelling</w:t>
      </w:r>
      <w:r w:rsidRPr="0015273A">
        <w:rPr>
          <w:b/>
          <w:bCs/>
          <w:sz w:val="20"/>
          <w:szCs w:val="20"/>
          <w:lang w:val="en-GB"/>
        </w:rPr>
        <w:t>, storage, or marketing of pyrotechnic articles.</w:t>
      </w:r>
    </w:p>
    <w:p w14:paraId="5D4761E9" w14:textId="77777777" w:rsidR="0015273A" w:rsidRPr="0015273A" w:rsidRDefault="0015273A" w:rsidP="0015273A">
      <w:pPr>
        <w:pStyle w:val="Default"/>
        <w:spacing w:after="200"/>
        <w:jc w:val="both"/>
        <w:rPr>
          <w:sz w:val="20"/>
          <w:szCs w:val="20"/>
          <w:lang w:val="en-GB"/>
        </w:rPr>
      </w:pPr>
      <w:r w:rsidRPr="0015273A">
        <w:rPr>
          <w:sz w:val="20"/>
          <w:szCs w:val="20"/>
          <w:lang w:val="en-GB"/>
        </w:rPr>
        <w:t xml:space="preserve">Effective December 1, 2025, </w:t>
      </w:r>
      <w:hyperlink r:id="rId9" w:history="1">
        <w:r w:rsidRPr="0015273A">
          <w:rPr>
            <w:rStyle w:val="Hypertextovodkaz"/>
            <w:sz w:val="20"/>
            <w:szCs w:val="20"/>
            <w:lang w:val="en-GB"/>
          </w:rPr>
          <w:t>an amendment was enacted</w:t>
        </w:r>
      </w:hyperlink>
      <w:r w:rsidRPr="0015273A">
        <w:rPr>
          <w:sz w:val="20"/>
          <w:szCs w:val="20"/>
          <w:lang w:val="en-GB"/>
        </w:rPr>
        <w:t xml:space="preserve"> to Act No. 206/2015 Coll., on Pyrotechnic Articles and Their Handling, which, among other things, introduced changes to the distribution of surveillance competencies across individual categories of pyrotechnic articles and tightened conditions pertaining in particular to the online sale of such articles, as well as age and other requirements for their procurement. Between December 1 and 31 of last year—a period of increased demand for recreational pyrotechnic articles and </w:t>
      </w:r>
      <w:proofErr w:type="gramStart"/>
      <w:r w:rsidRPr="0015273A">
        <w:rPr>
          <w:sz w:val="20"/>
          <w:szCs w:val="20"/>
          <w:lang w:val="en-GB"/>
        </w:rPr>
        <w:t>in light of</w:t>
      </w:r>
      <w:proofErr w:type="gramEnd"/>
      <w:r w:rsidRPr="0015273A">
        <w:rPr>
          <w:sz w:val="20"/>
          <w:szCs w:val="20"/>
          <w:lang w:val="en-GB"/>
        </w:rPr>
        <w:t xml:space="preserve"> the effective date of the aforementioned amendment—the Czech Trade Inspection Authority conducted a total of 196 inspections within an inspection activity. Of these, 177 inspections had been completed as of the date of publication of this press release, while another 19 inspections are still in progress.</w:t>
      </w:r>
    </w:p>
    <w:p w14:paraId="16840289" w14:textId="77777777" w:rsidR="0015273A" w:rsidRPr="0015273A" w:rsidRDefault="0015273A" w:rsidP="0015273A">
      <w:pPr>
        <w:pStyle w:val="Default"/>
        <w:spacing w:after="200"/>
        <w:jc w:val="both"/>
        <w:rPr>
          <w:sz w:val="20"/>
          <w:szCs w:val="20"/>
          <w:lang w:val="en-GB"/>
        </w:rPr>
      </w:pPr>
      <w:r w:rsidRPr="0015273A">
        <w:rPr>
          <w:sz w:val="20"/>
          <w:szCs w:val="20"/>
          <w:lang w:val="en-GB"/>
        </w:rPr>
        <w:t>All regional inspectorates of the CTIA participated in the inspection activity. The main objective of the activity was to verify compliance by individuals and legal entities with their obligations regarding the placing of pyrotechnic articles on the market, as well as the storage and procurement of these articles—including procurement via means of distance communication—for product categories falling within the CTIA's surveillance scope.</w:t>
      </w:r>
    </w:p>
    <w:p w14:paraId="616201E8" w14:textId="77777777" w:rsidR="0015273A" w:rsidRPr="0015273A" w:rsidRDefault="0015273A" w:rsidP="0015273A">
      <w:pPr>
        <w:pStyle w:val="Default"/>
        <w:spacing w:after="200"/>
        <w:jc w:val="both"/>
        <w:rPr>
          <w:sz w:val="20"/>
          <w:szCs w:val="20"/>
          <w:lang w:val="en-GB"/>
        </w:rPr>
      </w:pPr>
      <w:r w:rsidRPr="0015273A">
        <w:rPr>
          <w:sz w:val="20"/>
          <w:szCs w:val="20"/>
          <w:lang w:val="en-GB"/>
        </w:rPr>
        <w:t>During the inspections, the CTIA collaborated with other state administrative authorities: in 8 cases with the Czech Police, in 2 cases with the Czech Mining Authority, in 2 cases with the Czech Customs Administration, and in 1 case with the Prague District Mining Authority.</w:t>
      </w:r>
    </w:p>
    <w:p w14:paraId="07F00DB5" w14:textId="77777777" w:rsidR="0015273A" w:rsidRPr="0015273A" w:rsidRDefault="0015273A" w:rsidP="0015273A">
      <w:pPr>
        <w:pStyle w:val="Default"/>
        <w:spacing w:after="200"/>
        <w:jc w:val="both"/>
        <w:rPr>
          <w:sz w:val="20"/>
          <w:szCs w:val="20"/>
          <w:lang w:val="en-GB"/>
        </w:rPr>
      </w:pPr>
      <w:r w:rsidRPr="0015273A">
        <w:rPr>
          <w:sz w:val="20"/>
          <w:szCs w:val="20"/>
          <w:lang w:val="en-GB"/>
        </w:rPr>
        <w:t xml:space="preserve">Within the inspection activity, a person under the age of 18 was invited to participate in 55 inspections to verify compliance with restrictions on making pyrotechnic articles available to persons younger than the statutory age limit for the given category of pyrotechnic articles; </w:t>
      </w:r>
      <w:r w:rsidRPr="0015273A">
        <w:rPr>
          <w:b/>
          <w:bCs/>
          <w:sz w:val="20"/>
          <w:szCs w:val="20"/>
          <w:lang w:val="en-GB"/>
        </w:rPr>
        <w:t>breaches were found in 24 inspections involving direct sales and in 10 inspections involving online sales</w:t>
      </w:r>
      <w:r w:rsidRPr="0015273A">
        <w:rPr>
          <w:sz w:val="20"/>
          <w:szCs w:val="20"/>
          <w:lang w:val="en-GB"/>
        </w:rPr>
        <w:t xml:space="preserve"> (at the time of sale and/or handover of the pyrotechnic articles).</w:t>
      </w:r>
    </w:p>
    <w:p w14:paraId="1F4A85DD" w14:textId="77777777" w:rsidR="0015273A" w:rsidRPr="0015273A" w:rsidRDefault="0015273A" w:rsidP="0015273A">
      <w:pPr>
        <w:pStyle w:val="Default"/>
        <w:spacing w:after="200"/>
        <w:jc w:val="both"/>
        <w:rPr>
          <w:sz w:val="20"/>
          <w:szCs w:val="20"/>
          <w:lang w:val="en-GB"/>
        </w:rPr>
      </w:pPr>
      <w:r w:rsidRPr="0015273A">
        <w:rPr>
          <w:sz w:val="20"/>
          <w:szCs w:val="20"/>
          <w:lang w:val="en-GB"/>
        </w:rPr>
        <w:t xml:space="preserve">During the inspection activity, the Czech Trade Inspection Authority identified </w:t>
      </w:r>
      <w:r w:rsidRPr="0015273A">
        <w:rPr>
          <w:b/>
          <w:bCs/>
          <w:sz w:val="20"/>
          <w:szCs w:val="20"/>
          <w:lang w:val="en-GB"/>
        </w:rPr>
        <w:t>breaches of the law</w:t>
      </w:r>
    </w:p>
    <w:p w14:paraId="08FE301A" w14:textId="77777777" w:rsidR="0015273A" w:rsidRPr="0015273A" w:rsidRDefault="0015273A" w:rsidP="0015273A">
      <w:pPr>
        <w:pStyle w:val="Default"/>
        <w:spacing w:after="200"/>
        <w:jc w:val="both"/>
        <w:rPr>
          <w:sz w:val="20"/>
          <w:szCs w:val="20"/>
          <w:lang w:val="en-GB"/>
        </w:rPr>
      </w:pPr>
      <w:r w:rsidRPr="0015273A">
        <w:rPr>
          <w:b/>
          <w:bCs/>
          <w:sz w:val="20"/>
          <w:szCs w:val="20"/>
          <w:lang w:val="en-GB"/>
        </w:rPr>
        <w:t>No. 206/2015 Coll., on Pyrotechnic Articles and Their Handling, in 75 cases</w:t>
      </w:r>
      <w:r w:rsidRPr="0015273A">
        <w:rPr>
          <w:sz w:val="20"/>
          <w:szCs w:val="20"/>
          <w:lang w:val="en-GB"/>
        </w:rPr>
        <w:t xml:space="preserve"> (as of the </w:t>
      </w:r>
      <w:proofErr w:type="gramStart"/>
      <w:r w:rsidRPr="0015273A">
        <w:rPr>
          <w:sz w:val="20"/>
          <w:szCs w:val="20"/>
          <w:lang w:val="en-GB"/>
        </w:rPr>
        <w:t>current status</w:t>
      </w:r>
      <w:proofErr w:type="gramEnd"/>
      <w:r w:rsidRPr="0015273A">
        <w:rPr>
          <w:sz w:val="20"/>
          <w:szCs w:val="20"/>
          <w:lang w:val="en-GB"/>
        </w:rPr>
        <w:t>), most frequently as follows:</w:t>
      </w:r>
    </w:p>
    <w:p w14:paraId="1A880D7F" w14:textId="77777777" w:rsidR="0015273A" w:rsidRPr="0015273A" w:rsidRDefault="0015273A" w:rsidP="0015273A">
      <w:pPr>
        <w:pStyle w:val="Default"/>
        <w:spacing w:after="200"/>
        <w:jc w:val="both"/>
        <w:rPr>
          <w:sz w:val="20"/>
          <w:szCs w:val="20"/>
          <w:lang w:val="en-GB"/>
        </w:rPr>
      </w:pPr>
      <w:r w:rsidRPr="0015273A">
        <w:rPr>
          <w:sz w:val="20"/>
          <w:szCs w:val="20"/>
          <w:lang w:val="en-GB"/>
        </w:rPr>
        <w:t xml:space="preserve">- </w:t>
      </w:r>
      <w:r w:rsidRPr="0015273A">
        <w:rPr>
          <w:b/>
          <w:bCs/>
          <w:sz w:val="20"/>
          <w:szCs w:val="20"/>
          <w:lang w:val="en-GB"/>
        </w:rPr>
        <w:t>in 24 cases</w:t>
      </w:r>
      <w:r w:rsidRPr="0015273A">
        <w:rPr>
          <w:sz w:val="20"/>
          <w:szCs w:val="20"/>
          <w:lang w:val="en-GB"/>
        </w:rPr>
        <w:t xml:space="preserve">, Section 5(1)(b) was breached, as </w:t>
      </w:r>
      <w:r w:rsidRPr="0015273A">
        <w:rPr>
          <w:b/>
          <w:bCs/>
          <w:sz w:val="20"/>
          <w:szCs w:val="20"/>
          <w:lang w:val="en-GB"/>
        </w:rPr>
        <w:t>Category F2 pyrotechnic articles were sold to persons younger than the age specified by law</w:t>
      </w:r>
      <w:r w:rsidRPr="0015273A">
        <w:rPr>
          <w:sz w:val="20"/>
          <w:szCs w:val="20"/>
          <w:lang w:val="en-GB"/>
        </w:rPr>
        <w:t>; individuals under the age of 18 were enlisted to assist within inspections,</w:t>
      </w:r>
    </w:p>
    <w:p w14:paraId="707A6F84" w14:textId="77777777" w:rsidR="0015273A" w:rsidRPr="0015273A" w:rsidRDefault="0015273A" w:rsidP="0015273A">
      <w:pPr>
        <w:pStyle w:val="Default"/>
        <w:spacing w:after="200"/>
        <w:jc w:val="both"/>
        <w:rPr>
          <w:sz w:val="20"/>
          <w:szCs w:val="20"/>
          <w:lang w:val="en-GB"/>
        </w:rPr>
      </w:pPr>
      <w:r w:rsidRPr="0015273A">
        <w:rPr>
          <w:sz w:val="20"/>
          <w:szCs w:val="20"/>
          <w:lang w:val="en-GB"/>
        </w:rPr>
        <w:t xml:space="preserve">- in 17 cases, a breach of Section 26(1) was identified, which concerns general requirements for the storage of pyrotechnic articles; </w:t>
      </w:r>
      <w:r w:rsidRPr="0015273A">
        <w:rPr>
          <w:b/>
          <w:bCs/>
          <w:sz w:val="20"/>
          <w:szCs w:val="20"/>
          <w:lang w:val="en-GB"/>
        </w:rPr>
        <w:t>in some of the inspected establishments, the maximum permitted weight of explosive substances was exceeded</w:t>
      </w:r>
      <w:r w:rsidRPr="0015273A">
        <w:rPr>
          <w:sz w:val="20"/>
          <w:szCs w:val="20"/>
          <w:lang w:val="en-GB"/>
        </w:rPr>
        <w:t xml:space="preserve"> (inspections focused more on street vendors, where the storage of pyrotechnic articles other than those in Category F1 is prohibited); Furthermore, non-compliance with fire safety requirements for the storage of pyrotechnic articles was documented, </w:t>
      </w:r>
    </w:p>
    <w:p w14:paraId="24150581" w14:textId="77777777" w:rsidR="0015273A" w:rsidRPr="0015273A" w:rsidRDefault="0015273A" w:rsidP="0015273A">
      <w:pPr>
        <w:pStyle w:val="Default"/>
        <w:spacing w:after="200"/>
        <w:jc w:val="both"/>
        <w:rPr>
          <w:sz w:val="20"/>
          <w:szCs w:val="20"/>
          <w:lang w:val="en-GB"/>
        </w:rPr>
      </w:pPr>
      <w:r w:rsidRPr="0015273A">
        <w:rPr>
          <w:sz w:val="20"/>
          <w:szCs w:val="20"/>
          <w:lang w:val="en-GB"/>
        </w:rPr>
        <w:t>- In 7 cases, a breach of Section 25</w:t>
      </w:r>
      <w:proofErr w:type="gramStart"/>
      <w:r w:rsidRPr="0015273A">
        <w:rPr>
          <w:sz w:val="20"/>
          <w:szCs w:val="20"/>
          <w:lang w:val="en-GB"/>
        </w:rPr>
        <w:t>a(</w:t>
      </w:r>
      <w:proofErr w:type="gramEnd"/>
      <w:r w:rsidRPr="0015273A">
        <w:rPr>
          <w:sz w:val="20"/>
          <w:szCs w:val="20"/>
          <w:lang w:val="en-GB"/>
        </w:rPr>
        <w:t>1) was found, which pertains to the sale of pyrotechnic articles via means of distance communication only to persons meeting the requirements of Section 5 (age),</w:t>
      </w:r>
    </w:p>
    <w:p w14:paraId="5580E4BA" w14:textId="77777777" w:rsidR="0015273A" w:rsidRPr="0015273A" w:rsidRDefault="0015273A" w:rsidP="0015273A">
      <w:pPr>
        <w:pStyle w:val="Default"/>
        <w:spacing w:after="200"/>
        <w:jc w:val="both"/>
        <w:rPr>
          <w:sz w:val="20"/>
          <w:szCs w:val="20"/>
          <w:lang w:val="en-GB"/>
        </w:rPr>
      </w:pPr>
      <w:r w:rsidRPr="0015273A">
        <w:rPr>
          <w:sz w:val="20"/>
          <w:szCs w:val="20"/>
          <w:lang w:val="en-GB"/>
        </w:rPr>
        <w:lastRenderedPageBreak/>
        <w:t xml:space="preserve">- In 6 cases, a breach of Section 25(2) was found, which prohibits the sale of pyrotechnic articles, except for Category F1, in a temporary structure or in a portable sales facility, stand, or </w:t>
      </w:r>
      <w:proofErr w:type="gramStart"/>
      <w:r w:rsidRPr="0015273A">
        <w:rPr>
          <w:sz w:val="20"/>
          <w:szCs w:val="20"/>
          <w:lang w:val="en-GB"/>
        </w:rPr>
        <w:t>market;</w:t>
      </w:r>
      <w:proofErr w:type="gramEnd"/>
    </w:p>
    <w:p w14:paraId="4CD39C9F" w14:textId="77777777" w:rsidR="0015273A" w:rsidRPr="0015273A" w:rsidRDefault="0015273A" w:rsidP="0015273A">
      <w:pPr>
        <w:pStyle w:val="Default"/>
        <w:spacing w:after="200"/>
        <w:jc w:val="both"/>
        <w:rPr>
          <w:sz w:val="20"/>
          <w:szCs w:val="20"/>
          <w:lang w:val="en-GB"/>
        </w:rPr>
      </w:pPr>
      <w:r w:rsidRPr="0015273A">
        <w:rPr>
          <w:sz w:val="20"/>
          <w:szCs w:val="20"/>
          <w:lang w:val="en-GB"/>
        </w:rPr>
        <w:t>https://www.aspi.cz/products/lawText/1/84514/1/2/ASPI%253A/206/2015%20Sb.%25235</w:t>
      </w:r>
    </w:p>
    <w:p w14:paraId="6D2C4C90" w14:textId="77777777" w:rsidR="0015273A" w:rsidRPr="0015273A" w:rsidRDefault="0015273A" w:rsidP="0015273A">
      <w:pPr>
        <w:pStyle w:val="Default"/>
        <w:spacing w:after="200"/>
        <w:jc w:val="both"/>
        <w:rPr>
          <w:sz w:val="20"/>
          <w:szCs w:val="20"/>
          <w:lang w:val="en-GB"/>
        </w:rPr>
      </w:pPr>
      <w:r w:rsidRPr="0015273A">
        <w:rPr>
          <w:sz w:val="20"/>
          <w:szCs w:val="20"/>
          <w:lang w:val="en-GB"/>
        </w:rPr>
        <w:t>- In 4 cases, a breach of Section 16(2) was identified; this provision requires economic operators to maintain a list of all entities that have supplied pyrotechnic articles to them or to which they have supplied such articles.</w:t>
      </w:r>
    </w:p>
    <w:p w14:paraId="5782111E" w14:textId="77777777" w:rsidR="0015273A" w:rsidRPr="0015273A" w:rsidRDefault="0015273A" w:rsidP="0015273A">
      <w:pPr>
        <w:pStyle w:val="Default"/>
        <w:spacing w:after="200"/>
        <w:jc w:val="both"/>
        <w:rPr>
          <w:sz w:val="20"/>
          <w:szCs w:val="20"/>
          <w:lang w:val="en-GB"/>
        </w:rPr>
      </w:pPr>
      <w:r w:rsidRPr="0015273A">
        <w:rPr>
          <w:sz w:val="20"/>
          <w:szCs w:val="20"/>
          <w:lang w:val="en-GB"/>
        </w:rPr>
        <w:t>- Other breaches of this Act were identified in isolated cases. In 2 cases, findings of breaches of the Pyrotechnics Act were referred to the competent authority (outside the scope of the CTIA).</w:t>
      </w:r>
    </w:p>
    <w:p w14:paraId="33D79FD0" w14:textId="77777777" w:rsidR="0015273A" w:rsidRPr="0015273A" w:rsidRDefault="0015273A" w:rsidP="0015273A">
      <w:pPr>
        <w:pStyle w:val="Default"/>
        <w:spacing w:after="200"/>
        <w:jc w:val="both"/>
        <w:rPr>
          <w:sz w:val="20"/>
          <w:szCs w:val="20"/>
          <w:lang w:val="en-GB"/>
        </w:rPr>
      </w:pPr>
      <w:r w:rsidRPr="0015273A">
        <w:rPr>
          <w:b/>
          <w:bCs/>
          <w:sz w:val="20"/>
          <w:szCs w:val="20"/>
          <w:lang w:val="en-GB"/>
        </w:rPr>
        <w:t>Within the inspection activity, 46 breaches of Act No. 634/1992 Coll., on Consumer Protection, were identified.</w:t>
      </w:r>
      <w:r w:rsidRPr="0015273A">
        <w:rPr>
          <w:sz w:val="20"/>
          <w:szCs w:val="20"/>
          <w:lang w:val="en-GB"/>
        </w:rPr>
        <w:t xml:space="preserve"> Furthermore, breaches of the Civil Code were identified in 17 cases. Breaches of other laws within the CTIA’s surveillance scope were identified in a handful of cases.</w:t>
      </w:r>
    </w:p>
    <w:p w14:paraId="721AC853" w14:textId="77777777" w:rsidR="0015273A" w:rsidRPr="0015273A" w:rsidRDefault="0015273A" w:rsidP="0015273A">
      <w:pPr>
        <w:pStyle w:val="Default"/>
        <w:spacing w:after="200"/>
        <w:jc w:val="both"/>
        <w:rPr>
          <w:sz w:val="20"/>
          <w:szCs w:val="20"/>
          <w:lang w:val="en-GB"/>
        </w:rPr>
      </w:pPr>
      <w:r w:rsidRPr="0015273A">
        <w:rPr>
          <w:b/>
          <w:bCs/>
          <w:sz w:val="20"/>
          <w:szCs w:val="20"/>
          <w:lang w:val="en-GB"/>
        </w:rPr>
        <w:t>In 4 inspections</w:t>
      </w:r>
      <w:r w:rsidRPr="0015273A">
        <w:rPr>
          <w:sz w:val="20"/>
          <w:szCs w:val="20"/>
          <w:lang w:val="en-GB"/>
        </w:rPr>
        <w:t xml:space="preserve">, a </w:t>
      </w:r>
      <w:r w:rsidRPr="0015273A">
        <w:rPr>
          <w:b/>
          <w:bCs/>
          <w:sz w:val="20"/>
          <w:szCs w:val="20"/>
          <w:lang w:val="en-GB"/>
        </w:rPr>
        <w:t>ban on placing pyrotechnic articles on the market for the time necessary to conduct the inspection</w:t>
      </w:r>
      <w:r w:rsidRPr="0015273A">
        <w:rPr>
          <w:sz w:val="20"/>
          <w:szCs w:val="20"/>
          <w:lang w:val="en-GB"/>
        </w:rPr>
        <w:t xml:space="preserve"> was imposed pursuant to Section 59(1) of the Act. </w:t>
      </w:r>
      <w:r w:rsidRPr="0015273A">
        <w:rPr>
          <w:b/>
          <w:bCs/>
          <w:sz w:val="20"/>
          <w:szCs w:val="20"/>
          <w:lang w:val="en-GB"/>
        </w:rPr>
        <w:t>In 2 cases</w:t>
      </w:r>
      <w:r w:rsidRPr="0015273A">
        <w:rPr>
          <w:sz w:val="20"/>
          <w:szCs w:val="20"/>
          <w:lang w:val="en-GB"/>
        </w:rPr>
        <w:t xml:space="preserve">, a </w:t>
      </w:r>
      <w:r w:rsidRPr="0015273A">
        <w:rPr>
          <w:b/>
          <w:bCs/>
          <w:sz w:val="20"/>
          <w:szCs w:val="20"/>
          <w:lang w:val="en-GB"/>
        </w:rPr>
        <w:t>ban on handling pyrotechnic articles</w:t>
      </w:r>
      <w:r w:rsidRPr="0015273A">
        <w:rPr>
          <w:sz w:val="20"/>
          <w:szCs w:val="20"/>
          <w:lang w:val="en-GB"/>
        </w:rPr>
        <w:t xml:space="preserve"> was imposed pursuant to Section 56(5)(a) of the Act, and </w:t>
      </w:r>
      <w:r w:rsidRPr="0015273A">
        <w:rPr>
          <w:b/>
          <w:bCs/>
          <w:sz w:val="20"/>
          <w:szCs w:val="20"/>
          <w:lang w:val="en-GB"/>
        </w:rPr>
        <w:t>in 2 cases</w:t>
      </w:r>
      <w:r w:rsidRPr="0015273A">
        <w:rPr>
          <w:sz w:val="20"/>
          <w:szCs w:val="20"/>
          <w:lang w:val="en-GB"/>
        </w:rPr>
        <w:t xml:space="preserve">, </w:t>
      </w:r>
      <w:r w:rsidRPr="0015273A">
        <w:rPr>
          <w:b/>
          <w:bCs/>
          <w:sz w:val="20"/>
          <w:szCs w:val="20"/>
          <w:lang w:val="en-GB"/>
        </w:rPr>
        <w:t>complete closure of the premises</w:t>
      </w:r>
      <w:r w:rsidRPr="0015273A">
        <w:rPr>
          <w:sz w:val="20"/>
          <w:szCs w:val="20"/>
          <w:lang w:val="en-GB"/>
        </w:rPr>
        <w:t xml:space="preserve"> was ordered pursuant to Section 56(5)(b) of the Act. </w:t>
      </w:r>
      <w:r w:rsidRPr="0015273A">
        <w:rPr>
          <w:b/>
          <w:bCs/>
          <w:sz w:val="20"/>
          <w:szCs w:val="20"/>
          <w:lang w:val="en-GB"/>
        </w:rPr>
        <w:t xml:space="preserve">In 4 cases, </w:t>
      </w:r>
      <w:r w:rsidRPr="0015273A">
        <w:rPr>
          <w:sz w:val="20"/>
          <w:szCs w:val="20"/>
          <w:lang w:val="en-GB"/>
        </w:rPr>
        <w:t xml:space="preserve">a </w:t>
      </w:r>
      <w:r w:rsidRPr="0015273A">
        <w:rPr>
          <w:b/>
          <w:bCs/>
          <w:sz w:val="20"/>
          <w:szCs w:val="20"/>
          <w:lang w:val="en-GB"/>
        </w:rPr>
        <w:t>ban on placing products on the market, distribution—including purchase, delivery, sale, or use—</w:t>
      </w:r>
      <w:r w:rsidRPr="0015273A">
        <w:rPr>
          <w:sz w:val="20"/>
          <w:szCs w:val="20"/>
          <w:lang w:val="en-GB"/>
        </w:rPr>
        <w:t xml:space="preserve"> was imposed pursuant to Section 7(1)(a) of Act No. 64/1986 Coll., the CTIA (the list includes the final measures resulting from the inspection as of the date of this press release).</w:t>
      </w:r>
    </w:p>
    <w:p w14:paraId="08840939" w14:textId="77777777" w:rsidR="0015273A" w:rsidRPr="0015273A" w:rsidRDefault="0015273A" w:rsidP="0015273A">
      <w:pPr>
        <w:pStyle w:val="Default"/>
        <w:spacing w:after="200"/>
        <w:jc w:val="both"/>
        <w:rPr>
          <w:sz w:val="20"/>
          <w:szCs w:val="20"/>
          <w:lang w:val="en-GB"/>
        </w:rPr>
      </w:pPr>
      <w:r w:rsidRPr="0015273A">
        <w:rPr>
          <w:b/>
          <w:bCs/>
          <w:sz w:val="20"/>
          <w:szCs w:val="20"/>
          <w:lang w:val="en-GB"/>
        </w:rPr>
        <w:t>In the remaining cases</w:t>
      </w:r>
      <w:r w:rsidRPr="0015273A">
        <w:rPr>
          <w:sz w:val="20"/>
          <w:szCs w:val="20"/>
          <w:lang w:val="en-GB"/>
        </w:rPr>
        <w:t xml:space="preserve"> of identified breaches of statutory requirements, </w:t>
      </w:r>
      <w:r w:rsidRPr="0015273A">
        <w:rPr>
          <w:b/>
          <w:bCs/>
          <w:sz w:val="20"/>
          <w:szCs w:val="20"/>
          <w:lang w:val="en-GB"/>
        </w:rPr>
        <w:t>penalties</w:t>
      </w:r>
      <w:r w:rsidRPr="0015273A">
        <w:rPr>
          <w:sz w:val="20"/>
          <w:szCs w:val="20"/>
          <w:lang w:val="en-GB"/>
        </w:rPr>
        <w:t xml:space="preserve"> in the form of sanctions and protective measures </w:t>
      </w:r>
      <w:r w:rsidRPr="0015273A">
        <w:rPr>
          <w:b/>
          <w:bCs/>
          <w:sz w:val="20"/>
          <w:szCs w:val="20"/>
          <w:lang w:val="en-GB"/>
        </w:rPr>
        <w:t>will be imposed</w:t>
      </w:r>
      <w:r w:rsidRPr="0015273A">
        <w:rPr>
          <w:sz w:val="20"/>
          <w:szCs w:val="20"/>
          <w:lang w:val="en-GB"/>
        </w:rPr>
        <w:t xml:space="preserve"> </w:t>
      </w:r>
      <w:r w:rsidRPr="0015273A">
        <w:rPr>
          <w:b/>
          <w:bCs/>
          <w:sz w:val="20"/>
          <w:szCs w:val="20"/>
          <w:lang w:val="en-GB"/>
        </w:rPr>
        <w:t>in subsequent administrative proceedings</w:t>
      </w:r>
      <w:r w:rsidRPr="0015273A">
        <w:rPr>
          <w:sz w:val="20"/>
          <w:szCs w:val="20"/>
          <w:lang w:val="en-GB"/>
        </w:rPr>
        <w:t xml:space="preserve">. The inspection activity aimed to verify compliance with restrictions on the supply of pyrotechnic articles to the market, particularly in their offering and sale to consumers, </w:t>
      </w:r>
      <w:proofErr w:type="gramStart"/>
      <w:r w:rsidRPr="0015273A">
        <w:rPr>
          <w:sz w:val="20"/>
          <w:szCs w:val="20"/>
          <w:lang w:val="en-GB"/>
        </w:rPr>
        <w:t>taking into account</w:t>
      </w:r>
      <w:proofErr w:type="gramEnd"/>
      <w:r w:rsidRPr="0015273A">
        <w:rPr>
          <w:sz w:val="20"/>
          <w:szCs w:val="20"/>
          <w:lang w:val="en-GB"/>
        </w:rPr>
        <w:t xml:space="preserve"> the changed conditions for the supply of pyrotechnic articles in accordance with the amendment to the Act. The inspections also focused on the online sale of pyrotechnics, where the amendment to the law clarified the obligations regarding the sale and transfer of pyrotechnic articles. These inspections revealed numerous instances of non-compliance with the requirements for verifying the buyer’s age during the sale and transfer of purchased pyrotechnic articles. Additional breaches were identified regarding the storage of pyrotechnic articles and compliance with the conditions for placing them on the market. </w:t>
      </w:r>
      <w:proofErr w:type="gramStart"/>
      <w:r w:rsidRPr="0015273A">
        <w:rPr>
          <w:sz w:val="20"/>
          <w:szCs w:val="20"/>
          <w:lang w:val="en-GB"/>
        </w:rPr>
        <w:t>In light of</w:t>
      </w:r>
      <w:proofErr w:type="gramEnd"/>
      <w:r w:rsidRPr="0015273A">
        <w:rPr>
          <w:sz w:val="20"/>
          <w:szCs w:val="20"/>
          <w:lang w:val="en-GB"/>
        </w:rPr>
        <w:t xml:space="preserve"> the legislative changes, the monitoring of pyrotechnic articles available on the market will remain an ongoing part of the CTIA’s surveillance activities.</w:t>
      </w:r>
    </w:p>
    <w:p w14:paraId="065ACF91" w14:textId="313A1BE8" w:rsidR="00424354" w:rsidRPr="007B1A92" w:rsidRDefault="00424354" w:rsidP="00424354">
      <w:pPr>
        <w:pStyle w:val="Default"/>
        <w:spacing w:after="200"/>
        <w:jc w:val="both"/>
        <w:rPr>
          <w:sz w:val="20"/>
          <w:szCs w:val="20"/>
          <w:lang w:val="en-GB"/>
        </w:rPr>
      </w:pPr>
    </w:p>
    <w:p w14:paraId="3CB5F47C" w14:textId="77777777" w:rsidR="005817D7" w:rsidRPr="007B1A92" w:rsidRDefault="005817D7" w:rsidP="002711A3">
      <w:pPr>
        <w:pStyle w:val="Default"/>
        <w:pBdr>
          <w:bottom w:val="single" w:sz="6" w:space="1" w:color="auto"/>
        </w:pBdr>
        <w:spacing w:after="200"/>
        <w:jc w:val="both"/>
        <w:rPr>
          <w:sz w:val="20"/>
          <w:szCs w:val="20"/>
          <w:lang w:val="en-GB"/>
        </w:rPr>
      </w:pPr>
    </w:p>
    <w:p w14:paraId="04EDA08E" w14:textId="77777777" w:rsidR="009A1DC1" w:rsidRPr="009A1DC1" w:rsidRDefault="009A1DC1" w:rsidP="009A1DC1">
      <w:pPr>
        <w:pStyle w:val="Default"/>
        <w:spacing w:after="200"/>
        <w:jc w:val="both"/>
        <w:rPr>
          <w:sz w:val="20"/>
          <w:szCs w:val="20"/>
          <w:lang w:val="en-GB"/>
        </w:rPr>
      </w:pPr>
      <w:r w:rsidRPr="009A1DC1">
        <w:rPr>
          <w:sz w:val="20"/>
          <w:szCs w:val="20"/>
          <w:lang w:val="en-GB"/>
        </w:rPr>
        <w:t xml:space="preserve">The Pyrotechnics Act, among other things, regulates </w:t>
      </w:r>
      <w:r w:rsidRPr="009A1DC1">
        <w:rPr>
          <w:b/>
          <w:bCs/>
          <w:sz w:val="20"/>
          <w:szCs w:val="20"/>
          <w:lang w:val="en-GB"/>
        </w:rPr>
        <w:t>age limits for making pyrotechnic articles available</w:t>
      </w:r>
      <w:r w:rsidRPr="009A1DC1">
        <w:rPr>
          <w:sz w:val="20"/>
          <w:szCs w:val="20"/>
          <w:lang w:val="en-GB"/>
        </w:rPr>
        <w:t xml:space="preserve"> to members of the </w:t>
      </w:r>
      <w:proofErr w:type="gramStart"/>
      <w:r w:rsidRPr="009A1DC1">
        <w:rPr>
          <w:sz w:val="20"/>
          <w:szCs w:val="20"/>
          <w:lang w:val="en-GB"/>
        </w:rPr>
        <w:t>general public</w:t>
      </w:r>
      <w:proofErr w:type="gramEnd"/>
      <w:r w:rsidRPr="009A1DC1">
        <w:rPr>
          <w:sz w:val="20"/>
          <w:szCs w:val="20"/>
          <w:lang w:val="en-GB"/>
        </w:rPr>
        <w:t>. Under this legislation, an economic operator or a person with professional qualifications may make pyrotechnic articles available:</w:t>
      </w:r>
    </w:p>
    <w:p w14:paraId="2B351AB0" w14:textId="4175EC79" w:rsidR="009A1DC1" w:rsidRPr="009A1DC1" w:rsidRDefault="009A1DC1" w:rsidP="007B1A92">
      <w:pPr>
        <w:pStyle w:val="Default"/>
        <w:numPr>
          <w:ilvl w:val="0"/>
          <w:numId w:val="21"/>
        </w:numPr>
        <w:spacing w:after="200"/>
        <w:jc w:val="both"/>
        <w:rPr>
          <w:sz w:val="20"/>
          <w:szCs w:val="20"/>
          <w:lang w:val="en-GB"/>
        </w:rPr>
      </w:pPr>
      <w:r w:rsidRPr="009A1DC1">
        <w:rPr>
          <w:b/>
          <w:bCs/>
          <w:i/>
          <w:iCs/>
          <w:sz w:val="20"/>
          <w:szCs w:val="20"/>
          <w:lang w:val="en-GB"/>
        </w:rPr>
        <w:t>Category F1 – to a person who has reached the age of 15</w:t>
      </w:r>
      <w:r w:rsidRPr="009A1DC1">
        <w:rPr>
          <w:sz w:val="20"/>
          <w:szCs w:val="20"/>
          <w:lang w:val="en-GB"/>
        </w:rPr>
        <w:t xml:space="preserve"> (this category includes recreational pyrotechnics that pose a very low risk, have a negligible noise level, and are intended for use in confined areas, including recreational pyrotechnics intended for use inside residential buildings</w:t>
      </w:r>
      <w:proofErr w:type="gramStart"/>
      <w:r w:rsidRPr="009A1DC1">
        <w:rPr>
          <w:sz w:val="20"/>
          <w:szCs w:val="20"/>
          <w:lang w:val="en-GB"/>
        </w:rPr>
        <w:t>);</w:t>
      </w:r>
      <w:proofErr w:type="gramEnd"/>
    </w:p>
    <w:p w14:paraId="28044341" w14:textId="41751102" w:rsidR="007B1A92" w:rsidRPr="007B1A92" w:rsidRDefault="009A1DC1" w:rsidP="007B1A92">
      <w:pPr>
        <w:pStyle w:val="Default"/>
        <w:numPr>
          <w:ilvl w:val="0"/>
          <w:numId w:val="21"/>
        </w:numPr>
        <w:spacing w:after="200"/>
        <w:jc w:val="both"/>
        <w:rPr>
          <w:sz w:val="20"/>
          <w:szCs w:val="20"/>
          <w:lang w:val="en-GB"/>
        </w:rPr>
      </w:pPr>
      <w:r w:rsidRPr="009A1DC1">
        <w:rPr>
          <w:b/>
          <w:bCs/>
          <w:i/>
          <w:iCs/>
          <w:sz w:val="20"/>
          <w:szCs w:val="20"/>
          <w:lang w:val="en-GB"/>
        </w:rPr>
        <w:t>Categories F2, T1, or P1 (excluding products intended for use in vehicles) – to a person who has reached the age of 18</w:t>
      </w:r>
      <w:r w:rsidRPr="009A1DC1">
        <w:rPr>
          <w:sz w:val="20"/>
          <w:szCs w:val="20"/>
          <w:lang w:val="en-GB"/>
        </w:rPr>
        <w:t xml:space="preserve"> (Category F2 includes recreational pyrotechnics that pose a low risk and have a low noise level and are intended for outdoor use in restricted areas; Category T1 includes theatrical pyrotechnics that pose a low risk; Category P1 includes other pyrotechnic articles that pose a low risk). </w:t>
      </w:r>
    </w:p>
    <w:p w14:paraId="2F4DA722" w14:textId="29010AB3" w:rsidR="009A1DC1" w:rsidRPr="009A1DC1" w:rsidRDefault="009A1DC1" w:rsidP="009A1DC1">
      <w:pPr>
        <w:pStyle w:val="Default"/>
        <w:spacing w:after="200"/>
        <w:jc w:val="both"/>
        <w:rPr>
          <w:sz w:val="20"/>
          <w:szCs w:val="20"/>
          <w:lang w:val="en-GB"/>
        </w:rPr>
      </w:pPr>
      <w:r w:rsidRPr="009A1DC1">
        <w:rPr>
          <w:sz w:val="20"/>
          <w:szCs w:val="20"/>
          <w:lang w:val="en-GB"/>
        </w:rPr>
        <w:t xml:space="preserve">It should be noted that pyrotechnic articles </w:t>
      </w:r>
      <w:r w:rsidRPr="009A1DC1">
        <w:rPr>
          <w:b/>
          <w:bCs/>
          <w:i/>
          <w:iCs/>
          <w:sz w:val="20"/>
          <w:szCs w:val="20"/>
          <w:lang w:val="en-GB"/>
        </w:rPr>
        <w:t>in categories F4, T2, or P2</w:t>
      </w:r>
      <w:r w:rsidRPr="009A1DC1">
        <w:rPr>
          <w:sz w:val="20"/>
          <w:szCs w:val="20"/>
          <w:lang w:val="en-GB"/>
        </w:rPr>
        <w:t xml:space="preserve"> may be placed on the market or otherwise made available </w:t>
      </w:r>
      <w:r w:rsidRPr="009A1DC1">
        <w:rPr>
          <w:b/>
          <w:bCs/>
          <w:i/>
          <w:iCs/>
          <w:sz w:val="20"/>
          <w:szCs w:val="20"/>
          <w:lang w:val="en-GB"/>
        </w:rPr>
        <w:t>by an economic operator or a qualified person only to qualified persons.</w:t>
      </w:r>
      <w:r w:rsidRPr="009A1DC1">
        <w:rPr>
          <w:sz w:val="20"/>
          <w:szCs w:val="20"/>
          <w:lang w:val="en-GB"/>
        </w:rPr>
        <w:t xml:space="preserve"> Effective July 1, 2026, the same restriction will also apply to Category F3. The Czech Mining Authority and the District Mining Authorities are responsible for carrying out inspections of these products.</w:t>
      </w:r>
    </w:p>
    <w:sectPr w:rsidR="009A1DC1" w:rsidRPr="009A1DC1" w:rsidSect="00663C7B">
      <w:headerReference w:type="default" r:id="rId10"/>
      <w:footerReference w:type="default" r:id="rId11"/>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54253" w14:textId="77777777" w:rsidR="00A5638E" w:rsidRDefault="00A5638E" w:rsidP="00807D68">
      <w:pPr>
        <w:spacing w:after="0" w:line="240" w:lineRule="auto"/>
      </w:pPr>
      <w:r>
        <w:separator/>
      </w:r>
    </w:p>
  </w:endnote>
  <w:endnote w:type="continuationSeparator" w:id="0">
    <w:p w14:paraId="7DA452CF" w14:textId="77777777" w:rsidR="00A5638E" w:rsidRDefault="00A5638E"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D916" w14:textId="77777777" w:rsidR="000E6E8F" w:rsidRPr="000B3C18" w:rsidRDefault="000E6E8F" w:rsidP="000E6E8F">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14B8618A" wp14:editId="0082B325">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08EA40DB" w14:textId="77777777" w:rsidR="000E6E8F" w:rsidRPr="007F2BC4" w:rsidRDefault="000E6E8F" w:rsidP="000E6E8F">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14B8618A"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08EA40DB" w14:textId="77777777" w:rsidR="000E6E8F" w:rsidRPr="007F2BC4" w:rsidRDefault="000E6E8F" w:rsidP="000E6E8F">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311F34E9" wp14:editId="153D9767">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1DC6CD5B" w14:textId="77777777" w:rsidR="000E6E8F" w:rsidRPr="00DC6D14" w:rsidRDefault="000E6E8F" w:rsidP="000E6E8F">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11F34E9"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1DC6CD5B" w14:textId="77777777" w:rsidR="000E6E8F" w:rsidRPr="00DC6D14" w:rsidRDefault="000E6E8F" w:rsidP="000E6E8F">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7B2B9278" w:rsidR="00F34A6A" w:rsidRPr="000E6E8F" w:rsidRDefault="000E6E8F" w:rsidP="000E6E8F">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CA8C0" w14:textId="77777777" w:rsidR="00A5638E" w:rsidRDefault="00A5638E" w:rsidP="00807D68">
      <w:pPr>
        <w:spacing w:after="0" w:line="240" w:lineRule="auto"/>
      </w:pPr>
      <w:r>
        <w:separator/>
      </w:r>
    </w:p>
  </w:footnote>
  <w:footnote w:type="continuationSeparator" w:id="0">
    <w:p w14:paraId="5049E992" w14:textId="77777777" w:rsidR="00A5638E" w:rsidRDefault="00A5638E"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DF6"/>
    <w:multiLevelType w:val="hybridMultilevel"/>
    <w:tmpl w:val="FA3A33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8FB158A"/>
    <w:multiLevelType w:val="hybridMultilevel"/>
    <w:tmpl w:val="E362D29E"/>
    <w:lvl w:ilvl="0" w:tplc="90184EF8">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2" w15:restartNumberingAfterBreak="0">
    <w:nsid w:val="1CD43469"/>
    <w:multiLevelType w:val="hybridMultilevel"/>
    <w:tmpl w:val="79FE67E8"/>
    <w:lvl w:ilvl="0" w:tplc="CA5831C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771E44"/>
    <w:multiLevelType w:val="hybridMultilevel"/>
    <w:tmpl w:val="86C49B60"/>
    <w:lvl w:ilvl="0" w:tplc="352E771C">
      <w:start w:val="1"/>
      <w:numFmt w:val="lowerLetter"/>
      <w:lvlText w:val="%1)"/>
      <w:lvlJc w:val="left"/>
      <w:pPr>
        <w:ind w:left="345" w:hanging="360"/>
      </w:pPr>
      <w:rPr>
        <w:rFonts w:ascii="Arial" w:eastAsiaTheme="minorHAnsi" w:hAnsi="Arial" w:cs="Arial"/>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4" w15:restartNumberingAfterBreak="0">
    <w:nsid w:val="2988097F"/>
    <w:multiLevelType w:val="hybridMultilevel"/>
    <w:tmpl w:val="DF9AB0D8"/>
    <w:lvl w:ilvl="0" w:tplc="066234B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5" w15:restartNumberingAfterBreak="0">
    <w:nsid w:val="2C6A147D"/>
    <w:multiLevelType w:val="hybridMultilevel"/>
    <w:tmpl w:val="1544569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9065D84"/>
    <w:multiLevelType w:val="hybridMultilevel"/>
    <w:tmpl w:val="69C06252"/>
    <w:lvl w:ilvl="0" w:tplc="03B4617C">
      <w:numFmt w:val="bullet"/>
      <w:lvlText w:val="-"/>
      <w:lvlJc w:val="left"/>
      <w:pPr>
        <w:ind w:left="720" w:hanging="360"/>
      </w:pPr>
      <w:rPr>
        <w:rFonts w:ascii="Arial" w:eastAsia="Calibri"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F5A1D76"/>
    <w:multiLevelType w:val="hybridMultilevel"/>
    <w:tmpl w:val="9BCA0DBC"/>
    <w:lvl w:ilvl="0" w:tplc="66261D70">
      <w:start w:val="1"/>
      <w:numFmt w:val="bullet"/>
      <w:lvlText w:val="-"/>
      <w:lvlJc w:val="left"/>
      <w:pPr>
        <w:ind w:left="345" w:hanging="360"/>
      </w:pPr>
      <w:rPr>
        <w:rFonts w:ascii="Arial" w:eastAsiaTheme="minorHAnsi"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8" w15:restartNumberingAfterBreak="0">
    <w:nsid w:val="46882194"/>
    <w:multiLevelType w:val="hybridMultilevel"/>
    <w:tmpl w:val="09B49B16"/>
    <w:lvl w:ilvl="0" w:tplc="3F30627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9" w15:restartNumberingAfterBreak="0">
    <w:nsid w:val="58E46094"/>
    <w:multiLevelType w:val="hybridMultilevel"/>
    <w:tmpl w:val="0666F1F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Courier New"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Courier New" w:hint="default"/>
      </w:rPr>
    </w:lvl>
    <w:lvl w:ilvl="8" w:tplc="04050005">
      <w:start w:val="1"/>
      <w:numFmt w:val="bullet"/>
      <w:lvlText w:val=""/>
      <w:lvlJc w:val="left"/>
      <w:pPr>
        <w:ind w:left="6481" w:hanging="360"/>
      </w:pPr>
      <w:rPr>
        <w:rFonts w:ascii="Wingdings" w:hAnsi="Wingdings" w:hint="default"/>
      </w:rPr>
    </w:lvl>
  </w:abstractNum>
  <w:abstractNum w:abstractNumId="10" w15:restartNumberingAfterBreak="0">
    <w:nsid w:val="66CC711C"/>
    <w:multiLevelType w:val="hybridMultilevel"/>
    <w:tmpl w:val="79F87D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8F003DE"/>
    <w:multiLevelType w:val="hybridMultilevel"/>
    <w:tmpl w:val="1366864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9BC2EA4"/>
    <w:multiLevelType w:val="hybridMultilevel"/>
    <w:tmpl w:val="1D1C3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A004778"/>
    <w:multiLevelType w:val="hybridMultilevel"/>
    <w:tmpl w:val="F41A51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6A395D18"/>
    <w:multiLevelType w:val="hybridMultilevel"/>
    <w:tmpl w:val="C9160142"/>
    <w:lvl w:ilvl="0" w:tplc="90F21DCE">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5" w15:restartNumberingAfterBreak="0">
    <w:nsid w:val="6B20061C"/>
    <w:multiLevelType w:val="hybridMultilevel"/>
    <w:tmpl w:val="451817B8"/>
    <w:lvl w:ilvl="0" w:tplc="B4DC108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EE815A3"/>
    <w:multiLevelType w:val="hybridMultilevel"/>
    <w:tmpl w:val="F81CF32C"/>
    <w:lvl w:ilvl="0" w:tplc="65A26D1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2061D63"/>
    <w:multiLevelType w:val="hybridMultilevel"/>
    <w:tmpl w:val="0A4AF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59C2DB4"/>
    <w:multiLevelType w:val="hybridMultilevel"/>
    <w:tmpl w:val="B854E9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74016A7"/>
    <w:multiLevelType w:val="hybridMultilevel"/>
    <w:tmpl w:val="1EEC99DE"/>
    <w:lvl w:ilvl="0" w:tplc="E7C2848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1F37F2"/>
    <w:multiLevelType w:val="hybridMultilevel"/>
    <w:tmpl w:val="148EE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30272060">
    <w:abstractNumId w:val="0"/>
  </w:num>
  <w:num w:numId="2" w16cid:durableId="18972614">
    <w:abstractNumId w:val="12"/>
  </w:num>
  <w:num w:numId="3" w16cid:durableId="1295017247">
    <w:abstractNumId w:val="3"/>
  </w:num>
  <w:num w:numId="4" w16cid:durableId="519398748">
    <w:abstractNumId w:val="14"/>
  </w:num>
  <w:num w:numId="5" w16cid:durableId="1168206954">
    <w:abstractNumId w:val="16"/>
  </w:num>
  <w:num w:numId="6" w16cid:durableId="1959796554">
    <w:abstractNumId w:val="7"/>
  </w:num>
  <w:num w:numId="7" w16cid:durableId="1615793642">
    <w:abstractNumId w:val="4"/>
  </w:num>
  <w:num w:numId="8" w16cid:durableId="1106576808">
    <w:abstractNumId w:val="1"/>
  </w:num>
  <w:num w:numId="9" w16cid:durableId="37055178">
    <w:abstractNumId w:val="8"/>
  </w:num>
  <w:num w:numId="10" w16cid:durableId="1248923549">
    <w:abstractNumId w:val="2"/>
  </w:num>
  <w:num w:numId="11" w16cid:durableId="1005210105">
    <w:abstractNumId w:val="9"/>
  </w:num>
  <w:num w:numId="12" w16cid:durableId="1216964628">
    <w:abstractNumId w:val="13"/>
  </w:num>
  <w:num w:numId="13" w16cid:durableId="768429623">
    <w:abstractNumId w:val="5"/>
  </w:num>
  <w:num w:numId="14" w16cid:durableId="1192262292">
    <w:abstractNumId w:val="15"/>
  </w:num>
  <w:num w:numId="15" w16cid:durableId="562982417">
    <w:abstractNumId w:val="18"/>
  </w:num>
  <w:num w:numId="16" w16cid:durableId="1797603636">
    <w:abstractNumId w:val="17"/>
  </w:num>
  <w:num w:numId="17" w16cid:durableId="407729019">
    <w:abstractNumId w:val="10"/>
  </w:num>
  <w:num w:numId="18" w16cid:durableId="62262384">
    <w:abstractNumId w:val="6"/>
  </w:num>
  <w:num w:numId="19" w16cid:durableId="1261987059">
    <w:abstractNumId w:val="20"/>
  </w:num>
  <w:num w:numId="20" w16cid:durableId="1327324455">
    <w:abstractNumId w:val="19"/>
  </w:num>
  <w:num w:numId="21" w16cid:durableId="166593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0A56"/>
    <w:rsid w:val="00007B29"/>
    <w:rsid w:val="00032B33"/>
    <w:rsid w:val="00035194"/>
    <w:rsid w:val="00045AD0"/>
    <w:rsid w:val="000505C6"/>
    <w:rsid w:val="00056E6A"/>
    <w:rsid w:val="00056FB3"/>
    <w:rsid w:val="00071D12"/>
    <w:rsid w:val="000741E3"/>
    <w:rsid w:val="00076E71"/>
    <w:rsid w:val="00087C1A"/>
    <w:rsid w:val="00091AB9"/>
    <w:rsid w:val="0009498E"/>
    <w:rsid w:val="000A642A"/>
    <w:rsid w:val="000B3C18"/>
    <w:rsid w:val="000B3ECB"/>
    <w:rsid w:val="000B4566"/>
    <w:rsid w:val="000D3887"/>
    <w:rsid w:val="000D5231"/>
    <w:rsid w:val="000E13EE"/>
    <w:rsid w:val="000E2B66"/>
    <w:rsid w:val="000E2C64"/>
    <w:rsid w:val="000E6E8F"/>
    <w:rsid w:val="0010721B"/>
    <w:rsid w:val="00107CDD"/>
    <w:rsid w:val="001258FA"/>
    <w:rsid w:val="00125CF9"/>
    <w:rsid w:val="00142850"/>
    <w:rsid w:val="00143E7B"/>
    <w:rsid w:val="00145333"/>
    <w:rsid w:val="001472E1"/>
    <w:rsid w:val="0015273A"/>
    <w:rsid w:val="00152827"/>
    <w:rsid w:val="00154086"/>
    <w:rsid w:val="00160290"/>
    <w:rsid w:val="00162432"/>
    <w:rsid w:val="00167F18"/>
    <w:rsid w:val="00184465"/>
    <w:rsid w:val="00192BDE"/>
    <w:rsid w:val="001B1709"/>
    <w:rsid w:val="001C38DE"/>
    <w:rsid w:val="001D0E07"/>
    <w:rsid w:val="001D158E"/>
    <w:rsid w:val="001D5235"/>
    <w:rsid w:val="001E0917"/>
    <w:rsid w:val="001E53DF"/>
    <w:rsid w:val="001E6864"/>
    <w:rsid w:val="001F3709"/>
    <w:rsid w:val="002012CC"/>
    <w:rsid w:val="00202973"/>
    <w:rsid w:val="00213760"/>
    <w:rsid w:val="00213A51"/>
    <w:rsid w:val="00225995"/>
    <w:rsid w:val="00225F02"/>
    <w:rsid w:val="0026408B"/>
    <w:rsid w:val="002711A3"/>
    <w:rsid w:val="002726E7"/>
    <w:rsid w:val="002A4B71"/>
    <w:rsid w:val="002A5253"/>
    <w:rsid w:val="002B7C92"/>
    <w:rsid w:val="002C050A"/>
    <w:rsid w:val="002C2749"/>
    <w:rsid w:val="002D4B36"/>
    <w:rsid w:val="002E3349"/>
    <w:rsid w:val="002E379D"/>
    <w:rsid w:val="002F20E5"/>
    <w:rsid w:val="002F608F"/>
    <w:rsid w:val="00300591"/>
    <w:rsid w:val="00314DCA"/>
    <w:rsid w:val="00317C1E"/>
    <w:rsid w:val="00320321"/>
    <w:rsid w:val="003214AD"/>
    <w:rsid w:val="00327A2C"/>
    <w:rsid w:val="00327B30"/>
    <w:rsid w:val="00330666"/>
    <w:rsid w:val="00331CA6"/>
    <w:rsid w:val="00332038"/>
    <w:rsid w:val="00350179"/>
    <w:rsid w:val="00351811"/>
    <w:rsid w:val="00351A00"/>
    <w:rsid w:val="0035376D"/>
    <w:rsid w:val="003537CC"/>
    <w:rsid w:val="00361995"/>
    <w:rsid w:val="00363379"/>
    <w:rsid w:val="00373F7E"/>
    <w:rsid w:val="0037461C"/>
    <w:rsid w:val="0037728A"/>
    <w:rsid w:val="0039271F"/>
    <w:rsid w:val="0039534C"/>
    <w:rsid w:val="003A3CE2"/>
    <w:rsid w:val="003A781D"/>
    <w:rsid w:val="003C0F85"/>
    <w:rsid w:val="003D7B27"/>
    <w:rsid w:val="003E33E2"/>
    <w:rsid w:val="003E3B85"/>
    <w:rsid w:val="003F2528"/>
    <w:rsid w:val="003F65A4"/>
    <w:rsid w:val="00424354"/>
    <w:rsid w:val="00432A70"/>
    <w:rsid w:val="0043419B"/>
    <w:rsid w:val="00434B94"/>
    <w:rsid w:val="00437268"/>
    <w:rsid w:val="00440895"/>
    <w:rsid w:val="00441B7E"/>
    <w:rsid w:val="004617D7"/>
    <w:rsid w:val="0046373B"/>
    <w:rsid w:val="00464F93"/>
    <w:rsid w:val="0047387A"/>
    <w:rsid w:val="00477AF1"/>
    <w:rsid w:val="004831F5"/>
    <w:rsid w:val="00493D8C"/>
    <w:rsid w:val="00494ACB"/>
    <w:rsid w:val="00494B3A"/>
    <w:rsid w:val="0049637D"/>
    <w:rsid w:val="004B510B"/>
    <w:rsid w:val="004C4C8A"/>
    <w:rsid w:val="004C4EBF"/>
    <w:rsid w:val="004D7A8F"/>
    <w:rsid w:val="004F02A2"/>
    <w:rsid w:val="004F3AA9"/>
    <w:rsid w:val="00517EDD"/>
    <w:rsid w:val="00520F90"/>
    <w:rsid w:val="00526090"/>
    <w:rsid w:val="00526F5F"/>
    <w:rsid w:val="00531029"/>
    <w:rsid w:val="00541FB6"/>
    <w:rsid w:val="00547411"/>
    <w:rsid w:val="005545CE"/>
    <w:rsid w:val="005624D6"/>
    <w:rsid w:val="00567475"/>
    <w:rsid w:val="005702A5"/>
    <w:rsid w:val="00572CFD"/>
    <w:rsid w:val="00574953"/>
    <w:rsid w:val="005756E3"/>
    <w:rsid w:val="00577B57"/>
    <w:rsid w:val="005817D7"/>
    <w:rsid w:val="005837B9"/>
    <w:rsid w:val="005923C5"/>
    <w:rsid w:val="00592C1D"/>
    <w:rsid w:val="005A0FA4"/>
    <w:rsid w:val="005A275A"/>
    <w:rsid w:val="005A3A49"/>
    <w:rsid w:val="005B0ABC"/>
    <w:rsid w:val="005B2A55"/>
    <w:rsid w:val="005B408C"/>
    <w:rsid w:val="005C31CF"/>
    <w:rsid w:val="005C435F"/>
    <w:rsid w:val="005C43F3"/>
    <w:rsid w:val="005D105B"/>
    <w:rsid w:val="005E1BBB"/>
    <w:rsid w:val="005E3D23"/>
    <w:rsid w:val="005E3D51"/>
    <w:rsid w:val="005E7C35"/>
    <w:rsid w:val="005F540D"/>
    <w:rsid w:val="005F776A"/>
    <w:rsid w:val="005F7F53"/>
    <w:rsid w:val="006058E6"/>
    <w:rsid w:val="0060731F"/>
    <w:rsid w:val="00607811"/>
    <w:rsid w:val="0061127C"/>
    <w:rsid w:val="006473EF"/>
    <w:rsid w:val="00653A86"/>
    <w:rsid w:val="00656822"/>
    <w:rsid w:val="006604DD"/>
    <w:rsid w:val="006619FD"/>
    <w:rsid w:val="00663C7B"/>
    <w:rsid w:val="00681DA5"/>
    <w:rsid w:val="00684CDB"/>
    <w:rsid w:val="00692222"/>
    <w:rsid w:val="006A2145"/>
    <w:rsid w:val="006A44E5"/>
    <w:rsid w:val="006B2512"/>
    <w:rsid w:val="006B49BE"/>
    <w:rsid w:val="006B7C11"/>
    <w:rsid w:val="006C2845"/>
    <w:rsid w:val="006D3F72"/>
    <w:rsid w:val="006D428D"/>
    <w:rsid w:val="006D55BB"/>
    <w:rsid w:val="006E3BFD"/>
    <w:rsid w:val="006F6413"/>
    <w:rsid w:val="0070124B"/>
    <w:rsid w:val="0071464E"/>
    <w:rsid w:val="007218D9"/>
    <w:rsid w:val="0073117A"/>
    <w:rsid w:val="00735C36"/>
    <w:rsid w:val="0074340E"/>
    <w:rsid w:val="00752488"/>
    <w:rsid w:val="0075374E"/>
    <w:rsid w:val="00754096"/>
    <w:rsid w:val="00754B23"/>
    <w:rsid w:val="00762278"/>
    <w:rsid w:val="007706F4"/>
    <w:rsid w:val="00771930"/>
    <w:rsid w:val="00780212"/>
    <w:rsid w:val="007A09E5"/>
    <w:rsid w:val="007A0F91"/>
    <w:rsid w:val="007B1A0B"/>
    <w:rsid w:val="007B1A92"/>
    <w:rsid w:val="007C3195"/>
    <w:rsid w:val="007C40CF"/>
    <w:rsid w:val="007E237F"/>
    <w:rsid w:val="007F0A21"/>
    <w:rsid w:val="008078D2"/>
    <w:rsid w:val="00807D68"/>
    <w:rsid w:val="00816CB8"/>
    <w:rsid w:val="00817318"/>
    <w:rsid w:val="00817672"/>
    <w:rsid w:val="00820008"/>
    <w:rsid w:val="00820628"/>
    <w:rsid w:val="00834769"/>
    <w:rsid w:val="008367E2"/>
    <w:rsid w:val="0084569F"/>
    <w:rsid w:val="00853A6A"/>
    <w:rsid w:val="00855C3D"/>
    <w:rsid w:val="00855E2B"/>
    <w:rsid w:val="008562E0"/>
    <w:rsid w:val="00862CB6"/>
    <w:rsid w:val="008632A4"/>
    <w:rsid w:val="008651C5"/>
    <w:rsid w:val="00867DDD"/>
    <w:rsid w:val="00867FE0"/>
    <w:rsid w:val="008717B9"/>
    <w:rsid w:val="008764A5"/>
    <w:rsid w:val="008802DD"/>
    <w:rsid w:val="00885497"/>
    <w:rsid w:val="00890135"/>
    <w:rsid w:val="0089254F"/>
    <w:rsid w:val="008A42D1"/>
    <w:rsid w:val="008C2C63"/>
    <w:rsid w:val="008C7907"/>
    <w:rsid w:val="008D0EB8"/>
    <w:rsid w:val="008E3383"/>
    <w:rsid w:val="008E6AD2"/>
    <w:rsid w:val="008F22C0"/>
    <w:rsid w:val="00900BBE"/>
    <w:rsid w:val="009071A3"/>
    <w:rsid w:val="0090767D"/>
    <w:rsid w:val="00915A34"/>
    <w:rsid w:val="00917CF5"/>
    <w:rsid w:val="0092339C"/>
    <w:rsid w:val="009266E9"/>
    <w:rsid w:val="00936496"/>
    <w:rsid w:val="009418B2"/>
    <w:rsid w:val="00943191"/>
    <w:rsid w:val="00945230"/>
    <w:rsid w:val="00950985"/>
    <w:rsid w:val="00955DA0"/>
    <w:rsid w:val="00963E3E"/>
    <w:rsid w:val="0097002E"/>
    <w:rsid w:val="00970F06"/>
    <w:rsid w:val="00971704"/>
    <w:rsid w:val="00972523"/>
    <w:rsid w:val="00974651"/>
    <w:rsid w:val="0098033A"/>
    <w:rsid w:val="00993603"/>
    <w:rsid w:val="0099395F"/>
    <w:rsid w:val="00994318"/>
    <w:rsid w:val="0099553D"/>
    <w:rsid w:val="009A1DC1"/>
    <w:rsid w:val="009A419B"/>
    <w:rsid w:val="009A7C48"/>
    <w:rsid w:val="009C191D"/>
    <w:rsid w:val="009C5EA5"/>
    <w:rsid w:val="009D75DF"/>
    <w:rsid w:val="009E32D6"/>
    <w:rsid w:val="009F2D9C"/>
    <w:rsid w:val="009F4279"/>
    <w:rsid w:val="009F68DD"/>
    <w:rsid w:val="00A04DA8"/>
    <w:rsid w:val="00A0784B"/>
    <w:rsid w:val="00A13513"/>
    <w:rsid w:val="00A161BD"/>
    <w:rsid w:val="00A3097B"/>
    <w:rsid w:val="00A31B22"/>
    <w:rsid w:val="00A32FB8"/>
    <w:rsid w:val="00A51854"/>
    <w:rsid w:val="00A52440"/>
    <w:rsid w:val="00A54485"/>
    <w:rsid w:val="00A5638E"/>
    <w:rsid w:val="00A57931"/>
    <w:rsid w:val="00A57DC2"/>
    <w:rsid w:val="00A607EA"/>
    <w:rsid w:val="00A613DD"/>
    <w:rsid w:val="00A66848"/>
    <w:rsid w:val="00A70D37"/>
    <w:rsid w:val="00A81783"/>
    <w:rsid w:val="00A94D2B"/>
    <w:rsid w:val="00A95A44"/>
    <w:rsid w:val="00A96FFC"/>
    <w:rsid w:val="00AA1097"/>
    <w:rsid w:val="00AC0058"/>
    <w:rsid w:val="00AC585E"/>
    <w:rsid w:val="00AD2EE9"/>
    <w:rsid w:val="00AD5F28"/>
    <w:rsid w:val="00AE5F60"/>
    <w:rsid w:val="00AF1814"/>
    <w:rsid w:val="00AF22EF"/>
    <w:rsid w:val="00AF5C19"/>
    <w:rsid w:val="00B0403D"/>
    <w:rsid w:val="00B05C63"/>
    <w:rsid w:val="00B205BA"/>
    <w:rsid w:val="00B20F24"/>
    <w:rsid w:val="00B25CE8"/>
    <w:rsid w:val="00B40171"/>
    <w:rsid w:val="00B42993"/>
    <w:rsid w:val="00B43A5A"/>
    <w:rsid w:val="00B44F4B"/>
    <w:rsid w:val="00B473BD"/>
    <w:rsid w:val="00B553B1"/>
    <w:rsid w:val="00B65328"/>
    <w:rsid w:val="00B9610D"/>
    <w:rsid w:val="00B97A9C"/>
    <w:rsid w:val="00BD02A1"/>
    <w:rsid w:val="00BD5B6B"/>
    <w:rsid w:val="00BE29F2"/>
    <w:rsid w:val="00BF40BB"/>
    <w:rsid w:val="00BF5AA6"/>
    <w:rsid w:val="00BF5CA1"/>
    <w:rsid w:val="00C129A0"/>
    <w:rsid w:val="00C1650D"/>
    <w:rsid w:val="00C20198"/>
    <w:rsid w:val="00C241B4"/>
    <w:rsid w:val="00C26801"/>
    <w:rsid w:val="00C31760"/>
    <w:rsid w:val="00C41758"/>
    <w:rsid w:val="00C43D14"/>
    <w:rsid w:val="00C459C5"/>
    <w:rsid w:val="00C47030"/>
    <w:rsid w:val="00C4704F"/>
    <w:rsid w:val="00C71E3F"/>
    <w:rsid w:val="00C72655"/>
    <w:rsid w:val="00C74196"/>
    <w:rsid w:val="00C84D27"/>
    <w:rsid w:val="00C85899"/>
    <w:rsid w:val="00C937E8"/>
    <w:rsid w:val="00C9407F"/>
    <w:rsid w:val="00C9701C"/>
    <w:rsid w:val="00C97D46"/>
    <w:rsid w:val="00CB0307"/>
    <w:rsid w:val="00CB6D2A"/>
    <w:rsid w:val="00CD11D7"/>
    <w:rsid w:val="00CE40CA"/>
    <w:rsid w:val="00CE7269"/>
    <w:rsid w:val="00CF6F01"/>
    <w:rsid w:val="00CF7BCF"/>
    <w:rsid w:val="00D00046"/>
    <w:rsid w:val="00D00A8F"/>
    <w:rsid w:val="00D100A7"/>
    <w:rsid w:val="00D2107A"/>
    <w:rsid w:val="00D23050"/>
    <w:rsid w:val="00D230ED"/>
    <w:rsid w:val="00D25F8C"/>
    <w:rsid w:val="00D329DD"/>
    <w:rsid w:val="00D33380"/>
    <w:rsid w:val="00D33410"/>
    <w:rsid w:val="00D5568E"/>
    <w:rsid w:val="00D60D20"/>
    <w:rsid w:val="00D66CD2"/>
    <w:rsid w:val="00D67F3B"/>
    <w:rsid w:val="00D763A0"/>
    <w:rsid w:val="00D82457"/>
    <w:rsid w:val="00D82F55"/>
    <w:rsid w:val="00D8316C"/>
    <w:rsid w:val="00D94432"/>
    <w:rsid w:val="00D94B2B"/>
    <w:rsid w:val="00D966A5"/>
    <w:rsid w:val="00DA45EB"/>
    <w:rsid w:val="00DA6BF0"/>
    <w:rsid w:val="00DB2730"/>
    <w:rsid w:val="00DB5532"/>
    <w:rsid w:val="00DC5B7E"/>
    <w:rsid w:val="00DD12B1"/>
    <w:rsid w:val="00E01D17"/>
    <w:rsid w:val="00E02584"/>
    <w:rsid w:val="00E03F0F"/>
    <w:rsid w:val="00E04217"/>
    <w:rsid w:val="00E14743"/>
    <w:rsid w:val="00E17BF0"/>
    <w:rsid w:val="00E22188"/>
    <w:rsid w:val="00E27FB5"/>
    <w:rsid w:val="00E31142"/>
    <w:rsid w:val="00E36F1C"/>
    <w:rsid w:val="00E451FC"/>
    <w:rsid w:val="00E53779"/>
    <w:rsid w:val="00E561BC"/>
    <w:rsid w:val="00E62408"/>
    <w:rsid w:val="00E64926"/>
    <w:rsid w:val="00E64BC8"/>
    <w:rsid w:val="00E71389"/>
    <w:rsid w:val="00E72F0D"/>
    <w:rsid w:val="00E90D9C"/>
    <w:rsid w:val="00E92B24"/>
    <w:rsid w:val="00E93265"/>
    <w:rsid w:val="00EA1C2C"/>
    <w:rsid w:val="00EA1D5D"/>
    <w:rsid w:val="00EA1D75"/>
    <w:rsid w:val="00EA39B4"/>
    <w:rsid w:val="00EA79C9"/>
    <w:rsid w:val="00EB3B5B"/>
    <w:rsid w:val="00EB6C69"/>
    <w:rsid w:val="00EB798B"/>
    <w:rsid w:val="00EC5866"/>
    <w:rsid w:val="00EC6D0C"/>
    <w:rsid w:val="00ED4CDF"/>
    <w:rsid w:val="00ED6C46"/>
    <w:rsid w:val="00EF119D"/>
    <w:rsid w:val="00EF3E1F"/>
    <w:rsid w:val="00EF59B9"/>
    <w:rsid w:val="00F10B8D"/>
    <w:rsid w:val="00F153B2"/>
    <w:rsid w:val="00F168AF"/>
    <w:rsid w:val="00F34A6A"/>
    <w:rsid w:val="00F36A5F"/>
    <w:rsid w:val="00F4039A"/>
    <w:rsid w:val="00F44180"/>
    <w:rsid w:val="00F4644A"/>
    <w:rsid w:val="00F47DC9"/>
    <w:rsid w:val="00F50FE8"/>
    <w:rsid w:val="00F53C17"/>
    <w:rsid w:val="00F55D33"/>
    <w:rsid w:val="00F622EA"/>
    <w:rsid w:val="00F70689"/>
    <w:rsid w:val="00F70880"/>
    <w:rsid w:val="00F902F3"/>
    <w:rsid w:val="00FB39B8"/>
    <w:rsid w:val="00FB65AE"/>
    <w:rsid w:val="00FB6BB5"/>
    <w:rsid w:val="00FD0861"/>
    <w:rsid w:val="00FD185E"/>
    <w:rsid w:val="00FF2B2D"/>
    <w:rsid w:val="00FF68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next w:val="Normln"/>
    <w:link w:val="Nadpis3Char"/>
    <w:uiPriority w:val="9"/>
    <w:unhideWhenUsed/>
    <w:qFormat/>
    <w:rsid w:val="009A7C48"/>
    <w:pPr>
      <w:keepNext/>
      <w:keepLines/>
      <w:spacing w:before="120" w:after="240"/>
      <w:jc w:val="both"/>
      <w:outlineLvl w:val="2"/>
    </w:pPr>
    <w:rPr>
      <w:rFonts w:ascii="Arial" w:eastAsiaTheme="majorEastAsia" w:hAnsi="Arial" w:cstheme="majorBidi"/>
      <w:b/>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F53C17"/>
    <w:pPr>
      <w:spacing w:after="200" w:line="276" w:lineRule="auto"/>
      <w:ind w:left="720"/>
      <w:contextualSpacing/>
    </w:pPr>
    <w:rPr>
      <w:rFonts w:ascii="Calibri" w:eastAsia="Calibri" w:hAnsi="Calibri" w:cs="Times New Roman"/>
    </w:rPr>
  </w:style>
  <w:style w:type="paragraph" w:styleId="Bezmezer">
    <w:name w:val="No Spacing"/>
    <w:link w:val="BezmezerChar"/>
    <w:uiPriority w:val="1"/>
    <w:qFormat/>
    <w:rsid w:val="006D428D"/>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1"/>
    <w:locked/>
    <w:rsid w:val="006D428D"/>
    <w:rPr>
      <w:rFonts w:ascii="Times New Roman" w:eastAsia="Times New Roman" w:hAnsi="Times New Roman" w:cs="Times New Roman"/>
      <w:sz w:val="24"/>
      <w:szCs w:val="24"/>
      <w:lang w:eastAsia="cs-CZ"/>
    </w:rPr>
  </w:style>
  <w:style w:type="paragraph" w:styleId="Revize">
    <w:name w:val="Revision"/>
    <w:hidden/>
    <w:uiPriority w:val="99"/>
    <w:semiHidden/>
    <w:rsid w:val="00574953"/>
    <w:pPr>
      <w:spacing w:after="0" w:line="240" w:lineRule="auto"/>
    </w:pPr>
  </w:style>
  <w:style w:type="paragraph" w:styleId="Prosttext">
    <w:name w:val="Plain Text"/>
    <w:basedOn w:val="Normln"/>
    <w:link w:val="ProsttextChar"/>
    <w:uiPriority w:val="99"/>
    <w:unhideWhenUsed/>
    <w:rsid w:val="00FD185E"/>
    <w:pPr>
      <w:spacing w:after="0" w:line="240" w:lineRule="auto"/>
    </w:pPr>
    <w:rPr>
      <w:rFonts w:ascii="Calibri" w:eastAsia="Calibri" w:hAnsi="Calibri" w:cs="Times New Roman"/>
      <w:szCs w:val="21"/>
    </w:rPr>
  </w:style>
  <w:style w:type="character" w:customStyle="1" w:styleId="ProsttextChar">
    <w:name w:val="Prostý text Char"/>
    <w:basedOn w:val="Standardnpsmoodstavce"/>
    <w:link w:val="Prosttext"/>
    <w:uiPriority w:val="99"/>
    <w:rsid w:val="00FD185E"/>
    <w:rPr>
      <w:rFonts w:ascii="Calibri" w:eastAsia="Calibri" w:hAnsi="Calibri" w:cs="Times New Roman"/>
      <w:szCs w:val="21"/>
    </w:rPr>
  </w:style>
  <w:style w:type="character" w:styleId="Odkaznakoment">
    <w:name w:val="annotation reference"/>
    <w:basedOn w:val="Standardnpsmoodstavce"/>
    <w:uiPriority w:val="99"/>
    <w:semiHidden/>
    <w:unhideWhenUsed/>
    <w:rsid w:val="009A419B"/>
    <w:rPr>
      <w:sz w:val="16"/>
      <w:szCs w:val="16"/>
    </w:rPr>
  </w:style>
  <w:style w:type="paragraph" w:styleId="Textkomente">
    <w:name w:val="annotation text"/>
    <w:basedOn w:val="Normln"/>
    <w:link w:val="TextkomenteChar"/>
    <w:uiPriority w:val="99"/>
    <w:unhideWhenUsed/>
    <w:rsid w:val="009A419B"/>
    <w:pPr>
      <w:spacing w:line="240" w:lineRule="auto"/>
    </w:pPr>
    <w:rPr>
      <w:sz w:val="20"/>
      <w:szCs w:val="20"/>
    </w:rPr>
  </w:style>
  <w:style w:type="character" w:customStyle="1" w:styleId="TextkomenteChar">
    <w:name w:val="Text komentáře Char"/>
    <w:basedOn w:val="Standardnpsmoodstavce"/>
    <w:link w:val="Textkomente"/>
    <w:uiPriority w:val="99"/>
    <w:rsid w:val="009A419B"/>
    <w:rPr>
      <w:sz w:val="20"/>
      <w:szCs w:val="20"/>
    </w:rPr>
  </w:style>
  <w:style w:type="paragraph" w:styleId="Pedmtkomente">
    <w:name w:val="annotation subject"/>
    <w:basedOn w:val="Textkomente"/>
    <w:next w:val="Textkomente"/>
    <w:link w:val="PedmtkomenteChar"/>
    <w:uiPriority w:val="99"/>
    <w:semiHidden/>
    <w:unhideWhenUsed/>
    <w:rsid w:val="009A419B"/>
    <w:rPr>
      <w:b/>
      <w:bCs/>
    </w:rPr>
  </w:style>
  <w:style w:type="character" w:customStyle="1" w:styleId="PedmtkomenteChar">
    <w:name w:val="Předmět komentáře Char"/>
    <w:basedOn w:val="TextkomenteChar"/>
    <w:link w:val="Pedmtkomente"/>
    <w:uiPriority w:val="99"/>
    <w:semiHidden/>
    <w:rsid w:val="009A419B"/>
    <w:rPr>
      <w:b/>
      <w:bCs/>
      <w:sz w:val="20"/>
      <w:szCs w:val="20"/>
    </w:rPr>
  </w:style>
  <w:style w:type="character" w:customStyle="1" w:styleId="Nadpis3Char">
    <w:name w:val="Nadpis 3 Char"/>
    <w:basedOn w:val="Standardnpsmoodstavce"/>
    <w:link w:val="Nadpis3"/>
    <w:uiPriority w:val="9"/>
    <w:rsid w:val="009A7C48"/>
    <w:rPr>
      <w:rFonts w:ascii="Arial" w:eastAsiaTheme="majorEastAsia" w:hAnsi="Arial" w:cstheme="majorBidi"/>
      <w:b/>
      <w:szCs w:val="24"/>
    </w:rPr>
  </w:style>
  <w:style w:type="character" w:styleId="Hypertextovodkaz">
    <w:name w:val="Hyperlink"/>
    <w:basedOn w:val="Standardnpsmoodstavce"/>
    <w:uiPriority w:val="99"/>
    <w:unhideWhenUsed/>
    <w:rsid w:val="00974651"/>
    <w:rPr>
      <w:color w:val="0563C1" w:themeColor="hyperlink"/>
      <w:u w:val="single"/>
    </w:rPr>
  </w:style>
  <w:style w:type="character" w:styleId="Nevyeenzmnka">
    <w:name w:val="Unresolved Mention"/>
    <w:basedOn w:val="Standardnpsmoodstavce"/>
    <w:uiPriority w:val="99"/>
    <w:semiHidden/>
    <w:unhideWhenUsed/>
    <w:rsid w:val="00974651"/>
    <w:rPr>
      <w:color w:val="605E5C"/>
      <w:shd w:val="clear" w:color="auto" w:fill="E1DFDD"/>
    </w:rPr>
  </w:style>
  <w:style w:type="character" w:styleId="Sledovanodkaz">
    <w:name w:val="FollowedHyperlink"/>
    <w:basedOn w:val="Standardnpsmoodstavce"/>
    <w:uiPriority w:val="99"/>
    <w:semiHidden/>
    <w:unhideWhenUsed/>
    <w:rsid w:val="00477A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6345">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282614120">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 w:id="1901088244">
      <w:bodyDiv w:val="1"/>
      <w:marLeft w:val="0"/>
      <w:marRight w:val="0"/>
      <w:marTop w:val="0"/>
      <w:marBottom w:val="0"/>
      <w:divBdr>
        <w:top w:val="none" w:sz="0" w:space="0" w:color="auto"/>
        <w:left w:val="none" w:sz="0" w:space="0" w:color="auto"/>
        <w:bottom w:val="none" w:sz="0" w:space="0" w:color="auto"/>
        <w:right w:val="none" w:sz="0" w:space="0" w:color="auto"/>
      </w:divBdr>
    </w:div>
    <w:div w:id="213223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i.gov.cz/bezpecnost-zacina-uz-pri-nakupu-novela-zakona-o-pyrotechnice-od-1-prosince-prinasi-zmeny-v-podminkach-pro-opatrovani-a-zachazeni-s-pyrotechnickymi-vyrobky-v-prodejnach-a-internetovych-obchodech/"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1195</Words>
  <Characters>7055</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9</cp:revision>
  <cp:lastPrinted>2025-01-14T15:40:00Z</cp:lastPrinted>
  <dcterms:created xsi:type="dcterms:W3CDTF">2026-05-13T07:35:00Z</dcterms:created>
  <dcterms:modified xsi:type="dcterms:W3CDTF">2026-09-09T14:19:00Z</dcterms:modified>
</cp:coreProperties>
</file>