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40AEB" w14:textId="77777777" w:rsidR="005F70D2" w:rsidRPr="00B05046" w:rsidRDefault="005F70D2" w:rsidP="005F70D2">
      <w:pPr>
        <w:spacing w:before="240"/>
        <w:jc w:val="right"/>
        <w:rPr>
          <w:rFonts w:ascii="Arial" w:hAnsi="Arial" w:cs="Arial"/>
          <w:color w:val="2658A5"/>
          <w:sz w:val="48"/>
          <w:szCs w:val="48"/>
          <w:lang w:val="en-GB"/>
        </w:rPr>
      </w:pPr>
      <w:r w:rsidRPr="00B05046">
        <w:rPr>
          <w:rFonts w:ascii="Arial" w:eastAsia="Calibri" w:hAnsi="Arial" w:cs="Arial"/>
          <w:b/>
          <w:bCs/>
          <w:sz w:val="20"/>
          <w:szCs w:val="20"/>
          <w:lang w:val="en-GB"/>
        </w:rPr>
        <w:drawing>
          <wp:anchor distT="0" distB="0" distL="114300" distR="114300" simplePos="0" relativeHeight="251659264" behindDoc="0" locked="0" layoutInCell="1" allowOverlap="1" wp14:anchorId="5E73AA4B" wp14:editId="1658DFAF">
            <wp:simplePos x="0" y="0"/>
            <wp:positionH relativeFrom="margin">
              <wp:posOffset>0</wp:posOffset>
            </wp:positionH>
            <wp:positionV relativeFrom="paragraph">
              <wp:posOffset>70485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046">
        <w:rPr>
          <w:rFonts w:ascii="Arial" w:hAnsi="Arial" w:cs="Arial"/>
          <w:color w:val="2658A5"/>
          <w:sz w:val="48"/>
          <w:szCs w:val="48"/>
          <w:lang w:val="en-GB"/>
        </w:rPr>
        <w:t>PRESS RELEASE</w:t>
      </w:r>
    </w:p>
    <w:p w14:paraId="73F74B3B" w14:textId="77777777" w:rsidR="008E04CA" w:rsidRPr="00B05046" w:rsidRDefault="008E04CA" w:rsidP="004049A5">
      <w:pPr>
        <w:pStyle w:val="Default"/>
        <w:spacing w:after="200"/>
        <w:jc w:val="both"/>
        <w:rPr>
          <w:rFonts w:eastAsiaTheme="minorHAnsi"/>
          <w:b/>
          <w:bCs/>
          <w:color w:val="2658A5"/>
          <w:sz w:val="32"/>
          <w:szCs w:val="32"/>
          <w:lang w:val="en-GB"/>
        </w:rPr>
      </w:pPr>
    </w:p>
    <w:p w14:paraId="0EBE3DD7" w14:textId="72D0F419" w:rsidR="00F232B3" w:rsidRPr="00F232B3" w:rsidRDefault="00F232B3" w:rsidP="00F232B3">
      <w:pPr>
        <w:pStyle w:val="Default"/>
        <w:spacing w:after="200"/>
        <w:jc w:val="both"/>
        <w:rPr>
          <w:rFonts w:eastAsiaTheme="minorHAnsi"/>
          <w:b/>
          <w:bCs/>
          <w:color w:val="2658A5"/>
          <w:sz w:val="32"/>
          <w:szCs w:val="32"/>
          <w:lang w:val="en-GB"/>
        </w:rPr>
      </w:pPr>
      <w:r w:rsidRPr="00F232B3">
        <w:rPr>
          <w:rFonts w:eastAsiaTheme="minorHAnsi"/>
          <w:b/>
          <w:bCs/>
          <w:color w:val="2658A5"/>
          <w:sz w:val="32"/>
          <w:szCs w:val="32"/>
          <w:lang w:val="en-GB"/>
        </w:rPr>
        <w:t xml:space="preserve">CTIA inspected </w:t>
      </w:r>
      <w:r w:rsidR="00B05046" w:rsidRPr="00F232B3">
        <w:rPr>
          <w:rFonts w:eastAsiaTheme="minorHAnsi"/>
          <w:b/>
          <w:bCs/>
          <w:color w:val="2658A5"/>
          <w:sz w:val="32"/>
          <w:szCs w:val="32"/>
          <w:lang w:val="en-GB"/>
        </w:rPr>
        <w:t>second-hand</w:t>
      </w:r>
      <w:r w:rsidRPr="00F232B3">
        <w:rPr>
          <w:rFonts w:eastAsiaTheme="minorHAnsi"/>
          <w:b/>
          <w:bCs/>
          <w:color w:val="2658A5"/>
          <w:sz w:val="32"/>
          <w:szCs w:val="32"/>
          <w:lang w:val="en-GB"/>
        </w:rPr>
        <w:t xml:space="preserve"> stores and pawnshops in </w:t>
      </w:r>
      <w:r w:rsidR="00B05046">
        <w:rPr>
          <w:rFonts w:eastAsiaTheme="minorHAnsi"/>
          <w:b/>
          <w:bCs/>
          <w:color w:val="2658A5"/>
          <w:sz w:val="32"/>
          <w:szCs w:val="32"/>
          <w:lang w:val="en-GB"/>
        </w:rPr>
        <w:t>1Q</w:t>
      </w:r>
      <w:r w:rsidRPr="00F232B3">
        <w:rPr>
          <w:rFonts w:eastAsiaTheme="minorHAnsi"/>
          <w:b/>
          <w:bCs/>
          <w:color w:val="2658A5"/>
          <w:sz w:val="32"/>
          <w:szCs w:val="32"/>
          <w:lang w:val="en-GB"/>
        </w:rPr>
        <w:t xml:space="preserve"> </w:t>
      </w:r>
      <w:r w:rsidR="00B05046">
        <w:rPr>
          <w:rFonts w:eastAsiaTheme="minorHAnsi"/>
          <w:b/>
          <w:bCs/>
          <w:color w:val="2658A5"/>
          <w:sz w:val="32"/>
          <w:szCs w:val="32"/>
          <w:lang w:val="en-GB"/>
        </w:rPr>
        <w:t xml:space="preserve">of 2026. </w:t>
      </w:r>
      <w:r w:rsidRPr="00F232B3">
        <w:rPr>
          <w:rFonts w:eastAsiaTheme="minorHAnsi"/>
          <w:b/>
          <w:bCs/>
          <w:color w:val="2658A5"/>
          <w:sz w:val="32"/>
          <w:szCs w:val="32"/>
          <w:lang w:val="en-GB"/>
        </w:rPr>
        <w:t>Breaches of legal regulations were found in nearly half of the inspections</w:t>
      </w:r>
    </w:p>
    <w:p w14:paraId="33571AF4" w14:textId="5469CCEE" w:rsidR="00F232B3" w:rsidRPr="00F232B3" w:rsidRDefault="00F232B3" w:rsidP="00F232B3">
      <w:pPr>
        <w:pStyle w:val="Default"/>
        <w:spacing w:after="200"/>
        <w:jc w:val="both"/>
        <w:rPr>
          <w:sz w:val="20"/>
          <w:szCs w:val="20"/>
          <w:lang w:val="en-GB"/>
        </w:rPr>
      </w:pPr>
      <w:r w:rsidRPr="00F232B3">
        <w:rPr>
          <w:sz w:val="20"/>
          <w:szCs w:val="20"/>
          <w:lang w:val="en-GB"/>
        </w:rPr>
        <w:t xml:space="preserve">(Prague, June 4, 2026) </w:t>
      </w:r>
      <w:r w:rsidRPr="00F232B3">
        <w:rPr>
          <w:b/>
          <w:bCs/>
          <w:sz w:val="20"/>
          <w:szCs w:val="20"/>
          <w:lang w:val="en-GB"/>
        </w:rPr>
        <w:t>From January 2 to March 31, 2026, the CTIA conducted an inspection activity focused on the operations of second</w:t>
      </w:r>
      <w:r w:rsidR="00B05046">
        <w:rPr>
          <w:b/>
          <w:bCs/>
          <w:sz w:val="20"/>
          <w:szCs w:val="20"/>
          <w:lang w:val="en-GB"/>
        </w:rPr>
        <w:t>-</w:t>
      </w:r>
      <w:r w:rsidRPr="00F232B3">
        <w:rPr>
          <w:b/>
          <w:bCs/>
          <w:sz w:val="20"/>
          <w:szCs w:val="20"/>
          <w:lang w:val="en-GB"/>
        </w:rPr>
        <w:t>hand stores and pawnshops. The goal was to verify compliance with obligations regarding the prevention of money laundering, restrictions on nighttime operations of pawnshops, the Consumer Protection Act, and other legal regulations. A total of 66 inspections were carried out in the first quarter, of which 30 revealed breaches of legal regulations.</w:t>
      </w:r>
    </w:p>
    <w:p w14:paraId="2FB1BECF" w14:textId="752CD810" w:rsidR="00F232B3" w:rsidRPr="00F232B3" w:rsidRDefault="00F232B3" w:rsidP="00F232B3">
      <w:pPr>
        <w:pStyle w:val="Default"/>
        <w:spacing w:after="200"/>
        <w:jc w:val="both"/>
        <w:rPr>
          <w:sz w:val="20"/>
          <w:szCs w:val="20"/>
          <w:lang w:val="en-GB"/>
        </w:rPr>
      </w:pPr>
      <w:r w:rsidRPr="00F232B3">
        <w:rPr>
          <w:sz w:val="20"/>
          <w:szCs w:val="20"/>
          <w:lang w:val="en-GB"/>
        </w:rPr>
        <w:t>The objective of the inspection activity was to verify compliance with the obligations incumbent upon operators of second</w:t>
      </w:r>
      <w:r w:rsidR="00B05046">
        <w:rPr>
          <w:sz w:val="20"/>
          <w:szCs w:val="20"/>
          <w:lang w:val="en-GB"/>
        </w:rPr>
        <w:t>-</w:t>
      </w:r>
      <w:r w:rsidRPr="00F232B3">
        <w:rPr>
          <w:sz w:val="20"/>
          <w:szCs w:val="20"/>
          <w:lang w:val="en-GB"/>
        </w:rPr>
        <w:t>hand stores and pawnshops, particularly those arising from Act No. 253/2008 Coll., on Certain Measures Against the Legalization of Proceeds from Criminal Activity and the Financing of Terrorism, Act No. 247/2006 Coll., on Restrictions on the Operation of Pawnshops and Certain Other Establishments During Nighttime Hours, Act No. 634/1992 Coll., on Consumer Protection, and other legal regulations. Within the scope of the inspections, other legal regulations falling within the CTIA’s surveillance scope were also inspected.</w:t>
      </w:r>
    </w:p>
    <w:p w14:paraId="50F1DF91" w14:textId="77777777" w:rsidR="00F232B3" w:rsidRPr="00F232B3" w:rsidRDefault="00F232B3" w:rsidP="00F232B3">
      <w:pPr>
        <w:pStyle w:val="Default"/>
        <w:spacing w:after="200"/>
        <w:jc w:val="both"/>
        <w:rPr>
          <w:sz w:val="20"/>
          <w:szCs w:val="20"/>
          <w:lang w:val="en-GB"/>
        </w:rPr>
      </w:pPr>
      <w:r w:rsidRPr="00F232B3">
        <w:rPr>
          <w:b/>
          <w:bCs/>
          <w:sz w:val="20"/>
          <w:szCs w:val="20"/>
          <w:lang w:val="en-GB"/>
        </w:rPr>
        <w:t>A total of 66 inspections were carried out within the inspection activity; breaches of legal regulations were found in 30 of them, representing 45.45% of the inspections carried out, of which 8 involved breaches of Act No. 253/2008 Coll., on Certain Measures Against the Laundering of Proceeds from Crime and the Financing of Terrorism.</w:t>
      </w:r>
    </w:p>
    <w:p w14:paraId="6A1AABBE" w14:textId="77777777" w:rsidR="00F232B3" w:rsidRPr="00F232B3" w:rsidRDefault="00F232B3" w:rsidP="00F232B3">
      <w:pPr>
        <w:pStyle w:val="Default"/>
        <w:spacing w:after="200"/>
        <w:jc w:val="both"/>
        <w:rPr>
          <w:sz w:val="20"/>
          <w:szCs w:val="20"/>
          <w:lang w:val="en-GB"/>
        </w:rPr>
      </w:pPr>
      <w:r w:rsidRPr="00F232B3">
        <w:rPr>
          <w:b/>
          <w:bCs/>
          <w:sz w:val="20"/>
          <w:szCs w:val="20"/>
          <w:lang w:val="en-GB"/>
        </w:rPr>
        <w:t>In total, the inspections identified 46 cases of breaches of legal regulations, of which breaches of Act No. 253/2008 Coll.,</w:t>
      </w:r>
      <w:r w:rsidRPr="00F232B3">
        <w:rPr>
          <w:sz w:val="20"/>
          <w:szCs w:val="20"/>
          <w:lang w:val="en-GB"/>
        </w:rPr>
        <w:t xml:space="preserve"> on Certain Measures Against the Legalization of Proceeds from Crime and the Financing of Terrorism, amounted to a total of </w:t>
      </w:r>
      <w:r w:rsidRPr="00F232B3">
        <w:rPr>
          <w:b/>
          <w:bCs/>
          <w:sz w:val="20"/>
          <w:szCs w:val="20"/>
          <w:lang w:val="en-GB"/>
        </w:rPr>
        <w:t>12 cases:</w:t>
      </w:r>
    </w:p>
    <w:p w14:paraId="1C3B91B6" w14:textId="165928B0" w:rsidR="00F232B3" w:rsidRPr="00F232B3" w:rsidRDefault="00F232B3" w:rsidP="00B75AE2">
      <w:pPr>
        <w:pStyle w:val="Default"/>
        <w:numPr>
          <w:ilvl w:val="0"/>
          <w:numId w:val="23"/>
        </w:numPr>
        <w:spacing w:after="200"/>
        <w:jc w:val="both"/>
        <w:rPr>
          <w:sz w:val="20"/>
          <w:szCs w:val="20"/>
          <w:lang w:val="en-GB"/>
        </w:rPr>
      </w:pPr>
      <w:r w:rsidRPr="00F232B3">
        <w:rPr>
          <w:sz w:val="20"/>
          <w:szCs w:val="20"/>
          <w:lang w:val="en-GB"/>
        </w:rPr>
        <w:t xml:space="preserve">In 6 cases, there was an infringement of Section 7 of the Act, as the obligated entity failed to identify the </w:t>
      </w:r>
      <w:proofErr w:type="gramStart"/>
      <w:r w:rsidRPr="00F232B3">
        <w:rPr>
          <w:sz w:val="20"/>
          <w:szCs w:val="20"/>
          <w:lang w:val="en-GB"/>
        </w:rPr>
        <w:t>customer;</w:t>
      </w:r>
      <w:proofErr w:type="gramEnd"/>
    </w:p>
    <w:p w14:paraId="3451A5FF" w14:textId="43065F4D" w:rsidR="00F232B3" w:rsidRPr="00F232B3" w:rsidRDefault="00F232B3" w:rsidP="00B75AE2">
      <w:pPr>
        <w:pStyle w:val="Default"/>
        <w:numPr>
          <w:ilvl w:val="0"/>
          <w:numId w:val="23"/>
        </w:numPr>
        <w:spacing w:after="200"/>
        <w:jc w:val="both"/>
        <w:rPr>
          <w:sz w:val="20"/>
          <w:szCs w:val="20"/>
          <w:lang w:val="en-GB"/>
        </w:rPr>
      </w:pPr>
      <w:r w:rsidRPr="00F232B3">
        <w:rPr>
          <w:sz w:val="20"/>
          <w:szCs w:val="20"/>
          <w:lang w:val="en-GB"/>
        </w:rPr>
        <w:t xml:space="preserve">In 3 cases, the obligated entity failed to provide employee training in accordance with Section </w:t>
      </w:r>
      <w:proofErr w:type="gramStart"/>
      <w:r w:rsidRPr="00F232B3">
        <w:rPr>
          <w:sz w:val="20"/>
          <w:szCs w:val="20"/>
          <w:lang w:val="en-GB"/>
        </w:rPr>
        <w:t>23;</w:t>
      </w:r>
      <w:proofErr w:type="gramEnd"/>
      <w:r w:rsidRPr="00F232B3">
        <w:rPr>
          <w:sz w:val="20"/>
          <w:szCs w:val="20"/>
          <w:lang w:val="en-GB"/>
        </w:rPr>
        <w:t xml:space="preserve"> </w:t>
      </w:r>
    </w:p>
    <w:p w14:paraId="3B59E7ED" w14:textId="6682D9B2" w:rsidR="00F232B3" w:rsidRPr="00F232B3" w:rsidRDefault="00F232B3" w:rsidP="00B75AE2">
      <w:pPr>
        <w:pStyle w:val="Default"/>
        <w:numPr>
          <w:ilvl w:val="0"/>
          <w:numId w:val="23"/>
        </w:numPr>
        <w:spacing w:after="200"/>
        <w:jc w:val="both"/>
        <w:rPr>
          <w:sz w:val="20"/>
          <w:szCs w:val="20"/>
          <w:lang w:val="en-GB"/>
        </w:rPr>
      </w:pPr>
      <w:r w:rsidRPr="00F232B3">
        <w:rPr>
          <w:sz w:val="20"/>
          <w:szCs w:val="20"/>
          <w:lang w:val="en-GB"/>
        </w:rPr>
        <w:t xml:space="preserve">In 3 cases, the obligated entity failed to carry out an </w:t>
      </w:r>
      <w:r w:rsidR="00B05046" w:rsidRPr="00F232B3">
        <w:rPr>
          <w:sz w:val="20"/>
          <w:szCs w:val="20"/>
          <w:lang w:val="en-GB"/>
        </w:rPr>
        <w:t>inspection</w:t>
      </w:r>
      <w:r w:rsidRPr="00F232B3">
        <w:rPr>
          <w:sz w:val="20"/>
          <w:szCs w:val="20"/>
          <w:lang w:val="en-GB"/>
        </w:rPr>
        <w:t xml:space="preserve"> of the customer, thereby infringing Section 9.</w:t>
      </w:r>
    </w:p>
    <w:p w14:paraId="03234319" w14:textId="77777777" w:rsidR="00F232B3" w:rsidRPr="00F232B3" w:rsidRDefault="00F232B3" w:rsidP="00F232B3">
      <w:pPr>
        <w:pStyle w:val="Default"/>
        <w:spacing w:after="200"/>
        <w:jc w:val="both"/>
        <w:rPr>
          <w:sz w:val="20"/>
          <w:szCs w:val="20"/>
          <w:lang w:val="en-GB"/>
        </w:rPr>
      </w:pPr>
    </w:p>
    <w:p w14:paraId="7AD1BAF2" w14:textId="5E33CE57" w:rsidR="00F232B3" w:rsidRPr="00F232B3" w:rsidRDefault="00F232B3" w:rsidP="00F232B3">
      <w:pPr>
        <w:pStyle w:val="Default"/>
        <w:spacing w:after="200"/>
        <w:jc w:val="both"/>
        <w:rPr>
          <w:sz w:val="20"/>
          <w:szCs w:val="20"/>
          <w:lang w:val="en-GB"/>
        </w:rPr>
      </w:pPr>
      <w:r w:rsidRPr="00F232B3">
        <w:rPr>
          <w:b/>
          <w:bCs/>
          <w:sz w:val="20"/>
          <w:szCs w:val="20"/>
          <w:lang w:val="en-GB"/>
        </w:rPr>
        <w:t>Breaches of any provision of Act No. 634/1992 Coll.</w:t>
      </w:r>
      <w:r w:rsidRPr="00F232B3">
        <w:rPr>
          <w:sz w:val="20"/>
          <w:szCs w:val="20"/>
          <w:lang w:val="en-GB"/>
        </w:rPr>
        <w:t xml:space="preserve">, on Consumer Protection, were found in </w:t>
      </w:r>
      <w:r w:rsidRPr="00F232B3">
        <w:rPr>
          <w:b/>
          <w:bCs/>
          <w:sz w:val="20"/>
          <w:szCs w:val="20"/>
          <w:lang w:val="en-GB"/>
        </w:rPr>
        <w:t>32 cases</w:t>
      </w:r>
      <w:r w:rsidR="00BC0806">
        <w:rPr>
          <w:b/>
          <w:bCs/>
          <w:sz w:val="20"/>
          <w:szCs w:val="20"/>
          <w:lang w:val="en-GB"/>
        </w:rPr>
        <w:t>, including</w:t>
      </w:r>
      <w:r w:rsidRPr="00F232B3">
        <w:rPr>
          <w:b/>
          <w:bCs/>
          <w:sz w:val="20"/>
          <w:szCs w:val="20"/>
          <w:lang w:val="en-GB"/>
        </w:rPr>
        <w:t>:</w:t>
      </w:r>
    </w:p>
    <w:p w14:paraId="5AFDBDD7" w14:textId="7FC0B9A6" w:rsidR="00F232B3" w:rsidRPr="00F232B3" w:rsidRDefault="00F232B3" w:rsidP="00B75AE2">
      <w:pPr>
        <w:pStyle w:val="Default"/>
        <w:numPr>
          <w:ilvl w:val="0"/>
          <w:numId w:val="26"/>
        </w:numPr>
        <w:spacing w:after="200"/>
        <w:jc w:val="both"/>
        <w:rPr>
          <w:sz w:val="20"/>
          <w:szCs w:val="20"/>
          <w:lang w:val="en-GB"/>
        </w:rPr>
      </w:pPr>
      <w:r w:rsidRPr="00F232B3">
        <w:rPr>
          <w:sz w:val="20"/>
          <w:szCs w:val="20"/>
          <w:lang w:val="en-GB"/>
        </w:rPr>
        <w:t>In 8 cases, an infringement of Section 16(3) was found, where sellers failed to indicate on the proof of purchase that the product was used or defective,</w:t>
      </w:r>
    </w:p>
    <w:p w14:paraId="5368CF79" w14:textId="614824CB" w:rsidR="00F232B3" w:rsidRPr="00F232B3" w:rsidRDefault="00F232B3" w:rsidP="00B75AE2">
      <w:pPr>
        <w:pStyle w:val="Default"/>
        <w:numPr>
          <w:ilvl w:val="0"/>
          <w:numId w:val="26"/>
        </w:numPr>
        <w:spacing w:after="200"/>
        <w:jc w:val="both"/>
        <w:rPr>
          <w:sz w:val="20"/>
          <w:szCs w:val="20"/>
          <w:lang w:val="en-GB"/>
        </w:rPr>
      </w:pPr>
      <w:r w:rsidRPr="00F232B3">
        <w:rPr>
          <w:sz w:val="20"/>
          <w:szCs w:val="20"/>
          <w:lang w:val="en-GB"/>
        </w:rPr>
        <w:t>In 7 cases, there was an infringement of Section 13(1), as sellers failed to properly inform consumers about the scope, conditions, and procedure for exercising their rights arising from defective performance, along with information on where to file a complaint,</w:t>
      </w:r>
    </w:p>
    <w:p w14:paraId="76EC4426" w14:textId="27B86D98" w:rsidR="00F232B3" w:rsidRPr="00F232B3" w:rsidRDefault="00F232B3" w:rsidP="00B75AE2">
      <w:pPr>
        <w:pStyle w:val="Default"/>
        <w:numPr>
          <w:ilvl w:val="0"/>
          <w:numId w:val="26"/>
        </w:numPr>
        <w:spacing w:after="200"/>
        <w:jc w:val="both"/>
        <w:rPr>
          <w:sz w:val="20"/>
          <w:szCs w:val="20"/>
          <w:lang w:val="en-GB"/>
        </w:rPr>
      </w:pPr>
      <w:r w:rsidRPr="00F232B3">
        <w:rPr>
          <w:sz w:val="20"/>
          <w:szCs w:val="20"/>
          <w:lang w:val="en-GB"/>
        </w:rPr>
        <w:t>In 6 cases, an infringement of Section 12 was found, which concerns the seller’s obligation to properly inform consumers of the price of the products offered and services provided,</w:t>
      </w:r>
    </w:p>
    <w:p w14:paraId="60FF54EC" w14:textId="69511EA2" w:rsidR="00F232B3" w:rsidRPr="00F232B3" w:rsidRDefault="00F232B3" w:rsidP="00B75AE2">
      <w:pPr>
        <w:pStyle w:val="Default"/>
        <w:numPr>
          <w:ilvl w:val="0"/>
          <w:numId w:val="26"/>
        </w:numPr>
        <w:spacing w:after="200"/>
        <w:jc w:val="both"/>
        <w:rPr>
          <w:sz w:val="20"/>
          <w:szCs w:val="20"/>
          <w:lang w:val="en-GB"/>
        </w:rPr>
      </w:pPr>
      <w:r w:rsidRPr="00F232B3">
        <w:rPr>
          <w:sz w:val="20"/>
          <w:szCs w:val="20"/>
          <w:lang w:val="en-GB"/>
        </w:rPr>
        <w:lastRenderedPageBreak/>
        <w:t>In 5 cases, sellers failed to clearly inform consumers in advance that they were selling used, modified, or defective products, thereby committing an infringement of Section 10(4); in a few other cases, additional breaches of the Act on Consumer Protection were proven.</w:t>
      </w:r>
    </w:p>
    <w:p w14:paraId="3E69C9F6" w14:textId="77777777" w:rsidR="00F232B3" w:rsidRPr="00F232B3" w:rsidRDefault="00F232B3" w:rsidP="00F232B3">
      <w:pPr>
        <w:pStyle w:val="Default"/>
        <w:spacing w:after="200"/>
        <w:jc w:val="both"/>
        <w:rPr>
          <w:sz w:val="20"/>
          <w:szCs w:val="20"/>
          <w:lang w:val="en-GB"/>
        </w:rPr>
      </w:pPr>
    </w:p>
    <w:p w14:paraId="7B75AF3E" w14:textId="77777777" w:rsidR="00F232B3" w:rsidRPr="00F232B3" w:rsidRDefault="00F232B3" w:rsidP="00F232B3">
      <w:pPr>
        <w:pStyle w:val="Default"/>
        <w:spacing w:after="200"/>
        <w:jc w:val="both"/>
        <w:rPr>
          <w:sz w:val="20"/>
          <w:szCs w:val="20"/>
          <w:lang w:val="en-GB"/>
        </w:rPr>
      </w:pPr>
      <w:r w:rsidRPr="00F232B3">
        <w:rPr>
          <w:sz w:val="20"/>
          <w:szCs w:val="20"/>
          <w:lang w:val="en-GB"/>
        </w:rPr>
        <w:t>In 2 cases, breaches of Act No. 542/2020 Coll., on End-of-Life Products, were identified.</w:t>
      </w:r>
    </w:p>
    <w:p w14:paraId="6CD0C54C" w14:textId="77777777" w:rsidR="00F232B3" w:rsidRPr="00F232B3" w:rsidRDefault="00F232B3" w:rsidP="00F232B3">
      <w:pPr>
        <w:pStyle w:val="Default"/>
        <w:spacing w:after="200"/>
        <w:jc w:val="both"/>
        <w:rPr>
          <w:sz w:val="20"/>
          <w:szCs w:val="20"/>
          <w:lang w:val="en-GB"/>
        </w:rPr>
      </w:pPr>
      <w:r w:rsidRPr="00F232B3">
        <w:rPr>
          <w:sz w:val="20"/>
          <w:szCs w:val="20"/>
          <w:lang w:val="en-GB"/>
        </w:rPr>
        <w:t>No breaches of Act No. 247/2006 Coll., on Restrictions on the Operation of Pawnshops and Certain Other Establishments During Nighttime Hours, were identified during the inspection activity.</w:t>
      </w:r>
    </w:p>
    <w:p w14:paraId="202DE47B" w14:textId="286C3E5B" w:rsidR="00F232B3" w:rsidRPr="00F232B3" w:rsidRDefault="00F232B3" w:rsidP="00F232B3">
      <w:pPr>
        <w:pStyle w:val="Default"/>
        <w:spacing w:after="200"/>
        <w:jc w:val="both"/>
        <w:rPr>
          <w:sz w:val="20"/>
          <w:szCs w:val="20"/>
          <w:lang w:val="en-GB"/>
        </w:rPr>
      </w:pPr>
      <w:r w:rsidRPr="00F232B3">
        <w:rPr>
          <w:b/>
          <w:bCs/>
          <w:sz w:val="20"/>
          <w:szCs w:val="20"/>
          <w:lang w:val="en-GB"/>
        </w:rPr>
        <w:t xml:space="preserve">Based on the identified breaches of legal regulations within the CTIA’s surveillance scope, 25 fines </w:t>
      </w:r>
      <w:r w:rsidR="00B05046" w:rsidRPr="00F232B3">
        <w:rPr>
          <w:b/>
          <w:bCs/>
          <w:sz w:val="20"/>
          <w:szCs w:val="20"/>
          <w:lang w:val="en-GB"/>
        </w:rPr>
        <w:t>totalling</w:t>
      </w:r>
      <w:r w:rsidRPr="00F232B3">
        <w:rPr>
          <w:b/>
          <w:bCs/>
          <w:sz w:val="20"/>
          <w:szCs w:val="20"/>
          <w:lang w:val="en-GB"/>
        </w:rPr>
        <w:t xml:space="preserve"> 49,000 CZK became final between January 1, 2026, and March 31, 2026.</w:t>
      </w:r>
      <w:r w:rsidRPr="00F232B3">
        <w:rPr>
          <w:sz w:val="20"/>
          <w:szCs w:val="20"/>
          <w:lang w:val="en-GB"/>
        </w:rPr>
        <w:t xml:space="preserve"> Deficiencies were found in nearly half of the inspected establishments (45.45%). This is comparable to last year’s results. Therefore, the CTIA will continue its inspection activities in this area. Ongoing legislative changes </w:t>
      </w:r>
      <w:proofErr w:type="gramStart"/>
      <w:r w:rsidRPr="00F232B3">
        <w:rPr>
          <w:sz w:val="20"/>
          <w:szCs w:val="20"/>
          <w:lang w:val="en-GB"/>
        </w:rPr>
        <w:t>in the area of</w:t>
      </w:r>
      <w:proofErr w:type="gramEnd"/>
      <w:r w:rsidRPr="00F232B3">
        <w:rPr>
          <w:sz w:val="20"/>
          <w:szCs w:val="20"/>
          <w:lang w:val="en-GB"/>
        </w:rPr>
        <w:t xml:space="preserve"> European regulations on the prevention of money laundering and terrorist financing (</w:t>
      </w:r>
      <w:r w:rsidRPr="00F232B3">
        <w:rPr>
          <w:i/>
          <w:iCs/>
          <w:sz w:val="20"/>
          <w:szCs w:val="20"/>
          <w:lang w:val="en-GB"/>
        </w:rPr>
        <w:t>the so-called</w:t>
      </w:r>
      <w:r w:rsidRPr="00F232B3">
        <w:rPr>
          <w:sz w:val="20"/>
          <w:szCs w:val="20"/>
          <w:lang w:val="en-GB"/>
        </w:rPr>
        <w:t xml:space="preserve"> </w:t>
      </w:r>
      <w:r w:rsidRPr="00F232B3">
        <w:rPr>
          <w:i/>
          <w:iCs/>
          <w:sz w:val="20"/>
          <w:szCs w:val="20"/>
          <w:lang w:val="en-GB"/>
        </w:rPr>
        <w:t>AML package</w:t>
      </w:r>
      <w:r w:rsidRPr="00F232B3">
        <w:rPr>
          <w:sz w:val="20"/>
          <w:szCs w:val="20"/>
          <w:lang w:val="en-GB"/>
        </w:rPr>
        <w:t>), which may impact the surveillance activities of the relevant authorities, will also be taken into account.</w:t>
      </w:r>
    </w:p>
    <w:p w14:paraId="1FC47CB3" w14:textId="77777777" w:rsidR="00F232B3" w:rsidRPr="00B05046" w:rsidRDefault="00F232B3" w:rsidP="00B63624">
      <w:pPr>
        <w:pStyle w:val="Default"/>
        <w:spacing w:after="200"/>
        <w:jc w:val="both"/>
        <w:rPr>
          <w:sz w:val="20"/>
          <w:szCs w:val="20"/>
          <w:lang w:val="en-GB"/>
        </w:rPr>
      </w:pPr>
    </w:p>
    <w:sectPr w:rsidR="00F232B3" w:rsidRPr="00B05046" w:rsidSect="00C52449">
      <w:headerReference w:type="default" r:id="rId9"/>
      <w:footerReference w:type="default" r:id="rId10"/>
      <w:pgSz w:w="11906" w:h="16838"/>
      <w:pgMar w:top="1134" w:right="1417" w:bottom="1418"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542E4" w14:textId="77777777" w:rsidR="00F635D3" w:rsidRDefault="00F635D3" w:rsidP="00807D68">
      <w:pPr>
        <w:spacing w:after="0" w:line="240" w:lineRule="auto"/>
      </w:pPr>
      <w:r>
        <w:separator/>
      </w:r>
    </w:p>
  </w:endnote>
  <w:endnote w:type="continuationSeparator" w:id="0">
    <w:p w14:paraId="79AD1A4E" w14:textId="77777777" w:rsidR="00F635D3" w:rsidRDefault="00F635D3"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26DA" w14:textId="77777777" w:rsidR="00BC0806" w:rsidRPr="000B3C18" w:rsidRDefault="00BC0806" w:rsidP="00BC0806">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69136DEE" wp14:editId="296D368D">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75DC2533" w14:textId="77777777" w:rsidR="00BC0806" w:rsidRPr="007F2BC4" w:rsidRDefault="00BC0806" w:rsidP="00BC0806">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69136DEE"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75DC2533" w14:textId="77777777" w:rsidR="00BC0806" w:rsidRPr="007F2BC4" w:rsidRDefault="00BC0806" w:rsidP="00BC0806">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5DD2990F" wp14:editId="7346CC7B">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198C0D91" w14:textId="77777777" w:rsidR="00BC0806" w:rsidRPr="00DC6D14" w:rsidRDefault="00BC0806" w:rsidP="00BC0806">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DD2990F"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198C0D91" w14:textId="77777777" w:rsidR="00BC0806" w:rsidRPr="00DC6D14" w:rsidRDefault="00BC0806" w:rsidP="00BC0806">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2B7829B5" w:rsidR="00F34A6A" w:rsidRPr="00BC0806" w:rsidRDefault="00BC0806" w:rsidP="00BC0806">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66B5F" w14:textId="77777777" w:rsidR="00F635D3" w:rsidRDefault="00F635D3" w:rsidP="00807D68">
      <w:pPr>
        <w:spacing w:after="0" w:line="240" w:lineRule="auto"/>
      </w:pPr>
      <w:r>
        <w:separator/>
      </w:r>
    </w:p>
  </w:footnote>
  <w:footnote w:type="continuationSeparator" w:id="0">
    <w:p w14:paraId="409A5BC8" w14:textId="77777777" w:rsidR="00F635D3" w:rsidRDefault="00F635D3"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07C9"/>
    <w:multiLevelType w:val="hybridMultilevel"/>
    <w:tmpl w:val="A6F24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098452E"/>
    <w:multiLevelType w:val="hybridMultilevel"/>
    <w:tmpl w:val="8564CC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BA2199"/>
    <w:multiLevelType w:val="hybridMultilevel"/>
    <w:tmpl w:val="35488C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361A67"/>
    <w:multiLevelType w:val="hybridMultilevel"/>
    <w:tmpl w:val="B854E9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6" w15:restartNumberingAfterBreak="0">
    <w:nsid w:val="1CD43469"/>
    <w:multiLevelType w:val="hybridMultilevel"/>
    <w:tmpl w:val="79FE67E8"/>
    <w:lvl w:ilvl="0" w:tplc="CA5831C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4628F9"/>
    <w:multiLevelType w:val="hybridMultilevel"/>
    <w:tmpl w:val="06E00EA2"/>
    <w:lvl w:ilvl="0" w:tplc="3DB8199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C7001A"/>
    <w:multiLevelType w:val="hybridMultilevel"/>
    <w:tmpl w:val="763C7D6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10"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11" w15:restartNumberingAfterBreak="0">
    <w:nsid w:val="2F713B8B"/>
    <w:multiLevelType w:val="hybridMultilevel"/>
    <w:tmpl w:val="79A64FD2"/>
    <w:lvl w:ilvl="0" w:tplc="0850658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FB86F78"/>
    <w:multiLevelType w:val="hybridMultilevel"/>
    <w:tmpl w:val="5C2211D2"/>
    <w:lvl w:ilvl="0" w:tplc="C6068C64">
      <w:start w:val="1"/>
      <w:numFmt w:val="lowerLetter"/>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13"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14" w15:restartNumberingAfterBreak="0">
    <w:nsid w:val="3FFB2F84"/>
    <w:multiLevelType w:val="hybridMultilevel"/>
    <w:tmpl w:val="3FB0C3C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16" w15:restartNumberingAfterBreak="0">
    <w:nsid w:val="57AA5942"/>
    <w:multiLevelType w:val="hybridMultilevel"/>
    <w:tmpl w:val="B9C670C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E46094"/>
    <w:multiLevelType w:val="hybridMultilevel"/>
    <w:tmpl w:val="0666F1F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Courier New"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Courier New" w:hint="default"/>
      </w:rPr>
    </w:lvl>
    <w:lvl w:ilvl="8" w:tplc="04050005">
      <w:start w:val="1"/>
      <w:numFmt w:val="bullet"/>
      <w:lvlText w:val=""/>
      <w:lvlJc w:val="left"/>
      <w:pPr>
        <w:ind w:left="6481" w:hanging="360"/>
      </w:pPr>
      <w:rPr>
        <w:rFonts w:ascii="Wingdings" w:hAnsi="Wingdings" w:hint="default"/>
      </w:rPr>
    </w:lvl>
  </w:abstractNum>
  <w:abstractNum w:abstractNumId="18" w15:restartNumberingAfterBreak="0">
    <w:nsid w:val="60F97A61"/>
    <w:multiLevelType w:val="hybridMultilevel"/>
    <w:tmpl w:val="68B8B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64664B6"/>
    <w:multiLevelType w:val="hybridMultilevel"/>
    <w:tmpl w:val="CCBE4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8C17324"/>
    <w:multiLevelType w:val="hybridMultilevel"/>
    <w:tmpl w:val="06625F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004778"/>
    <w:multiLevelType w:val="hybridMultilevel"/>
    <w:tmpl w:val="F41A51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4"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6F84CA0"/>
    <w:multiLevelType w:val="hybridMultilevel"/>
    <w:tmpl w:val="91501102"/>
    <w:lvl w:ilvl="0" w:tplc="852A458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19649369">
    <w:abstractNumId w:val="1"/>
  </w:num>
  <w:num w:numId="2" w16cid:durableId="100031377">
    <w:abstractNumId w:val="21"/>
  </w:num>
  <w:num w:numId="3" w16cid:durableId="1695810446">
    <w:abstractNumId w:val="9"/>
  </w:num>
  <w:num w:numId="4" w16cid:durableId="204294281">
    <w:abstractNumId w:val="23"/>
  </w:num>
  <w:num w:numId="5" w16cid:durableId="1633293960">
    <w:abstractNumId w:val="24"/>
  </w:num>
  <w:num w:numId="6" w16cid:durableId="66877452">
    <w:abstractNumId w:val="13"/>
  </w:num>
  <w:num w:numId="7" w16cid:durableId="976103926">
    <w:abstractNumId w:val="10"/>
  </w:num>
  <w:num w:numId="8" w16cid:durableId="334498777">
    <w:abstractNumId w:val="5"/>
  </w:num>
  <w:num w:numId="9" w16cid:durableId="1716126073">
    <w:abstractNumId w:val="15"/>
  </w:num>
  <w:num w:numId="10" w16cid:durableId="801389958">
    <w:abstractNumId w:val="6"/>
  </w:num>
  <w:num w:numId="11" w16cid:durableId="1614752433">
    <w:abstractNumId w:val="17"/>
  </w:num>
  <w:num w:numId="12" w16cid:durableId="854225977">
    <w:abstractNumId w:val="22"/>
  </w:num>
  <w:num w:numId="13" w16cid:durableId="1461220045">
    <w:abstractNumId w:val="20"/>
  </w:num>
  <w:num w:numId="14" w16cid:durableId="248469132">
    <w:abstractNumId w:val="7"/>
  </w:num>
  <w:num w:numId="15" w16cid:durableId="1037655258">
    <w:abstractNumId w:val="14"/>
  </w:num>
  <w:num w:numId="16" w16cid:durableId="750471061">
    <w:abstractNumId w:val="18"/>
  </w:num>
  <w:num w:numId="17" w16cid:durableId="1155992420">
    <w:abstractNumId w:val="4"/>
  </w:num>
  <w:num w:numId="18" w16cid:durableId="667950544">
    <w:abstractNumId w:val="12"/>
  </w:num>
  <w:num w:numId="19" w16cid:durableId="621157122">
    <w:abstractNumId w:val="3"/>
  </w:num>
  <w:num w:numId="20" w16cid:durableId="2071420260">
    <w:abstractNumId w:val="2"/>
  </w:num>
  <w:num w:numId="21" w16cid:durableId="688411740">
    <w:abstractNumId w:val="0"/>
  </w:num>
  <w:num w:numId="22" w16cid:durableId="887841661">
    <w:abstractNumId w:val="11"/>
  </w:num>
  <w:num w:numId="23" w16cid:durableId="536698780">
    <w:abstractNumId w:val="8"/>
  </w:num>
  <w:num w:numId="24" w16cid:durableId="1743719596">
    <w:abstractNumId w:val="19"/>
  </w:num>
  <w:num w:numId="25" w16cid:durableId="1686519222">
    <w:abstractNumId w:val="25"/>
  </w:num>
  <w:num w:numId="26" w16cid:durableId="21433036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3292"/>
    <w:rsid w:val="000073B3"/>
    <w:rsid w:val="0000784D"/>
    <w:rsid w:val="00007B29"/>
    <w:rsid w:val="00011B54"/>
    <w:rsid w:val="00012E3B"/>
    <w:rsid w:val="0001440C"/>
    <w:rsid w:val="00025AC8"/>
    <w:rsid w:val="0002753A"/>
    <w:rsid w:val="00027DC7"/>
    <w:rsid w:val="00035B09"/>
    <w:rsid w:val="00037306"/>
    <w:rsid w:val="00044B97"/>
    <w:rsid w:val="00045AD0"/>
    <w:rsid w:val="00056E6A"/>
    <w:rsid w:val="000741E3"/>
    <w:rsid w:val="0009131D"/>
    <w:rsid w:val="0009503C"/>
    <w:rsid w:val="00097D48"/>
    <w:rsid w:val="000A707E"/>
    <w:rsid w:val="000B0FD6"/>
    <w:rsid w:val="000B3C18"/>
    <w:rsid w:val="000B3ECB"/>
    <w:rsid w:val="000B5C1C"/>
    <w:rsid w:val="000B78AC"/>
    <w:rsid w:val="000D7FF0"/>
    <w:rsid w:val="000E2C64"/>
    <w:rsid w:val="0010721B"/>
    <w:rsid w:val="00125C0D"/>
    <w:rsid w:val="00126CD4"/>
    <w:rsid w:val="00142850"/>
    <w:rsid w:val="00143E7B"/>
    <w:rsid w:val="00144510"/>
    <w:rsid w:val="001472E1"/>
    <w:rsid w:val="00151D8D"/>
    <w:rsid w:val="00152827"/>
    <w:rsid w:val="00156C3F"/>
    <w:rsid w:val="00162432"/>
    <w:rsid w:val="00166F6D"/>
    <w:rsid w:val="00167F18"/>
    <w:rsid w:val="00173F4D"/>
    <w:rsid w:val="00175775"/>
    <w:rsid w:val="001924C7"/>
    <w:rsid w:val="00192BDE"/>
    <w:rsid w:val="001A2433"/>
    <w:rsid w:val="001A470D"/>
    <w:rsid w:val="001B6D38"/>
    <w:rsid w:val="001C26F7"/>
    <w:rsid w:val="001C38DE"/>
    <w:rsid w:val="001C5DE7"/>
    <w:rsid w:val="001D0E07"/>
    <w:rsid w:val="001D158E"/>
    <w:rsid w:val="001D5235"/>
    <w:rsid w:val="001D7B80"/>
    <w:rsid w:val="001E4127"/>
    <w:rsid w:val="001E6858"/>
    <w:rsid w:val="001E6864"/>
    <w:rsid w:val="001F4903"/>
    <w:rsid w:val="002008FE"/>
    <w:rsid w:val="002012CC"/>
    <w:rsid w:val="00212B9D"/>
    <w:rsid w:val="00212F91"/>
    <w:rsid w:val="0021635D"/>
    <w:rsid w:val="00225F02"/>
    <w:rsid w:val="0026408B"/>
    <w:rsid w:val="002726E7"/>
    <w:rsid w:val="00273118"/>
    <w:rsid w:val="0027431F"/>
    <w:rsid w:val="0028740E"/>
    <w:rsid w:val="002B2CDF"/>
    <w:rsid w:val="002B354B"/>
    <w:rsid w:val="002B7C92"/>
    <w:rsid w:val="002C050A"/>
    <w:rsid w:val="002C2749"/>
    <w:rsid w:val="002D7E3D"/>
    <w:rsid w:val="002E199F"/>
    <w:rsid w:val="002E36CF"/>
    <w:rsid w:val="002E494C"/>
    <w:rsid w:val="002E581F"/>
    <w:rsid w:val="002F20E5"/>
    <w:rsid w:val="002F2E37"/>
    <w:rsid w:val="00314DCA"/>
    <w:rsid w:val="00320321"/>
    <w:rsid w:val="003316B0"/>
    <w:rsid w:val="00331CA6"/>
    <w:rsid w:val="00332038"/>
    <w:rsid w:val="00332F56"/>
    <w:rsid w:val="003435B6"/>
    <w:rsid w:val="00347084"/>
    <w:rsid w:val="00350179"/>
    <w:rsid w:val="00351811"/>
    <w:rsid w:val="00351B69"/>
    <w:rsid w:val="00351DAF"/>
    <w:rsid w:val="00360986"/>
    <w:rsid w:val="00361995"/>
    <w:rsid w:val="0036262A"/>
    <w:rsid w:val="00363379"/>
    <w:rsid w:val="003651B1"/>
    <w:rsid w:val="00373649"/>
    <w:rsid w:val="0037728A"/>
    <w:rsid w:val="003833D4"/>
    <w:rsid w:val="003C7C0A"/>
    <w:rsid w:val="003D322D"/>
    <w:rsid w:val="003E12DF"/>
    <w:rsid w:val="003E22E2"/>
    <w:rsid w:val="003E3B85"/>
    <w:rsid w:val="003F2528"/>
    <w:rsid w:val="003F31F1"/>
    <w:rsid w:val="004049A5"/>
    <w:rsid w:val="00412BFC"/>
    <w:rsid w:val="004271D5"/>
    <w:rsid w:val="00432A70"/>
    <w:rsid w:val="00433E44"/>
    <w:rsid w:val="0043419B"/>
    <w:rsid w:val="00441523"/>
    <w:rsid w:val="00455C0D"/>
    <w:rsid w:val="0046373B"/>
    <w:rsid w:val="00490B98"/>
    <w:rsid w:val="00493D8C"/>
    <w:rsid w:val="00494584"/>
    <w:rsid w:val="00494ACB"/>
    <w:rsid w:val="00495788"/>
    <w:rsid w:val="0049637D"/>
    <w:rsid w:val="004968F1"/>
    <w:rsid w:val="004B6F88"/>
    <w:rsid w:val="004B779B"/>
    <w:rsid w:val="004C4B3E"/>
    <w:rsid w:val="004E322D"/>
    <w:rsid w:val="004F3AA9"/>
    <w:rsid w:val="004F5D1D"/>
    <w:rsid w:val="005223C8"/>
    <w:rsid w:val="00526090"/>
    <w:rsid w:val="0052640B"/>
    <w:rsid w:val="0052640F"/>
    <w:rsid w:val="00527383"/>
    <w:rsid w:val="00541294"/>
    <w:rsid w:val="00541FB6"/>
    <w:rsid w:val="0054330A"/>
    <w:rsid w:val="00543844"/>
    <w:rsid w:val="005545CE"/>
    <w:rsid w:val="005702A5"/>
    <w:rsid w:val="00572CFD"/>
    <w:rsid w:val="00574953"/>
    <w:rsid w:val="00577B57"/>
    <w:rsid w:val="00583206"/>
    <w:rsid w:val="005837B9"/>
    <w:rsid w:val="0059117C"/>
    <w:rsid w:val="005923C5"/>
    <w:rsid w:val="00592C1D"/>
    <w:rsid w:val="005A0FA4"/>
    <w:rsid w:val="005A2DEE"/>
    <w:rsid w:val="005A3A49"/>
    <w:rsid w:val="005B2A55"/>
    <w:rsid w:val="005B408C"/>
    <w:rsid w:val="005C435F"/>
    <w:rsid w:val="005D0830"/>
    <w:rsid w:val="005D105B"/>
    <w:rsid w:val="005D1AF4"/>
    <w:rsid w:val="005D557A"/>
    <w:rsid w:val="005E3D23"/>
    <w:rsid w:val="005E3D51"/>
    <w:rsid w:val="005F0256"/>
    <w:rsid w:val="005F2E97"/>
    <w:rsid w:val="005F540D"/>
    <w:rsid w:val="005F70D2"/>
    <w:rsid w:val="005F776A"/>
    <w:rsid w:val="005F7EA1"/>
    <w:rsid w:val="005F7F53"/>
    <w:rsid w:val="006002CD"/>
    <w:rsid w:val="00600999"/>
    <w:rsid w:val="00601B8E"/>
    <w:rsid w:val="0060731F"/>
    <w:rsid w:val="0061127C"/>
    <w:rsid w:val="00614EBB"/>
    <w:rsid w:val="00616A68"/>
    <w:rsid w:val="006178F5"/>
    <w:rsid w:val="00621472"/>
    <w:rsid w:val="006230A1"/>
    <w:rsid w:val="006266FB"/>
    <w:rsid w:val="0062723D"/>
    <w:rsid w:val="00635E81"/>
    <w:rsid w:val="0063709C"/>
    <w:rsid w:val="0064106F"/>
    <w:rsid w:val="00650017"/>
    <w:rsid w:val="00653A86"/>
    <w:rsid w:val="00656822"/>
    <w:rsid w:val="006620E7"/>
    <w:rsid w:val="00663C7B"/>
    <w:rsid w:val="00664F4F"/>
    <w:rsid w:val="0066747A"/>
    <w:rsid w:val="0067333E"/>
    <w:rsid w:val="00680E41"/>
    <w:rsid w:val="00681DA5"/>
    <w:rsid w:val="00685A54"/>
    <w:rsid w:val="006B49BE"/>
    <w:rsid w:val="006C41C3"/>
    <w:rsid w:val="006C528F"/>
    <w:rsid w:val="006D428D"/>
    <w:rsid w:val="006E3BFD"/>
    <w:rsid w:val="006F6413"/>
    <w:rsid w:val="0070124B"/>
    <w:rsid w:val="00712563"/>
    <w:rsid w:val="007130DE"/>
    <w:rsid w:val="00730C87"/>
    <w:rsid w:val="0073117A"/>
    <w:rsid w:val="00733996"/>
    <w:rsid w:val="00735C36"/>
    <w:rsid w:val="00741486"/>
    <w:rsid w:val="0074340E"/>
    <w:rsid w:val="00745D8E"/>
    <w:rsid w:val="00751AA2"/>
    <w:rsid w:val="00752488"/>
    <w:rsid w:val="00753013"/>
    <w:rsid w:val="0075374E"/>
    <w:rsid w:val="007659B8"/>
    <w:rsid w:val="00771930"/>
    <w:rsid w:val="0077642A"/>
    <w:rsid w:val="00787B23"/>
    <w:rsid w:val="007C3195"/>
    <w:rsid w:val="007C40CF"/>
    <w:rsid w:val="007D088B"/>
    <w:rsid w:val="007E237F"/>
    <w:rsid w:val="007E4F0B"/>
    <w:rsid w:val="00803251"/>
    <w:rsid w:val="008078D2"/>
    <w:rsid w:val="00807D68"/>
    <w:rsid w:val="0081160A"/>
    <w:rsid w:val="00812213"/>
    <w:rsid w:val="00820008"/>
    <w:rsid w:val="00820628"/>
    <w:rsid w:val="00841AFB"/>
    <w:rsid w:val="0084569F"/>
    <w:rsid w:val="00862CB6"/>
    <w:rsid w:val="008632A4"/>
    <w:rsid w:val="00867DDD"/>
    <w:rsid w:val="00867FE0"/>
    <w:rsid w:val="008764A5"/>
    <w:rsid w:val="00885497"/>
    <w:rsid w:val="00887C4B"/>
    <w:rsid w:val="00890135"/>
    <w:rsid w:val="0089254F"/>
    <w:rsid w:val="008A2C69"/>
    <w:rsid w:val="008A6022"/>
    <w:rsid w:val="008D0EB8"/>
    <w:rsid w:val="008D6E1D"/>
    <w:rsid w:val="008E04CA"/>
    <w:rsid w:val="008E7095"/>
    <w:rsid w:val="008F011A"/>
    <w:rsid w:val="008F22C0"/>
    <w:rsid w:val="008F7886"/>
    <w:rsid w:val="00902B4C"/>
    <w:rsid w:val="0090767D"/>
    <w:rsid w:val="00917CF5"/>
    <w:rsid w:val="00922364"/>
    <w:rsid w:val="0092339C"/>
    <w:rsid w:val="009266E9"/>
    <w:rsid w:val="009329CB"/>
    <w:rsid w:val="009414CE"/>
    <w:rsid w:val="009418B2"/>
    <w:rsid w:val="00946C62"/>
    <w:rsid w:val="00953633"/>
    <w:rsid w:val="00955DA0"/>
    <w:rsid w:val="00963E3E"/>
    <w:rsid w:val="0097002E"/>
    <w:rsid w:val="009709A2"/>
    <w:rsid w:val="00970F06"/>
    <w:rsid w:val="00971704"/>
    <w:rsid w:val="00972523"/>
    <w:rsid w:val="0098033A"/>
    <w:rsid w:val="009856C8"/>
    <w:rsid w:val="00987BA8"/>
    <w:rsid w:val="00994294"/>
    <w:rsid w:val="00994318"/>
    <w:rsid w:val="00995A51"/>
    <w:rsid w:val="009A419B"/>
    <w:rsid w:val="009A7490"/>
    <w:rsid w:val="009C1656"/>
    <w:rsid w:val="009C191D"/>
    <w:rsid w:val="009C6AFE"/>
    <w:rsid w:val="009D7643"/>
    <w:rsid w:val="009E2C4F"/>
    <w:rsid w:val="009E32D6"/>
    <w:rsid w:val="009E4490"/>
    <w:rsid w:val="009F2D9C"/>
    <w:rsid w:val="009F4279"/>
    <w:rsid w:val="009F7700"/>
    <w:rsid w:val="00A04DA8"/>
    <w:rsid w:val="00A13513"/>
    <w:rsid w:val="00A1413F"/>
    <w:rsid w:val="00A14E7B"/>
    <w:rsid w:val="00A161BD"/>
    <w:rsid w:val="00A165D6"/>
    <w:rsid w:val="00A36B0E"/>
    <w:rsid w:val="00A51854"/>
    <w:rsid w:val="00A54485"/>
    <w:rsid w:val="00A577C9"/>
    <w:rsid w:val="00A57931"/>
    <w:rsid w:val="00A63B78"/>
    <w:rsid w:val="00A64DC1"/>
    <w:rsid w:val="00A66848"/>
    <w:rsid w:val="00A81783"/>
    <w:rsid w:val="00A81871"/>
    <w:rsid w:val="00A856B7"/>
    <w:rsid w:val="00A93B4E"/>
    <w:rsid w:val="00A95A44"/>
    <w:rsid w:val="00AA1A09"/>
    <w:rsid w:val="00AB0793"/>
    <w:rsid w:val="00AB2A97"/>
    <w:rsid w:val="00AB6972"/>
    <w:rsid w:val="00AC0B11"/>
    <w:rsid w:val="00AD2EE9"/>
    <w:rsid w:val="00AE008F"/>
    <w:rsid w:val="00AF4B2A"/>
    <w:rsid w:val="00AF5C19"/>
    <w:rsid w:val="00AF6C9F"/>
    <w:rsid w:val="00B0403D"/>
    <w:rsid w:val="00B04C40"/>
    <w:rsid w:val="00B05046"/>
    <w:rsid w:val="00B05C63"/>
    <w:rsid w:val="00B06284"/>
    <w:rsid w:val="00B1483A"/>
    <w:rsid w:val="00B205BA"/>
    <w:rsid w:val="00B20F24"/>
    <w:rsid w:val="00B26B4B"/>
    <w:rsid w:val="00B35984"/>
    <w:rsid w:val="00B37AAB"/>
    <w:rsid w:val="00B40171"/>
    <w:rsid w:val="00B44F4B"/>
    <w:rsid w:val="00B473BD"/>
    <w:rsid w:val="00B553B1"/>
    <w:rsid w:val="00B63624"/>
    <w:rsid w:val="00B65EBA"/>
    <w:rsid w:val="00B75AE2"/>
    <w:rsid w:val="00B76125"/>
    <w:rsid w:val="00B80D26"/>
    <w:rsid w:val="00B94916"/>
    <w:rsid w:val="00B97A9C"/>
    <w:rsid w:val="00BA1045"/>
    <w:rsid w:val="00BC0806"/>
    <w:rsid w:val="00BD02A1"/>
    <w:rsid w:val="00BD44BE"/>
    <w:rsid w:val="00BE29F2"/>
    <w:rsid w:val="00BF40BB"/>
    <w:rsid w:val="00BF5CA1"/>
    <w:rsid w:val="00C06823"/>
    <w:rsid w:val="00C21585"/>
    <w:rsid w:val="00C241B4"/>
    <w:rsid w:val="00C41758"/>
    <w:rsid w:val="00C43D14"/>
    <w:rsid w:val="00C45C1E"/>
    <w:rsid w:val="00C4704F"/>
    <w:rsid w:val="00C52449"/>
    <w:rsid w:val="00C70F51"/>
    <w:rsid w:val="00C72655"/>
    <w:rsid w:val="00C85899"/>
    <w:rsid w:val="00C863BA"/>
    <w:rsid w:val="00C92240"/>
    <w:rsid w:val="00C9337D"/>
    <w:rsid w:val="00C937E8"/>
    <w:rsid w:val="00C9701C"/>
    <w:rsid w:val="00C97D46"/>
    <w:rsid w:val="00CB0474"/>
    <w:rsid w:val="00CC157E"/>
    <w:rsid w:val="00CD11D7"/>
    <w:rsid w:val="00CD1207"/>
    <w:rsid w:val="00CE40CA"/>
    <w:rsid w:val="00CE7269"/>
    <w:rsid w:val="00CF52EF"/>
    <w:rsid w:val="00CF6F01"/>
    <w:rsid w:val="00D00046"/>
    <w:rsid w:val="00D0266C"/>
    <w:rsid w:val="00D100A7"/>
    <w:rsid w:val="00D136F7"/>
    <w:rsid w:val="00D16725"/>
    <w:rsid w:val="00D2107A"/>
    <w:rsid w:val="00D230ED"/>
    <w:rsid w:val="00D25869"/>
    <w:rsid w:val="00D329DD"/>
    <w:rsid w:val="00D33380"/>
    <w:rsid w:val="00D429E7"/>
    <w:rsid w:val="00D5365A"/>
    <w:rsid w:val="00D54C32"/>
    <w:rsid w:val="00D66CD2"/>
    <w:rsid w:val="00D71C98"/>
    <w:rsid w:val="00D73B1C"/>
    <w:rsid w:val="00D763A0"/>
    <w:rsid w:val="00D77B99"/>
    <w:rsid w:val="00D806B7"/>
    <w:rsid w:val="00D82F55"/>
    <w:rsid w:val="00D8316C"/>
    <w:rsid w:val="00D86DDA"/>
    <w:rsid w:val="00D87F3A"/>
    <w:rsid w:val="00D966A5"/>
    <w:rsid w:val="00D9700A"/>
    <w:rsid w:val="00DA113C"/>
    <w:rsid w:val="00DA2759"/>
    <w:rsid w:val="00DA69AB"/>
    <w:rsid w:val="00DB2730"/>
    <w:rsid w:val="00DC5B7E"/>
    <w:rsid w:val="00DC7896"/>
    <w:rsid w:val="00DD7EAD"/>
    <w:rsid w:val="00DE088B"/>
    <w:rsid w:val="00DE3FE8"/>
    <w:rsid w:val="00DE7BD1"/>
    <w:rsid w:val="00DF4E85"/>
    <w:rsid w:val="00E01D17"/>
    <w:rsid w:val="00E072A0"/>
    <w:rsid w:val="00E10073"/>
    <w:rsid w:val="00E17BF0"/>
    <w:rsid w:val="00E2067A"/>
    <w:rsid w:val="00E23AD4"/>
    <w:rsid w:val="00E27FB5"/>
    <w:rsid w:val="00E32347"/>
    <w:rsid w:val="00E449B8"/>
    <w:rsid w:val="00E53779"/>
    <w:rsid w:val="00E561BC"/>
    <w:rsid w:val="00E56869"/>
    <w:rsid w:val="00E64BC8"/>
    <w:rsid w:val="00E756D1"/>
    <w:rsid w:val="00E759AD"/>
    <w:rsid w:val="00E90D9C"/>
    <w:rsid w:val="00E95609"/>
    <w:rsid w:val="00EA1C2C"/>
    <w:rsid w:val="00EA1D75"/>
    <w:rsid w:val="00EA39B4"/>
    <w:rsid w:val="00EB33CD"/>
    <w:rsid w:val="00EB6C69"/>
    <w:rsid w:val="00EC4680"/>
    <w:rsid w:val="00ED4CDF"/>
    <w:rsid w:val="00ED5CFD"/>
    <w:rsid w:val="00EF3E1F"/>
    <w:rsid w:val="00EF59B9"/>
    <w:rsid w:val="00F01F0D"/>
    <w:rsid w:val="00F0609C"/>
    <w:rsid w:val="00F168AF"/>
    <w:rsid w:val="00F232B3"/>
    <w:rsid w:val="00F2566E"/>
    <w:rsid w:val="00F265CD"/>
    <w:rsid w:val="00F335CA"/>
    <w:rsid w:val="00F34A6A"/>
    <w:rsid w:val="00F4039A"/>
    <w:rsid w:val="00F44180"/>
    <w:rsid w:val="00F447E7"/>
    <w:rsid w:val="00F45888"/>
    <w:rsid w:val="00F4644A"/>
    <w:rsid w:val="00F50FE8"/>
    <w:rsid w:val="00F51690"/>
    <w:rsid w:val="00F53C17"/>
    <w:rsid w:val="00F55D33"/>
    <w:rsid w:val="00F635D3"/>
    <w:rsid w:val="00F7008A"/>
    <w:rsid w:val="00F70689"/>
    <w:rsid w:val="00F70880"/>
    <w:rsid w:val="00F93C05"/>
    <w:rsid w:val="00FA4411"/>
    <w:rsid w:val="00FA76BC"/>
    <w:rsid w:val="00FB39B8"/>
    <w:rsid w:val="00FB4861"/>
    <w:rsid w:val="00FB4E91"/>
    <w:rsid w:val="00FB65AE"/>
    <w:rsid w:val="00FC7607"/>
    <w:rsid w:val="00FD0861"/>
    <w:rsid w:val="00FD1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paragraph" w:styleId="Bezmezer">
    <w:name w:val="No Spacing"/>
    <w:link w:val="BezmezerChar"/>
    <w:uiPriority w:val="1"/>
    <w:qFormat/>
    <w:rsid w:val="006D428D"/>
    <w:pPr>
      <w:spacing w:after="0" w:line="240" w:lineRule="auto"/>
    </w:pPr>
    <w:rPr>
      <w:rFonts w:ascii="Times New Roman" w:eastAsia="Times New Roman" w:hAnsi="Times New Roman" w:cs="Times New Roman"/>
      <w:sz w:val="24"/>
      <w:szCs w:val="24"/>
      <w:lang w:eastAsia="cs-CZ"/>
    </w:rPr>
  </w:style>
  <w:style w:type="character" w:customStyle="1" w:styleId="BezmezerChar">
    <w:name w:val="Bez mezer Char"/>
    <w:link w:val="Bezmezer"/>
    <w:uiPriority w:val="1"/>
    <w:locked/>
    <w:rsid w:val="006D428D"/>
    <w:rPr>
      <w:rFonts w:ascii="Times New Roman" w:eastAsia="Times New Roman" w:hAnsi="Times New Roman" w:cs="Times New Roman"/>
      <w:sz w:val="24"/>
      <w:szCs w:val="24"/>
      <w:lang w:eastAsia="cs-CZ"/>
    </w:rPr>
  </w:style>
  <w:style w:type="paragraph" w:styleId="Revize">
    <w:name w:val="Revision"/>
    <w:hidden/>
    <w:uiPriority w:val="99"/>
    <w:semiHidden/>
    <w:rsid w:val="00574953"/>
    <w:pPr>
      <w:spacing w:after="0" w:line="240" w:lineRule="auto"/>
    </w:pPr>
  </w:style>
  <w:style w:type="paragraph" w:styleId="Prosttext">
    <w:name w:val="Plain Text"/>
    <w:basedOn w:val="Normln"/>
    <w:link w:val="ProsttextChar"/>
    <w:uiPriority w:val="99"/>
    <w:unhideWhenUsed/>
    <w:rsid w:val="00FD185E"/>
    <w:pPr>
      <w:spacing w:after="0" w:line="240" w:lineRule="auto"/>
    </w:pPr>
    <w:rPr>
      <w:rFonts w:ascii="Calibri" w:eastAsia="Calibri" w:hAnsi="Calibri" w:cs="Times New Roman"/>
      <w:szCs w:val="21"/>
    </w:rPr>
  </w:style>
  <w:style w:type="character" w:customStyle="1" w:styleId="ProsttextChar">
    <w:name w:val="Prostý text Char"/>
    <w:basedOn w:val="Standardnpsmoodstavce"/>
    <w:link w:val="Prosttext"/>
    <w:uiPriority w:val="99"/>
    <w:rsid w:val="00FD185E"/>
    <w:rPr>
      <w:rFonts w:ascii="Calibri" w:eastAsia="Calibri" w:hAnsi="Calibri" w:cs="Times New Roman"/>
      <w:szCs w:val="21"/>
    </w:rPr>
  </w:style>
  <w:style w:type="character" w:styleId="Odkaznakoment">
    <w:name w:val="annotation reference"/>
    <w:basedOn w:val="Standardnpsmoodstavce"/>
    <w:uiPriority w:val="99"/>
    <w:semiHidden/>
    <w:unhideWhenUsed/>
    <w:rsid w:val="009A419B"/>
    <w:rPr>
      <w:sz w:val="16"/>
      <w:szCs w:val="16"/>
    </w:rPr>
  </w:style>
  <w:style w:type="paragraph" w:styleId="Textkomente">
    <w:name w:val="annotation text"/>
    <w:basedOn w:val="Normln"/>
    <w:link w:val="TextkomenteChar"/>
    <w:uiPriority w:val="99"/>
    <w:unhideWhenUsed/>
    <w:rsid w:val="009A419B"/>
    <w:pPr>
      <w:spacing w:line="240" w:lineRule="auto"/>
    </w:pPr>
    <w:rPr>
      <w:sz w:val="20"/>
      <w:szCs w:val="20"/>
    </w:rPr>
  </w:style>
  <w:style w:type="character" w:customStyle="1" w:styleId="TextkomenteChar">
    <w:name w:val="Text komentáře Char"/>
    <w:basedOn w:val="Standardnpsmoodstavce"/>
    <w:link w:val="Textkomente"/>
    <w:uiPriority w:val="99"/>
    <w:rsid w:val="009A419B"/>
    <w:rPr>
      <w:sz w:val="20"/>
      <w:szCs w:val="20"/>
    </w:rPr>
  </w:style>
  <w:style w:type="paragraph" w:styleId="Pedmtkomente">
    <w:name w:val="annotation subject"/>
    <w:basedOn w:val="Textkomente"/>
    <w:next w:val="Textkomente"/>
    <w:link w:val="PedmtkomenteChar"/>
    <w:uiPriority w:val="99"/>
    <w:semiHidden/>
    <w:unhideWhenUsed/>
    <w:rsid w:val="009A419B"/>
    <w:rPr>
      <w:b/>
      <w:bCs/>
    </w:rPr>
  </w:style>
  <w:style w:type="character" w:customStyle="1" w:styleId="PedmtkomenteChar">
    <w:name w:val="Předmět komentáře Char"/>
    <w:basedOn w:val="TextkomenteChar"/>
    <w:link w:val="Pedmtkomente"/>
    <w:uiPriority w:val="99"/>
    <w:semiHidden/>
    <w:rsid w:val="009A419B"/>
    <w:rPr>
      <w:b/>
      <w:bCs/>
      <w:sz w:val="20"/>
      <w:szCs w:val="20"/>
    </w:rPr>
  </w:style>
  <w:style w:type="character" w:styleId="Siln">
    <w:name w:val="Strong"/>
    <w:basedOn w:val="Standardnpsmoodstavce"/>
    <w:uiPriority w:val="22"/>
    <w:qFormat/>
    <w:rsid w:val="00EC4680"/>
    <w:rPr>
      <w:b/>
      <w:bCs/>
    </w:rPr>
  </w:style>
  <w:style w:type="character" w:customStyle="1" w:styleId="relative">
    <w:name w:val="relative"/>
    <w:basedOn w:val="Standardnpsmoodstavce"/>
    <w:rsid w:val="00EC4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2796">
      <w:bodyDiv w:val="1"/>
      <w:marLeft w:val="0"/>
      <w:marRight w:val="0"/>
      <w:marTop w:val="0"/>
      <w:marBottom w:val="0"/>
      <w:divBdr>
        <w:top w:val="none" w:sz="0" w:space="0" w:color="auto"/>
        <w:left w:val="none" w:sz="0" w:space="0" w:color="auto"/>
        <w:bottom w:val="none" w:sz="0" w:space="0" w:color="auto"/>
        <w:right w:val="none" w:sz="0" w:space="0" w:color="auto"/>
      </w:divBdr>
    </w:div>
    <w:div w:id="354426167">
      <w:bodyDiv w:val="1"/>
      <w:marLeft w:val="0"/>
      <w:marRight w:val="0"/>
      <w:marTop w:val="0"/>
      <w:marBottom w:val="0"/>
      <w:divBdr>
        <w:top w:val="none" w:sz="0" w:space="0" w:color="auto"/>
        <w:left w:val="none" w:sz="0" w:space="0" w:color="auto"/>
        <w:bottom w:val="none" w:sz="0" w:space="0" w:color="auto"/>
        <w:right w:val="none" w:sz="0" w:space="0" w:color="auto"/>
      </w:divBdr>
    </w:div>
    <w:div w:id="705954041">
      <w:bodyDiv w:val="1"/>
      <w:marLeft w:val="0"/>
      <w:marRight w:val="0"/>
      <w:marTop w:val="0"/>
      <w:marBottom w:val="0"/>
      <w:divBdr>
        <w:top w:val="none" w:sz="0" w:space="0" w:color="auto"/>
        <w:left w:val="none" w:sz="0" w:space="0" w:color="auto"/>
        <w:bottom w:val="none" w:sz="0" w:space="0" w:color="auto"/>
        <w:right w:val="none" w:sz="0" w:space="0" w:color="auto"/>
      </w:divBdr>
    </w:div>
    <w:div w:id="834151768">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107769089">
      <w:bodyDiv w:val="1"/>
      <w:marLeft w:val="0"/>
      <w:marRight w:val="0"/>
      <w:marTop w:val="0"/>
      <w:marBottom w:val="0"/>
      <w:divBdr>
        <w:top w:val="none" w:sz="0" w:space="0" w:color="auto"/>
        <w:left w:val="none" w:sz="0" w:space="0" w:color="auto"/>
        <w:bottom w:val="none" w:sz="0" w:space="0" w:color="auto"/>
        <w:right w:val="none" w:sz="0" w:space="0" w:color="auto"/>
      </w:divBdr>
    </w:div>
    <w:div w:id="1226917149">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 w:id="1812595602">
      <w:bodyDiv w:val="1"/>
      <w:marLeft w:val="0"/>
      <w:marRight w:val="0"/>
      <w:marTop w:val="0"/>
      <w:marBottom w:val="0"/>
      <w:divBdr>
        <w:top w:val="none" w:sz="0" w:space="0" w:color="auto"/>
        <w:left w:val="none" w:sz="0" w:space="0" w:color="auto"/>
        <w:bottom w:val="none" w:sz="0" w:space="0" w:color="auto"/>
        <w:right w:val="none" w:sz="0" w:space="0" w:color="auto"/>
      </w:divBdr>
    </w:div>
    <w:div w:id="187337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597</Words>
  <Characters>3523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11</cp:revision>
  <cp:lastPrinted>2025-04-03T06:56:00Z</cp:lastPrinted>
  <dcterms:created xsi:type="dcterms:W3CDTF">2026-06-03T13:38:00Z</dcterms:created>
  <dcterms:modified xsi:type="dcterms:W3CDTF">2026-09-09T14:09:00Z</dcterms:modified>
</cp:coreProperties>
</file>