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2BAFEC63" w14:textId="7487F054" w:rsidR="00406FE3" w:rsidRDefault="006228F9" w:rsidP="00016D10">
      <w:pPr>
        <w:pStyle w:val="Default"/>
        <w:spacing w:after="200"/>
        <w:jc w:val="both"/>
        <w:rPr>
          <w:rFonts w:eastAsiaTheme="minorHAnsi"/>
          <w:b/>
          <w:bCs/>
          <w:color w:val="2658A5"/>
          <w:sz w:val="32"/>
          <w:szCs w:val="32"/>
        </w:rPr>
      </w:pPr>
      <w:r>
        <w:rPr>
          <w:rFonts w:eastAsiaTheme="minorHAnsi"/>
          <w:b/>
          <w:bCs/>
          <w:color w:val="2658A5"/>
          <w:sz w:val="32"/>
          <w:szCs w:val="32"/>
        </w:rPr>
        <w:t xml:space="preserve">Nebezpečný </w:t>
      </w:r>
      <w:r w:rsidR="00406FE3" w:rsidRPr="00406FE3">
        <w:rPr>
          <w:rFonts w:eastAsiaTheme="minorHAnsi"/>
          <w:b/>
          <w:bCs/>
          <w:color w:val="2658A5"/>
          <w:sz w:val="32"/>
          <w:szCs w:val="32"/>
        </w:rPr>
        <w:t>světelný řetěz</w:t>
      </w:r>
      <w:r w:rsidR="00B40178">
        <w:rPr>
          <w:rFonts w:eastAsiaTheme="minorHAnsi"/>
          <w:b/>
          <w:bCs/>
          <w:color w:val="2658A5"/>
          <w:sz w:val="32"/>
          <w:szCs w:val="32"/>
        </w:rPr>
        <w:t xml:space="preserve"> 60L=</w:t>
      </w:r>
      <w:r>
        <w:rPr>
          <w:rFonts w:eastAsiaTheme="minorHAnsi"/>
          <w:b/>
          <w:bCs/>
          <w:color w:val="2658A5"/>
          <w:sz w:val="32"/>
          <w:szCs w:val="32"/>
        </w:rPr>
        <w:t>3M</w:t>
      </w:r>
      <w:r w:rsidR="00406FE3" w:rsidRPr="00406FE3">
        <w:rPr>
          <w:rFonts w:eastAsiaTheme="minorHAnsi"/>
          <w:b/>
          <w:bCs/>
          <w:color w:val="2658A5"/>
          <w:sz w:val="32"/>
          <w:szCs w:val="32"/>
        </w:rPr>
        <w:t xml:space="preserve"> může způsobit úraz elektrickým proudem. ČOI zakázala jeho </w:t>
      </w:r>
      <w:r w:rsidR="005C6BA1">
        <w:rPr>
          <w:rFonts w:eastAsiaTheme="minorHAnsi"/>
          <w:b/>
          <w:bCs/>
          <w:color w:val="2658A5"/>
          <w:sz w:val="32"/>
          <w:szCs w:val="32"/>
        </w:rPr>
        <w:t xml:space="preserve">dodávání na trh </w:t>
      </w:r>
    </w:p>
    <w:p w14:paraId="66C613E8" w14:textId="0F4585F1" w:rsidR="00890135" w:rsidRPr="00890135" w:rsidRDefault="00F53C17" w:rsidP="00016D10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771930">
        <w:rPr>
          <w:color w:val="auto"/>
          <w:sz w:val="20"/>
          <w:szCs w:val="20"/>
        </w:rPr>
        <w:t xml:space="preserve">(Praha, </w:t>
      </w:r>
      <w:r w:rsidR="00987F14">
        <w:rPr>
          <w:color w:val="auto"/>
          <w:sz w:val="20"/>
          <w:szCs w:val="20"/>
        </w:rPr>
        <w:t>9</w:t>
      </w:r>
      <w:r w:rsidRPr="00771930">
        <w:rPr>
          <w:color w:val="auto"/>
          <w:sz w:val="20"/>
          <w:szCs w:val="20"/>
        </w:rPr>
        <w:t xml:space="preserve">. </w:t>
      </w:r>
      <w:r w:rsidR="00583855">
        <w:rPr>
          <w:color w:val="auto"/>
          <w:sz w:val="20"/>
          <w:szCs w:val="20"/>
        </w:rPr>
        <w:t>září</w:t>
      </w:r>
      <w:r w:rsidRPr="00771930">
        <w:rPr>
          <w:color w:val="auto"/>
          <w:sz w:val="20"/>
          <w:szCs w:val="20"/>
        </w:rPr>
        <w:t xml:space="preserve"> 202</w:t>
      </w:r>
      <w:r w:rsidR="00F2774A">
        <w:rPr>
          <w:color w:val="auto"/>
          <w:sz w:val="20"/>
          <w:szCs w:val="20"/>
        </w:rPr>
        <w:t>6</w:t>
      </w:r>
      <w:r w:rsidRPr="00771930">
        <w:rPr>
          <w:color w:val="auto"/>
          <w:sz w:val="20"/>
          <w:szCs w:val="20"/>
        </w:rPr>
        <w:t>)</w:t>
      </w:r>
      <w:r>
        <w:rPr>
          <w:rFonts w:ascii="Calibri" w:hAnsi="Calibri" w:cs="Calibri"/>
          <w:b/>
          <w:iCs/>
          <w:color w:val="auto"/>
          <w:sz w:val="22"/>
          <w:szCs w:val="22"/>
        </w:rPr>
        <w:t xml:space="preserve"> </w:t>
      </w:r>
      <w:r w:rsidR="00F2774A" w:rsidRPr="00F2774A">
        <w:rPr>
          <w:b/>
          <w:bCs/>
          <w:sz w:val="20"/>
          <w:szCs w:val="20"/>
        </w:rPr>
        <w:t>Česká obchodní inspekce zjistila na českém trhu nebezpečný</w:t>
      </w:r>
      <w:r w:rsidR="004C5C5A">
        <w:rPr>
          <w:b/>
          <w:bCs/>
          <w:sz w:val="20"/>
          <w:szCs w:val="20"/>
        </w:rPr>
        <w:t xml:space="preserve"> výrobek,</w:t>
      </w:r>
      <w:r w:rsidR="00F2774A" w:rsidRPr="00F2774A">
        <w:rPr>
          <w:b/>
          <w:bCs/>
          <w:sz w:val="20"/>
          <w:szCs w:val="20"/>
        </w:rPr>
        <w:t xml:space="preserve"> </w:t>
      </w:r>
      <w:r w:rsidR="004C5C5A" w:rsidRPr="004C5C5A">
        <w:rPr>
          <w:b/>
          <w:bCs/>
          <w:i/>
          <w:iCs/>
          <w:sz w:val="20"/>
          <w:szCs w:val="20"/>
        </w:rPr>
        <w:t>„</w:t>
      </w:r>
      <w:r w:rsidR="00980231" w:rsidRPr="004C5C5A">
        <w:rPr>
          <w:b/>
          <w:bCs/>
          <w:i/>
          <w:iCs/>
          <w:sz w:val="20"/>
          <w:szCs w:val="20"/>
        </w:rPr>
        <w:t>V</w:t>
      </w:r>
      <w:r w:rsidR="00F2774A" w:rsidRPr="004C5C5A">
        <w:rPr>
          <w:b/>
          <w:bCs/>
          <w:i/>
          <w:iCs/>
          <w:sz w:val="20"/>
          <w:szCs w:val="20"/>
        </w:rPr>
        <w:t>ánoční světelný řetěz</w:t>
      </w:r>
      <w:r w:rsidR="00181D8D" w:rsidRPr="004C5C5A">
        <w:rPr>
          <w:b/>
          <w:bCs/>
          <w:i/>
          <w:iCs/>
          <w:sz w:val="20"/>
          <w:szCs w:val="20"/>
        </w:rPr>
        <w:t xml:space="preserve"> 60L</w:t>
      </w:r>
      <w:r w:rsidR="00FE0AC4" w:rsidRPr="004C5C5A">
        <w:rPr>
          <w:b/>
          <w:bCs/>
          <w:i/>
          <w:iCs/>
          <w:sz w:val="20"/>
          <w:szCs w:val="20"/>
        </w:rPr>
        <w:t>=3M</w:t>
      </w:r>
      <w:r w:rsidR="004C5C5A" w:rsidRPr="004C5C5A">
        <w:rPr>
          <w:b/>
          <w:bCs/>
          <w:i/>
          <w:iCs/>
          <w:sz w:val="20"/>
          <w:szCs w:val="20"/>
        </w:rPr>
        <w:t>“</w:t>
      </w:r>
      <w:r w:rsidR="008A5FB2">
        <w:rPr>
          <w:b/>
          <w:bCs/>
          <w:sz w:val="20"/>
          <w:szCs w:val="20"/>
        </w:rPr>
        <w:t>. L</w:t>
      </w:r>
      <w:r w:rsidR="00F2774A" w:rsidRPr="00F2774A">
        <w:rPr>
          <w:b/>
          <w:bCs/>
          <w:sz w:val="20"/>
          <w:szCs w:val="20"/>
        </w:rPr>
        <w:t xml:space="preserve">aboratorní zkoušky </w:t>
      </w:r>
      <w:r w:rsidR="008A5FB2">
        <w:rPr>
          <w:b/>
          <w:bCs/>
          <w:sz w:val="20"/>
          <w:szCs w:val="20"/>
        </w:rPr>
        <w:t xml:space="preserve">u něj </w:t>
      </w:r>
      <w:r w:rsidR="00F2774A" w:rsidRPr="00F2774A">
        <w:rPr>
          <w:b/>
          <w:bCs/>
          <w:sz w:val="20"/>
          <w:szCs w:val="20"/>
        </w:rPr>
        <w:t xml:space="preserve">prokázaly závažné nedostatky představující vysoké riziko úrazu elektrickým proudem. </w:t>
      </w:r>
      <w:r w:rsidR="00406FE3" w:rsidRPr="00406FE3">
        <w:rPr>
          <w:b/>
          <w:bCs/>
          <w:sz w:val="20"/>
          <w:szCs w:val="20"/>
        </w:rPr>
        <w:t>ČOI zakázala jeho další dodávání na trh</w:t>
      </w:r>
      <w:r w:rsidR="00406FE3">
        <w:rPr>
          <w:b/>
          <w:bCs/>
          <w:sz w:val="20"/>
          <w:szCs w:val="20"/>
        </w:rPr>
        <w:t>. Výrobek</w:t>
      </w:r>
      <w:r w:rsidR="00F2774A" w:rsidRPr="00F2774A">
        <w:rPr>
          <w:b/>
          <w:bCs/>
          <w:sz w:val="20"/>
          <w:szCs w:val="20"/>
        </w:rPr>
        <w:t xml:space="preserve"> </w:t>
      </w:r>
      <w:r w:rsidR="007F1CA0">
        <w:rPr>
          <w:b/>
          <w:bCs/>
          <w:sz w:val="20"/>
          <w:szCs w:val="20"/>
        </w:rPr>
        <w:t xml:space="preserve">byl </w:t>
      </w:r>
      <w:r w:rsidR="00F2774A" w:rsidRPr="00F2774A">
        <w:rPr>
          <w:b/>
          <w:bCs/>
          <w:sz w:val="20"/>
          <w:szCs w:val="20"/>
        </w:rPr>
        <w:t xml:space="preserve">oznámen do </w:t>
      </w:r>
      <w:r w:rsidR="000F231A">
        <w:rPr>
          <w:b/>
          <w:bCs/>
          <w:sz w:val="20"/>
          <w:szCs w:val="20"/>
        </w:rPr>
        <w:t>celo</w:t>
      </w:r>
      <w:r w:rsidR="00F2774A" w:rsidRPr="00F2774A">
        <w:rPr>
          <w:b/>
          <w:bCs/>
          <w:sz w:val="20"/>
          <w:szCs w:val="20"/>
        </w:rPr>
        <w:t>evropského systému</w:t>
      </w:r>
      <w:r w:rsidR="005E2F32">
        <w:rPr>
          <w:b/>
          <w:bCs/>
          <w:sz w:val="20"/>
          <w:szCs w:val="20"/>
        </w:rPr>
        <w:t xml:space="preserve"> rychlého varování </w:t>
      </w:r>
      <w:proofErr w:type="spellStart"/>
      <w:r w:rsidR="00F2774A" w:rsidRPr="00F2774A">
        <w:rPr>
          <w:b/>
          <w:bCs/>
          <w:sz w:val="20"/>
          <w:szCs w:val="20"/>
        </w:rPr>
        <w:t>Safety</w:t>
      </w:r>
      <w:proofErr w:type="spellEnd"/>
      <w:r w:rsidR="00F2774A" w:rsidRPr="00F2774A">
        <w:rPr>
          <w:b/>
          <w:bCs/>
          <w:sz w:val="20"/>
          <w:szCs w:val="20"/>
        </w:rPr>
        <w:t xml:space="preserve"> </w:t>
      </w:r>
      <w:proofErr w:type="spellStart"/>
      <w:r w:rsidR="00F2774A" w:rsidRPr="00F2774A">
        <w:rPr>
          <w:b/>
          <w:bCs/>
          <w:sz w:val="20"/>
          <w:szCs w:val="20"/>
        </w:rPr>
        <w:t>Gate</w:t>
      </w:r>
      <w:proofErr w:type="spellEnd"/>
      <w:r w:rsidR="00F2774A" w:rsidRPr="00F2774A">
        <w:rPr>
          <w:b/>
          <w:bCs/>
          <w:sz w:val="20"/>
          <w:szCs w:val="20"/>
        </w:rPr>
        <w:t>.</w:t>
      </w:r>
    </w:p>
    <w:p w14:paraId="23CB2913" w14:textId="5DBB34E3" w:rsidR="008975E2" w:rsidRDefault="00F2774A" w:rsidP="00F2774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sz w:val="20"/>
          <w:szCs w:val="20"/>
        </w:rPr>
        <w:t xml:space="preserve">Kontrolovaný výrobek s označením </w:t>
      </w:r>
      <w:r w:rsidRPr="003A1BD2">
        <w:rPr>
          <w:rFonts w:ascii="Arial" w:hAnsi="Arial" w:cs="Arial"/>
          <w:b/>
          <w:bCs/>
          <w:i/>
          <w:iCs/>
          <w:sz w:val="20"/>
          <w:szCs w:val="20"/>
        </w:rPr>
        <w:t>Vánoční světelný řetěz 60L=3M</w:t>
      </w:r>
      <w:r w:rsidRPr="00F2774A">
        <w:rPr>
          <w:rFonts w:ascii="Arial" w:hAnsi="Arial" w:cs="Arial"/>
          <w:sz w:val="20"/>
          <w:szCs w:val="20"/>
        </w:rPr>
        <w:t xml:space="preserve"> (EAN: </w:t>
      </w:r>
      <w:r w:rsidRPr="00F2774A">
        <w:rPr>
          <w:rFonts w:ascii="Arial" w:hAnsi="Arial" w:cs="Arial"/>
          <w:b/>
          <w:bCs/>
          <w:sz w:val="20"/>
          <w:szCs w:val="20"/>
        </w:rPr>
        <w:t>8221210500124</w:t>
      </w:r>
      <w:r w:rsidRPr="00F2774A">
        <w:rPr>
          <w:rFonts w:ascii="Arial" w:hAnsi="Arial" w:cs="Arial"/>
          <w:sz w:val="20"/>
          <w:szCs w:val="20"/>
        </w:rPr>
        <w:t xml:space="preserve">), jehož výrobcem je čínská společnost </w:t>
      </w:r>
      <w:proofErr w:type="spellStart"/>
      <w:r w:rsidRPr="00F2774A">
        <w:rPr>
          <w:rFonts w:ascii="Arial" w:hAnsi="Arial" w:cs="Arial"/>
          <w:b/>
          <w:bCs/>
          <w:sz w:val="20"/>
          <w:szCs w:val="20"/>
        </w:rPr>
        <w:t>Huashun</w:t>
      </w:r>
      <w:proofErr w:type="spellEnd"/>
      <w:r w:rsidRPr="00F2774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2774A">
        <w:rPr>
          <w:rFonts w:ascii="Arial" w:hAnsi="Arial" w:cs="Arial"/>
          <w:b/>
          <w:bCs/>
          <w:sz w:val="20"/>
          <w:szCs w:val="20"/>
        </w:rPr>
        <w:t>Lighting</w:t>
      </w:r>
      <w:proofErr w:type="spellEnd"/>
      <w:r w:rsidRPr="00F2774A">
        <w:rPr>
          <w:rFonts w:ascii="Arial" w:hAnsi="Arial" w:cs="Arial"/>
          <w:b/>
          <w:bCs/>
          <w:sz w:val="20"/>
          <w:szCs w:val="20"/>
        </w:rPr>
        <w:t xml:space="preserve"> Co., Ltd.</w:t>
      </w:r>
      <w:r w:rsidRPr="00F2774A">
        <w:rPr>
          <w:rFonts w:ascii="Arial" w:hAnsi="Arial" w:cs="Arial"/>
          <w:sz w:val="20"/>
          <w:szCs w:val="20"/>
        </w:rPr>
        <w:t>, distribuoval</w:t>
      </w:r>
      <w:r w:rsidR="0054489D">
        <w:rPr>
          <w:rFonts w:ascii="Arial" w:hAnsi="Arial" w:cs="Arial"/>
          <w:sz w:val="20"/>
          <w:szCs w:val="20"/>
        </w:rPr>
        <w:t>a</w:t>
      </w:r>
      <w:r w:rsidRPr="00F2774A">
        <w:rPr>
          <w:rFonts w:ascii="Arial" w:hAnsi="Arial" w:cs="Arial"/>
          <w:sz w:val="20"/>
          <w:szCs w:val="20"/>
        </w:rPr>
        <w:t xml:space="preserve"> na česk</w:t>
      </w:r>
      <w:r w:rsidR="0054489D">
        <w:rPr>
          <w:rFonts w:ascii="Arial" w:hAnsi="Arial" w:cs="Arial"/>
          <w:sz w:val="20"/>
          <w:szCs w:val="20"/>
        </w:rPr>
        <w:t>ý</w:t>
      </w:r>
      <w:r w:rsidRPr="00F2774A">
        <w:rPr>
          <w:rFonts w:ascii="Arial" w:hAnsi="Arial" w:cs="Arial"/>
          <w:sz w:val="20"/>
          <w:szCs w:val="20"/>
        </w:rPr>
        <w:t xml:space="preserve"> trh</w:t>
      </w:r>
      <w:r w:rsidR="0054489D">
        <w:rPr>
          <w:rFonts w:ascii="Arial" w:hAnsi="Arial" w:cs="Arial"/>
          <w:sz w:val="20"/>
          <w:szCs w:val="20"/>
        </w:rPr>
        <w:t xml:space="preserve"> společnost </w:t>
      </w:r>
      <w:r w:rsidRPr="00F2774A">
        <w:rPr>
          <w:rFonts w:ascii="Arial" w:hAnsi="Arial" w:cs="Arial"/>
          <w:b/>
          <w:bCs/>
          <w:sz w:val="20"/>
          <w:szCs w:val="20"/>
        </w:rPr>
        <w:t>Roman Patočka</w:t>
      </w:r>
      <w:r w:rsidRPr="00F2774A">
        <w:rPr>
          <w:rFonts w:ascii="Arial" w:hAnsi="Arial" w:cs="Arial"/>
          <w:sz w:val="20"/>
          <w:szCs w:val="20"/>
        </w:rPr>
        <w:t xml:space="preserve"> z Karlových Varů.</w:t>
      </w:r>
      <w:r w:rsidR="00644AA6">
        <w:rPr>
          <w:rFonts w:ascii="Arial" w:hAnsi="Arial" w:cs="Arial"/>
          <w:sz w:val="20"/>
          <w:szCs w:val="20"/>
        </w:rPr>
        <w:t xml:space="preserve"> </w:t>
      </w:r>
      <w:r w:rsidR="008975E2" w:rsidRPr="008975E2">
        <w:rPr>
          <w:rFonts w:ascii="Arial" w:hAnsi="Arial" w:cs="Arial"/>
          <w:sz w:val="20"/>
          <w:szCs w:val="20"/>
        </w:rPr>
        <w:t xml:space="preserve">Laboratorní zkoušky prokázaly </w:t>
      </w:r>
      <w:r w:rsidR="008975E2" w:rsidRPr="008975E2">
        <w:rPr>
          <w:rFonts w:ascii="Arial" w:hAnsi="Arial" w:cs="Arial"/>
          <w:b/>
          <w:bCs/>
          <w:sz w:val="20"/>
          <w:szCs w:val="20"/>
        </w:rPr>
        <w:t>závažné konstrukční nedostatky elektronické jednotky.</w:t>
      </w:r>
      <w:r w:rsidR="008975E2" w:rsidRPr="008975E2">
        <w:rPr>
          <w:rFonts w:ascii="Arial" w:hAnsi="Arial" w:cs="Arial"/>
          <w:sz w:val="20"/>
          <w:szCs w:val="20"/>
        </w:rPr>
        <w:t xml:space="preserve"> Napájecí přívod nebyl </w:t>
      </w:r>
      <w:r w:rsidR="0042683B">
        <w:rPr>
          <w:rFonts w:ascii="Arial" w:hAnsi="Arial" w:cs="Arial"/>
          <w:sz w:val="20"/>
          <w:szCs w:val="20"/>
        </w:rPr>
        <w:t xml:space="preserve">bezpečně ukotven a </w:t>
      </w:r>
      <w:r w:rsidR="008975E2" w:rsidRPr="008975E2">
        <w:rPr>
          <w:rFonts w:ascii="Arial" w:hAnsi="Arial" w:cs="Arial"/>
          <w:sz w:val="20"/>
          <w:szCs w:val="20"/>
        </w:rPr>
        <w:t>dostatečně zajištěn proti vytržení</w:t>
      </w:r>
      <w:r w:rsidR="00A90BC6">
        <w:rPr>
          <w:rFonts w:ascii="Arial" w:hAnsi="Arial" w:cs="Arial"/>
          <w:sz w:val="20"/>
          <w:szCs w:val="20"/>
        </w:rPr>
        <w:t xml:space="preserve">, byl připojen pouze tavnou hmotou a </w:t>
      </w:r>
      <w:r w:rsidR="00B22ECE">
        <w:rPr>
          <w:rFonts w:ascii="Arial" w:hAnsi="Arial" w:cs="Arial"/>
          <w:sz w:val="20"/>
          <w:szCs w:val="20"/>
        </w:rPr>
        <w:t xml:space="preserve">pájením. </w:t>
      </w:r>
      <w:r w:rsidR="00FE17AB">
        <w:rPr>
          <w:rFonts w:ascii="Arial" w:hAnsi="Arial" w:cs="Arial"/>
          <w:sz w:val="20"/>
          <w:szCs w:val="20"/>
        </w:rPr>
        <w:t>Při man</w:t>
      </w:r>
      <w:r w:rsidR="009C1ACA">
        <w:rPr>
          <w:rFonts w:ascii="Arial" w:hAnsi="Arial" w:cs="Arial"/>
          <w:sz w:val="20"/>
          <w:szCs w:val="20"/>
        </w:rPr>
        <w:t>i</w:t>
      </w:r>
      <w:r w:rsidR="00FE17AB">
        <w:rPr>
          <w:rFonts w:ascii="Arial" w:hAnsi="Arial" w:cs="Arial"/>
          <w:sz w:val="20"/>
          <w:szCs w:val="20"/>
        </w:rPr>
        <w:t xml:space="preserve">pulaci by mohlo dojít k vytržení přívodu z jednotky a zpřístupnění </w:t>
      </w:r>
      <w:r w:rsidR="009C1ACA">
        <w:rPr>
          <w:rFonts w:ascii="Arial" w:hAnsi="Arial" w:cs="Arial"/>
          <w:sz w:val="20"/>
          <w:szCs w:val="20"/>
        </w:rPr>
        <w:t>živých částí výrobku.</w:t>
      </w:r>
      <w:r w:rsidR="009F07B2">
        <w:rPr>
          <w:rFonts w:ascii="Arial" w:hAnsi="Arial" w:cs="Arial"/>
          <w:sz w:val="20"/>
          <w:szCs w:val="20"/>
        </w:rPr>
        <w:t xml:space="preserve"> </w:t>
      </w:r>
      <w:r w:rsidR="00BC096B">
        <w:rPr>
          <w:rFonts w:ascii="Arial" w:hAnsi="Arial" w:cs="Arial"/>
          <w:sz w:val="20"/>
          <w:szCs w:val="20"/>
        </w:rPr>
        <w:t xml:space="preserve">V případě, kdy by se uživatel dotkl </w:t>
      </w:r>
      <w:r w:rsidR="009D3BA5">
        <w:rPr>
          <w:rFonts w:ascii="Arial" w:hAnsi="Arial" w:cs="Arial"/>
          <w:sz w:val="20"/>
          <w:szCs w:val="20"/>
        </w:rPr>
        <w:t xml:space="preserve">živé části výrobku, která je pod napětím, </w:t>
      </w:r>
      <w:r w:rsidR="00FB1ABA">
        <w:rPr>
          <w:rFonts w:ascii="Arial" w:hAnsi="Arial" w:cs="Arial"/>
          <w:sz w:val="20"/>
          <w:szCs w:val="20"/>
        </w:rPr>
        <w:t xml:space="preserve">by </w:t>
      </w:r>
      <w:r w:rsidR="009D3BA5">
        <w:rPr>
          <w:rFonts w:ascii="Arial" w:hAnsi="Arial" w:cs="Arial"/>
          <w:sz w:val="20"/>
          <w:szCs w:val="20"/>
        </w:rPr>
        <w:t xml:space="preserve">mohlo </w:t>
      </w:r>
      <w:r w:rsidR="009F1417">
        <w:rPr>
          <w:rFonts w:ascii="Arial" w:hAnsi="Arial" w:cs="Arial"/>
          <w:sz w:val="20"/>
          <w:szCs w:val="20"/>
        </w:rPr>
        <w:t>dojít</w:t>
      </w:r>
      <w:r w:rsidR="00BE6BFC">
        <w:rPr>
          <w:rFonts w:ascii="Arial" w:hAnsi="Arial" w:cs="Arial"/>
          <w:sz w:val="20"/>
          <w:szCs w:val="20"/>
        </w:rPr>
        <w:t xml:space="preserve"> </w:t>
      </w:r>
      <w:r w:rsidR="009F1417">
        <w:rPr>
          <w:rFonts w:ascii="Arial" w:hAnsi="Arial" w:cs="Arial"/>
          <w:sz w:val="20"/>
          <w:szCs w:val="20"/>
        </w:rPr>
        <w:t xml:space="preserve">k závažnému úrazu až smrti uživatele zásahem elektrickým proudem. </w:t>
      </w:r>
      <w:r w:rsidR="00BE6BFC">
        <w:rPr>
          <w:rFonts w:ascii="Arial" w:hAnsi="Arial" w:cs="Arial"/>
          <w:sz w:val="20"/>
          <w:szCs w:val="20"/>
        </w:rPr>
        <w:t xml:space="preserve">Další vážné riziko představuje </w:t>
      </w:r>
      <w:r w:rsidR="00BA50B9">
        <w:rPr>
          <w:rFonts w:ascii="Arial" w:hAnsi="Arial" w:cs="Arial"/>
          <w:sz w:val="20"/>
          <w:szCs w:val="20"/>
        </w:rPr>
        <w:t xml:space="preserve">nedostatečná </w:t>
      </w:r>
      <w:r w:rsidR="002F4824">
        <w:rPr>
          <w:rFonts w:ascii="Arial" w:hAnsi="Arial" w:cs="Arial"/>
          <w:sz w:val="20"/>
          <w:szCs w:val="20"/>
        </w:rPr>
        <w:t>mechanická pevnost elektronické jednotky</w:t>
      </w:r>
      <w:r w:rsidR="00811BB2">
        <w:rPr>
          <w:rFonts w:ascii="Arial" w:hAnsi="Arial" w:cs="Arial"/>
          <w:sz w:val="20"/>
          <w:szCs w:val="20"/>
        </w:rPr>
        <w:t>. K</w:t>
      </w:r>
      <w:r w:rsidR="008975E2" w:rsidRPr="008975E2">
        <w:rPr>
          <w:rFonts w:ascii="Arial" w:hAnsi="Arial" w:cs="Arial"/>
          <w:sz w:val="20"/>
          <w:szCs w:val="20"/>
        </w:rPr>
        <w:t xml:space="preserve">ryt elektronické jednotky bylo možné snadno sejmout, čímž mohlo dojít ke zpřístupnění částí pod elektrickým napětím. </w:t>
      </w:r>
      <w:r w:rsidR="008975E2" w:rsidRPr="008975E2">
        <w:rPr>
          <w:rFonts w:ascii="Arial" w:hAnsi="Arial" w:cs="Arial"/>
          <w:b/>
          <w:bCs/>
          <w:sz w:val="20"/>
          <w:szCs w:val="20"/>
        </w:rPr>
        <w:t>Výrobek představuje vážné riziko úrazu elektrickým proudem, v krajním případě i s fatálními následky</w:t>
      </w:r>
      <w:r w:rsidR="008975E2" w:rsidRPr="008975E2">
        <w:rPr>
          <w:rFonts w:ascii="Arial" w:hAnsi="Arial" w:cs="Arial"/>
          <w:sz w:val="20"/>
          <w:szCs w:val="20"/>
        </w:rPr>
        <w:t xml:space="preserve">. </w:t>
      </w:r>
      <w:r w:rsidR="005A5067">
        <w:rPr>
          <w:rFonts w:ascii="Arial" w:hAnsi="Arial" w:cs="Arial"/>
          <w:sz w:val="20"/>
          <w:szCs w:val="20"/>
        </w:rPr>
        <w:t>Č</w:t>
      </w:r>
      <w:r w:rsidR="005B7264">
        <w:rPr>
          <w:rFonts w:ascii="Arial" w:hAnsi="Arial" w:cs="Arial"/>
          <w:sz w:val="20"/>
          <w:szCs w:val="20"/>
        </w:rPr>
        <w:t>OI</w:t>
      </w:r>
      <w:r w:rsidR="00113F46">
        <w:rPr>
          <w:rFonts w:ascii="Arial" w:hAnsi="Arial" w:cs="Arial"/>
          <w:sz w:val="20"/>
          <w:szCs w:val="20"/>
        </w:rPr>
        <w:t xml:space="preserve"> </w:t>
      </w:r>
      <w:r w:rsidR="008975E2" w:rsidRPr="008975E2">
        <w:rPr>
          <w:rFonts w:ascii="Arial" w:hAnsi="Arial" w:cs="Arial"/>
          <w:sz w:val="20"/>
          <w:szCs w:val="20"/>
        </w:rPr>
        <w:t xml:space="preserve">zjistila </w:t>
      </w:r>
      <w:r w:rsidR="00644AA6">
        <w:rPr>
          <w:rFonts w:ascii="Arial" w:hAnsi="Arial" w:cs="Arial"/>
          <w:sz w:val="20"/>
          <w:szCs w:val="20"/>
        </w:rPr>
        <w:t xml:space="preserve">i </w:t>
      </w:r>
      <w:r w:rsidR="008975E2" w:rsidRPr="008975E2">
        <w:rPr>
          <w:rFonts w:ascii="Arial" w:hAnsi="Arial" w:cs="Arial"/>
          <w:sz w:val="20"/>
          <w:szCs w:val="20"/>
        </w:rPr>
        <w:t>nevyhovující průřez vodičů napájecího kabelu</w:t>
      </w:r>
      <w:r w:rsidR="00644AA6">
        <w:rPr>
          <w:rFonts w:ascii="Arial" w:hAnsi="Arial" w:cs="Arial"/>
          <w:sz w:val="20"/>
          <w:szCs w:val="20"/>
        </w:rPr>
        <w:t xml:space="preserve"> a</w:t>
      </w:r>
      <w:r w:rsidR="008975E2" w:rsidRPr="008975E2">
        <w:rPr>
          <w:rFonts w:ascii="Arial" w:hAnsi="Arial" w:cs="Arial"/>
          <w:sz w:val="20"/>
          <w:szCs w:val="20"/>
        </w:rPr>
        <w:t xml:space="preserve"> propojovacích vodičů.</w:t>
      </w:r>
    </w:p>
    <w:p w14:paraId="7AFF8AD0" w14:textId="2A2F862C" w:rsidR="00F2774A" w:rsidRPr="00F2774A" w:rsidRDefault="00F2774A" w:rsidP="00F2774A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774A">
        <w:rPr>
          <w:rFonts w:ascii="Arial" w:hAnsi="Arial" w:cs="Arial"/>
          <w:sz w:val="20"/>
          <w:szCs w:val="20"/>
        </w:rPr>
        <w:t xml:space="preserve">Na základě zjištěných skutečností uložil </w:t>
      </w:r>
      <w:r w:rsidRPr="00F2774A">
        <w:rPr>
          <w:rFonts w:ascii="Arial" w:hAnsi="Arial" w:cs="Arial"/>
          <w:b/>
          <w:bCs/>
          <w:sz w:val="20"/>
          <w:szCs w:val="20"/>
        </w:rPr>
        <w:t>Inspektorát ČOI Plzeňský a Karlovarský kraj</w:t>
      </w:r>
      <w:r w:rsidRPr="00F2774A">
        <w:rPr>
          <w:rFonts w:ascii="Arial" w:hAnsi="Arial" w:cs="Arial"/>
          <w:sz w:val="20"/>
          <w:szCs w:val="20"/>
        </w:rPr>
        <w:t xml:space="preserve"> </w:t>
      </w:r>
      <w:r w:rsidR="00D903C9">
        <w:rPr>
          <w:rFonts w:ascii="Arial" w:hAnsi="Arial" w:cs="Arial"/>
          <w:sz w:val="20"/>
          <w:szCs w:val="20"/>
        </w:rPr>
        <w:t xml:space="preserve">se sídlem v Plzni </w:t>
      </w:r>
      <w:r w:rsidRPr="00F2774A">
        <w:rPr>
          <w:rFonts w:ascii="Arial" w:hAnsi="Arial" w:cs="Arial"/>
          <w:sz w:val="20"/>
          <w:szCs w:val="20"/>
        </w:rPr>
        <w:t xml:space="preserve">prodejci ochranné opatření podle § 50 odst. 3 zákona č. 90/2016 Sb., o posuzování shody stanovených výrobků při jejich dodávání na trh. </w:t>
      </w:r>
      <w:r w:rsidRPr="00F2774A">
        <w:rPr>
          <w:rFonts w:ascii="Arial" w:hAnsi="Arial" w:cs="Arial"/>
          <w:b/>
          <w:bCs/>
          <w:sz w:val="20"/>
          <w:szCs w:val="20"/>
        </w:rPr>
        <w:t>Tímto opatřením byl</w:t>
      </w:r>
      <w:r w:rsidR="00C222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774A">
        <w:rPr>
          <w:rFonts w:ascii="Arial" w:hAnsi="Arial" w:cs="Arial"/>
          <w:b/>
          <w:bCs/>
          <w:sz w:val="20"/>
          <w:szCs w:val="20"/>
        </w:rPr>
        <w:t>z</w:t>
      </w:r>
      <w:r w:rsidR="00AA53A4">
        <w:rPr>
          <w:rFonts w:ascii="Arial" w:hAnsi="Arial" w:cs="Arial"/>
          <w:b/>
          <w:bCs/>
          <w:sz w:val="20"/>
          <w:szCs w:val="20"/>
        </w:rPr>
        <w:t>á</w:t>
      </w:r>
      <w:r w:rsidRPr="00F2774A">
        <w:rPr>
          <w:rFonts w:ascii="Arial" w:hAnsi="Arial" w:cs="Arial"/>
          <w:b/>
          <w:bCs/>
          <w:sz w:val="20"/>
          <w:szCs w:val="20"/>
        </w:rPr>
        <w:t>k</w:t>
      </w:r>
      <w:r w:rsidR="00AA53A4">
        <w:rPr>
          <w:rFonts w:ascii="Arial" w:hAnsi="Arial" w:cs="Arial"/>
          <w:b/>
          <w:bCs/>
          <w:sz w:val="20"/>
          <w:szCs w:val="20"/>
        </w:rPr>
        <w:t>a</w:t>
      </w:r>
      <w:r w:rsidRPr="00F2774A">
        <w:rPr>
          <w:rFonts w:ascii="Arial" w:hAnsi="Arial" w:cs="Arial"/>
          <w:b/>
          <w:bCs/>
          <w:sz w:val="20"/>
          <w:szCs w:val="20"/>
        </w:rPr>
        <w:t>z</w:t>
      </w:r>
      <w:r w:rsidR="00AA53A4">
        <w:rPr>
          <w:rFonts w:ascii="Arial" w:hAnsi="Arial" w:cs="Arial"/>
          <w:b/>
          <w:bCs/>
          <w:sz w:val="20"/>
          <w:szCs w:val="20"/>
        </w:rPr>
        <w:t xml:space="preserve"> </w:t>
      </w:r>
      <w:r w:rsidR="00C222EE">
        <w:rPr>
          <w:rFonts w:ascii="Arial" w:hAnsi="Arial" w:cs="Arial"/>
          <w:b/>
          <w:bCs/>
          <w:sz w:val="20"/>
          <w:szCs w:val="20"/>
        </w:rPr>
        <w:t xml:space="preserve">dodávání na trh </w:t>
      </w:r>
      <w:r w:rsidR="00B002A8">
        <w:rPr>
          <w:rFonts w:ascii="Arial" w:hAnsi="Arial" w:cs="Arial"/>
          <w:b/>
          <w:bCs/>
          <w:sz w:val="20"/>
          <w:szCs w:val="20"/>
        </w:rPr>
        <w:t xml:space="preserve">uvedeného </w:t>
      </w:r>
      <w:r w:rsidRPr="00F2774A">
        <w:rPr>
          <w:rFonts w:ascii="Arial" w:hAnsi="Arial" w:cs="Arial"/>
          <w:b/>
          <w:bCs/>
          <w:sz w:val="20"/>
          <w:szCs w:val="20"/>
        </w:rPr>
        <w:t>výrobku</w:t>
      </w:r>
      <w:r w:rsidR="00B002A8">
        <w:rPr>
          <w:rFonts w:ascii="Arial" w:hAnsi="Arial" w:cs="Arial"/>
          <w:b/>
          <w:bCs/>
          <w:sz w:val="20"/>
          <w:szCs w:val="20"/>
        </w:rPr>
        <w:t xml:space="preserve">, jež </w:t>
      </w:r>
      <w:r w:rsidR="00CD1F75">
        <w:rPr>
          <w:rFonts w:ascii="Arial" w:hAnsi="Arial" w:cs="Arial"/>
          <w:b/>
          <w:bCs/>
          <w:sz w:val="20"/>
          <w:szCs w:val="20"/>
        </w:rPr>
        <w:t>j</w:t>
      </w:r>
      <w:r w:rsidR="00B002A8">
        <w:rPr>
          <w:rFonts w:ascii="Arial" w:hAnsi="Arial" w:cs="Arial"/>
          <w:b/>
          <w:bCs/>
          <w:sz w:val="20"/>
          <w:szCs w:val="20"/>
        </w:rPr>
        <w:t xml:space="preserve">e nebezpečný a </w:t>
      </w:r>
      <w:r w:rsidR="00093B32">
        <w:rPr>
          <w:rFonts w:ascii="Arial" w:hAnsi="Arial" w:cs="Arial"/>
          <w:b/>
          <w:bCs/>
          <w:sz w:val="20"/>
          <w:szCs w:val="20"/>
        </w:rPr>
        <w:t>který již byl uveden na trh</w:t>
      </w:r>
      <w:r w:rsidRPr="00F2774A">
        <w:rPr>
          <w:rFonts w:ascii="Arial" w:hAnsi="Arial" w:cs="Arial"/>
          <w:b/>
          <w:bCs/>
          <w:sz w:val="20"/>
          <w:szCs w:val="20"/>
        </w:rPr>
        <w:t>.</w:t>
      </w:r>
    </w:p>
    <w:p w14:paraId="387D521D" w14:textId="0646D55B" w:rsidR="00F2774A" w:rsidRPr="00F2774A" w:rsidRDefault="00F2774A" w:rsidP="00F2774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sz w:val="20"/>
          <w:szCs w:val="20"/>
        </w:rPr>
        <w:t xml:space="preserve">Informace o nebezpečném výrobku </w:t>
      </w:r>
      <w:r w:rsidR="00B37102">
        <w:rPr>
          <w:rFonts w:ascii="Arial" w:hAnsi="Arial" w:cs="Arial"/>
          <w:sz w:val="20"/>
          <w:szCs w:val="20"/>
        </w:rPr>
        <w:t>byla</w:t>
      </w:r>
      <w:r w:rsidRPr="00F2774A">
        <w:rPr>
          <w:rFonts w:ascii="Arial" w:hAnsi="Arial" w:cs="Arial"/>
          <w:sz w:val="20"/>
          <w:szCs w:val="20"/>
        </w:rPr>
        <w:t xml:space="preserve"> předána kontaktnímu místu při Ministerstvu průmyslu a obchodu a zveřejněna v evropském systému rychlého varování </w:t>
      </w:r>
      <w:proofErr w:type="spellStart"/>
      <w:r w:rsidRPr="00F2774A">
        <w:rPr>
          <w:rFonts w:ascii="Arial" w:hAnsi="Arial" w:cs="Arial"/>
          <w:b/>
          <w:bCs/>
          <w:sz w:val="20"/>
          <w:szCs w:val="20"/>
        </w:rPr>
        <w:t>Safety</w:t>
      </w:r>
      <w:proofErr w:type="spellEnd"/>
      <w:r w:rsidRPr="00F2774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2774A">
        <w:rPr>
          <w:rFonts w:ascii="Arial" w:hAnsi="Arial" w:cs="Arial"/>
          <w:b/>
          <w:bCs/>
          <w:sz w:val="20"/>
          <w:szCs w:val="20"/>
        </w:rPr>
        <w:t>Gate</w:t>
      </w:r>
      <w:proofErr w:type="spellEnd"/>
      <w:r w:rsidRPr="00F2774A">
        <w:rPr>
          <w:rFonts w:ascii="Arial" w:hAnsi="Arial" w:cs="Arial"/>
          <w:sz w:val="20"/>
          <w:szCs w:val="20"/>
        </w:rPr>
        <w:t>, který slouží ke sdílení informací o nebezpečných nepotravinářských výrobcích mezi členskými státy Evropské unie.</w:t>
      </w:r>
    </w:p>
    <w:p w14:paraId="4A3B26F3" w14:textId="77777777" w:rsidR="008975E2" w:rsidRDefault="008975E2" w:rsidP="00E378B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99B1BF" w14:textId="7DBCACB9" w:rsidR="00E378B3" w:rsidRPr="00F2774A" w:rsidRDefault="00F2774A" w:rsidP="00E378B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774A">
        <w:rPr>
          <w:rFonts w:ascii="Arial" w:hAnsi="Arial" w:cs="Arial"/>
          <w:b/>
          <w:bCs/>
          <w:sz w:val="20"/>
          <w:szCs w:val="20"/>
        </w:rPr>
        <w:t>Identifikace výrobku</w:t>
      </w:r>
    </w:p>
    <w:p w14:paraId="07D32D4C" w14:textId="77777777" w:rsidR="00F2774A" w:rsidRPr="00F2774A" w:rsidRDefault="00F2774A" w:rsidP="00E378B3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b/>
          <w:bCs/>
          <w:sz w:val="20"/>
          <w:szCs w:val="20"/>
        </w:rPr>
        <w:t>Název výrobku:</w:t>
      </w:r>
      <w:r w:rsidRPr="00F2774A">
        <w:rPr>
          <w:rFonts w:ascii="Arial" w:hAnsi="Arial" w:cs="Arial"/>
          <w:sz w:val="20"/>
          <w:szCs w:val="20"/>
        </w:rPr>
        <w:t xml:space="preserve"> Vánoční světelný řetěz 60L=3M </w:t>
      </w:r>
    </w:p>
    <w:p w14:paraId="4B7D7614" w14:textId="77777777" w:rsidR="00F2774A" w:rsidRPr="00F2774A" w:rsidRDefault="00F2774A" w:rsidP="00E378B3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b/>
          <w:bCs/>
          <w:sz w:val="20"/>
          <w:szCs w:val="20"/>
        </w:rPr>
        <w:t>EAN:</w:t>
      </w:r>
      <w:r w:rsidRPr="00F2774A">
        <w:rPr>
          <w:rFonts w:ascii="Arial" w:hAnsi="Arial" w:cs="Arial"/>
          <w:sz w:val="20"/>
          <w:szCs w:val="20"/>
        </w:rPr>
        <w:t xml:space="preserve"> 8221210500124 </w:t>
      </w:r>
    </w:p>
    <w:p w14:paraId="2727C352" w14:textId="77777777" w:rsidR="00F2774A" w:rsidRPr="00F2774A" w:rsidRDefault="00F2774A" w:rsidP="00E378B3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b/>
          <w:bCs/>
          <w:sz w:val="20"/>
          <w:szCs w:val="20"/>
        </w:rPr>
        <w:t>Výrobce:</w:t>
      </w:r>
      <w:r w:rsidRPr="00F277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2774A">
        <w:rPr>
          <w:rFonts w:ascii="Arial" w:hAnsi="Arial" w:cs="Arial"/>
          <w:sz w:val="20"/>
          <w:szCs w:val="20"/>
        </w:rPr>
        <w:t>Huashun</w:t>
      </w:r>
      <w:proofErr w:type="spellEnd"/>
      <w:r w:rsidRPr="00F277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2774A">
        <w:rPr>
          <w:rFonts w:ascii="Arial" w:hAnsi="Arial" w:cs="Arial"/>
          <w:sz w:val="20"/>
          <w:szCs w:val="20"/>
        </w:rPr>
        <w:t>Lighting</w:t>
      </w:r>
      <w:proofErr w:type="spellEnd"/>
      <w:r w:rsidRPr="00F2774A">
        <w:rPr>
          <w:rFonts w:ascii="Arial" w:hAnsi="Arial" w:cs="Arial"/>
          <w:sz w:val="20"/>
          <w:szCs w:val="20"/>
        </w:rPr>
        <w:t xml:space="preserve"> Co., Ltd., Čína </w:t>
      </w:r>
    </w:p>
    <w:p w14:paraId="3B7CE367" w14:textId="7D3E1CD9" w:rsidR="00F2774A" w:rsidRPr="00F2774A" w:rsidRDefault="00F2774A" w:rsidP="00E378B3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b/>
          <w:bCs/>
          <w:sz w:val="20"/>
          <w:szCs w:val="20"/>
        </w:rPr>
        <w:t>Distributor:</w:t>
      </w:r>
      <w:r w:rsidRPr="00F2774A">
        <w:rPr>
          <w:rFonts w:ascii="Arial" w:hAnsi="Arial" w:cs="Arial"/>
          <w:sz w:val="20"/>
          <w:szCs w:val="20"/>
        </w:rPr>
        <w:t xml:space="preserve"> Roman Patočka, Nové domky 655/1, </w:t>
      </w:r>
      <w:r w:rsidR="00406FE3">
        <w:rPr>
          <w:rFonts w:ascii="Arial" w:hAnsi="Arial" w:cs="Arial"/>
          <w:sz w:val="20"/>
          <w:szCs w:val="20"/>
        </w:rPr>
        <w:t xml:space="preserve">360 17 </w:t>
      </w:r>
      <w:r w:rsidRPr="00F2774A">
        <w:rPr>
          <w:rFonts w:ascii="Arial" w:hAnsi="Arial" w:cs="Arial"/>
          <w:sz w:val="20"/>
          <w:szCs w:val="20"/>
        </w:rPr>
        <w:t xml:space="preserve">Karlovy Vary </w:t>
      </w:r>
    </w:p>
    <w:p w14:paraId="412CAC40" w14:textId="77777777" w:rsidR="00F2774A" w:rsidRDefault="00F2774A" w:rsidP="00E378B3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b/>
          <w:bCs/>
          <w:sz w:val="20"/>
          <w:szCs w:val="20"/>
        </w:rPr>
        <w:t>Země původu:</w:t>
      </w:r>
      <w:r w:rsidRPr="00F2774A">
        <w:rPr>
          <w:rFonts w:ascii="Arial" w:hAnsi="Arial" w:cs="Arial"/>
          <w:sz w:val="20"/>
          <w:szCs w:val="20"/>
        </w:rPr>
        <w:t xml:space="preserve"> Čína</w:t>
      </w:r>
    </w:p>
    <w:p w14:paraId="47C4C8C1" w14:textId="77777777" w:rsidR="00E378B3" w:rsidRDefault="00E378B3" w:rsidP="00E378B3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BE31DB3" w14:textId="600206B7" w:rsidR="00E378B3" w:rsidRPr="00F2774A" w:rsidRDefault="00E378B3" w:rsidP="00E378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BE6C4CC" wp14:editId="354E04C6">
            <wp:extent cx="1771650" cy="1306866"/>
            <wp:effectExtent l="0" t="0" r="0" b="7620"/>
            <wp:docPr id="816609030" name="Obrázek 1" descr="Obsah obrázku kabel, konektor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09030" name="Obrázek 1" descr="Obsah obrázku kabel, konektor, interiér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894" cy="13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noProof/>
        </w:rPr>
        <w:drawing>
          <wp:inline distT="0" distB="0" distL="0" distR="0" wp14:anchorId="159962AF" wp14:editId="72B8C442">
            <wp:extent cx="2343150" cy="1295551"/>
            <wp:effectExtent l="0" t="0" r="0" b="0"/>
            <wp:docPr id="2074534201" name="Obrázek 2" descr="Obsah obrázku text, dům, vánoční stromeček, budo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34201" name="Obrázek 2" descr="Obsah obrázku text, dům, vánoční stromeček, budov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91" cy="130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2ACBE" w14:textId="2B078448" w:rsidR="00656822" w:rsidRDefault="00656822" w:rsidP="00016D10">
      <w:pPr>
        <w:spacing w:line="240" w:lineRule="auto"/>
        <w:jc w:val="both"/>
        <w:rPr>
          <w:rFonts w:cs="Arial"/>
          <w:sz w:val="16"/>
          <w:szCs w:val="16"/>
        </w:rPr>
      </w:pPr>
    </w:p>
    <w:p w14:paraId="1BE7D3EA" w14:textId="49085116" w:rsidR="00656822" w:rsidRPr="00E378B3" w:rsidRDefault="00F2774A" w:rsidP="00E378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774A">
        <w:rPr>
          <w:rFonts w:ascii="Arial" w:hAnsi="Arial" w:cs="Arial"/>
          <w:b/>
          <w:bCs/>
          <w:sz w:val="20"/>
          <w:szCs w:val="20"/>
        </w:rPr>
        <w:t>Česká obchodní inspekce doporučuje spotřebitelům, kteří tento světelný řetěz vlastní,</w:t>
      </w:r>
      <w:r w:rsidRPr="00F2774A">
        <w:rPr>
          <w:rFonts w:ascii="Arial" w:hAnsi="Arial" w:cs="Arial"/>
          <w:sz w:val="20"/>
          <w:szCs w:val="20"/>
        </w:rPr>
        <w:t xml:space="preserve"> </w:t>
      </w:r>
      <w:r w:rsidRPr="00F2774A">
        <w:rPr>
          <w:rFonts w:ascii="Arial" w:hAnsi="Arial" w:cs="Arial"/>
          <w:b/>
          <w:bCs/>
          <w:sz w:val="20"/>
          <w:szCs w:val="20"/>
        </w:rPr>
        <w:t xml:space="preserve">aby jej z bezpečnostních důvodů přestali používat. </w:t>
      </w:r>
      <w:r w:rsidRPr="00F2774A">
        <w:rPr>
          <w:rFonts w:ascii="Arial" w:hAnsi="Arial" w:cs="Arial"/>
          <w:sz w:val="20"/>
          <w:szCs w:val="20"/>
        </w:rPr>
        <w:t xml:space="preserve">Při manipulaci s výrobkem může dojít ke zpřístupnění částí pod elektrickým napětím, což představuje </w:t>
      </w:r>
      <w:r w:rsidR="00F8123A">
        <w:rPr>
          <w:rFonts w:ascii="Arial" w:hAnsi="Arial" w:cs="Arial"/>
          <w:sz w:val="20"/>
          <w:szCs w:val="20"/>
        </w:rPr>
        <w:t xml:space="preserve">vážné </w:t>
      </w:r>
      <w:r w:rsidRPr="00F2774A">
        <w:rPr>
          <w:rFonts w:ascii="Arial" w:hAnsi="Arial" w:cs="Arial"/>
          <w:sz w:val="20"/>
          <w:szCs w:val="20"/>
        </w:rPr>
        <w:t>riziko úrazu elektrickým proudem.</w:t>
      </w:r>
    </w:p>
    <w:sectPr w:rsidR="00656822" w:rsidRPr="00E378B3" w:rsidSect="00E378B3">
      <w:headerReference w:type="default" r:id="rId11"/>
      <w:footerReference w:type="default" r:id="rId12"/>
      <w:pgSz w:w="11906" w:h="16838"/>
      <w:pgMar w:top="568" w:right="1417" w:bottom="1134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1D35" w14:textId="77777777" w:rsidR="00844DD5" w:rsidRDefault="00844DD5" w:rsidP="00807D68">
      <w:pPr>
        <w:spacing w:after="0" w:line="240" w:lineRule="auto"/>
      </w:pPr>
      <w:r>
        <w:separator/>
      </w:r>
    </w:p>
  </w:endnote>
  <w:endnote w:type="continuationSeparator" w:id="0">
    <w:p w14:paraId="74922650" w14:textId="77777777" w:rsidR="00844DD5" w:rsidRDefault="00844DD5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5A8E2" w14:textId="77777777" w:rsidR="00844DD5" w:rsidRDefault="00844DD5" w:rsidP="00807D68">
      <w:pPr>
        <w:spacing w:after="0" w:line="240" w:lineRule="auto"/>
      </w:pPr>
      <w:r>
        <w:separator/>
      </w:r>
    </w:p>
  </w:footnote>
  <w:footnote w:type="continuationSeparator" w:id="0">
    <w:p w14:paraId="27230052" w14:textId="77777777" w:rsidR="00844DD5" w:rsidRDefault="00844DD5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794B"/>
    <w:multiLevelType w:val="hybridMultilevel"/>
    <w:tmpl w:val="12549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701DB"/>
    <w:multiLevelType w:val="hybridMultilevel"/>
    <w:tmpl w:val="BE9C1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5F145087"/>
    <w:multiLevelType w:val="multilevel"/>
    <w:tmpl w:val="3BF4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3585D"/>
    <w:multiLevelType w:val="hybridMultilevel"/>
    <w:tmpl w:val="4AF85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C2DB4"/>
    <w:multiLevelType w:val="hybridMultilevel"/>
    <w:tmpl w:val="B854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326323">
    <w:abstractNumId w:val="1"/>
  </w:num>
  <w:num w:numId="2" w16cid:durableId="2022731687">
    <w:abstractNumId w:val="11"/>
  </w:num>
  <w:num w:numId="3" w16cid:durableId="564222111">
    <w:abstractNumId w:val="5"/>
  </w:num>
  <w:num w:numId="4" w16cid:durableId="1364091524">
    <w:abstractNumId w:val="12"/>
  </w:num>
  <w:num w:numId="5" w16cid:durableId="1685012785">
    <w:abstractNumId w:val="13"/>
  </w:num>
  <w:num w:numId="6" w16cid:durableId="2044475271">
    <w:abstractNumId w:val="7"/>
  </w:num>
  <w:num w:numId="7" w16cid:durableId="522590609">
    <w:abstractNumId w:val="6"/>
  </w:num>
  <w:num w:numId="8" w16cid:durableId="1840386710">
    <w:abstractNumId w:val="2"/>
  </w:num>
  <w:num w:numId="9" w16cid:durableId="1283655389">
    <w:abstractNumId w:val="8"/>
  </w:num>
  <w:num w:numId="10" w16cid:durableId="1161847775">
    <w:abstractNumId w:val="3"/>
  </w:num>
  <w:num w:numId="11" w16cid:durableId="1593274226">
    <w:abstractNumId w:val="14"/>
  </w:num>
  <w:num w:numId="12" w16cid:durableId="1205827937">
    <w:abstractNumId w:val="0"/>
  </w:num>
  <w:num w:numId="13" w16cid:durableId="1295405651">
    <w:abstractNumId w:val="4"/>
  </w:num>
  <w:num w:numId="14" w16cid:durableId="1414471243">
    <w:abstractNumId w:val="10"/>
  </w:num>
  <w:num w:numId="15" w16cid:durableId="14904424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B29"/>
    <w:rsid w:val="00013822"/>
    <w:rsid w:val="00016D10"/>
    <w:rsid w:val="00024FF2"/>
    <w:rsid w:val="00051DD8"/>
    <w:rsid w:val="00056E6A"/>
    <w:rsid w:val="000741E3"/>
    <w:rsid w:val="0009199E"/>
    <w:rsid w:val="00093B32"/>
    <w:rsid w:val="00094405"/>
    <w:rsid w:val="000B3C18"/>
    <w:rsid w:val="000E2C64"/>
    <w:rsid w:val="000F231A"/>
    <w:rsid w:val="00113F46"/>
    <w:rsid w:val="00142850"/>
    <w:rsid w:val="001472E1"/>
    <w:rsid w:val="00152827"/>
    <w:rsid w:val="00156FEF"/>
    <w:rsid w:val="00167F18"/>
    <w:rsid w:val="00181D8D"/>
    <w:rsid w:val="0018273E"/>
    <w:rsid w:val="001C38DE"/>
    <w:rsid w:val="001D0116"/>
    <w:rsid w:val="001D0E07"/>
    <w:rsid w:val="001D158E"/>
    <w:rsid w:val="001D5235"/>
    <w:rsid w:val="001F2757"/>
    <w:rsid w:val="0020122A"/>
    <w:rsid w:val="002012CC"/>
    <w:rsid w:val="00225F02"/>
    <w:rsid w:val="002726E7"/>
    <w:rsid w:val="0027510E"/>
    <w:rsid w:val="00275DB2"/>
    <w:rsid w:val="00282832"/>
    <w:rsid w:val="00291DB1"/>
    <w:rsid w:val="002B7C92"/>
    <w:rsid w:val="002C2749"/>
    <w:rsid w:val="002C3B1A"/>
    <w:rsid w:val="002F2CD6"/>
    <w:rsid w:val="002F4824"/>
    <w:rsid w:val="002F66F3"/>
    <w:rsid w:val="00333D84"/>
    <w:rsid w:val="00350179"/>
    <w:rsid w:val="0037728A"/>
    <w:rsid w:val="00377A5D"/>
    <w:rsid w:val="003A1BD2"/>
    <w:rsid w:val="003A1CBE"/>
    <w:rsid w:val="003B6383"/>
    <w:rsid w:val="003D4892"/>
    <w:rsid w:val="003E3B85"/>
    <w:rsid w:val="003F2528"/>
    <w:rsid w:val="003F752E"/>
    <w:rsid w:val="00406FE3"/>
    <w:rsid w:val="00425B49"/>
    <w:rsid w:val="0042683B"/>
    <w:rsid w:val="00432A70"/>
    <w:rsid w:val="0043419B"/>
    <w:rsid w:val="00440337"/>
    <w:rsid w:val="004468C5"/>
    <w:rsid w:val="00450385"/>
    <w:rsid w:val="0046373B"/>
    <w:rsid w:val="00493D8C"/>
    <w:rsid w:val="00494ACB"/>
    <w:rsid w:val="0049637D"/>
    <w:rsid w:val="004B6C92"/>
    <w:rsid w:val="004C5C5A"/>
    <w:rsid w:val="004D4F8F"/>
    <w:rsid w:val="004F0671"/>
    <w:rsid w:val="004F3AA9"/>
    <w:rsid w:val="0054489D"/>
    <w:rsid w:val="00550B65"/>
    <w:rsid w:val="00553666"/>
    <w:rsid w:val="005545CE"/>
    <w:rsid w:val="005702A5"/>
    <w:rsid w:val="00572CFD"/>
    <w:rsid w:val="00577B57"/>
    <w:rsid w:val="005837B9"/>
    <w:rsid w:val="00583855"/>
    <w:rsid w:val="005864FF"/>
    <w:rsid w:val="00591FC3"/>
    <w:rsid w:val="005923C5"/>
    <w:rsid w:val="00592C1D"/>
    <w:rsid w:val="005A0FA4"/>
    <w:rsid w:val="005A3A49"/>
    <w:rsid w:val="005A5067"/>
    <w:rsid w:val="005B2A55"/>
    <w:rsid w:val="005B713A"/>
    <w:rsid w:val="005B7264"/>
    <w:rsid w:val="005B7CCE"/>
    <w:rsid w:val="005C435F"/>
    <w:rsid w:val="005C6BA1"/>
    <w:rsid w:val="005D105B"/>
    <w:rsid w:val="005D528E"/>
    <w:rsid w:val="005E2F32"/>
    <w:rsid w:val="005E3D23"/>
    <w:rsid w:val="005F776A"/>
    <w:rsid w:val="0060731F"/>
    <w:rsid w:val="0061127C"/>
    <w:rsid w:val="006138C0"/>
    <w:rsid w:val="006228F9"/>
    <w:rsid w:val="00643C96"/>
    <w:rsid w:val="00644AA6"/>
    <w:rsid w:val="00653A86"/>
    <w:rsid w:val="00656822"/>
    <w:rsid w:val="00663C7B"/>
    <w:rsid w:val="00681DA5"/>
    <w:rsid w:val="006D428D"/>
    <w:rsid w:val="006D7B69"/>
    <w:rsid w:val="006E3BFD"/>
    <w:rsid w:val="006E7017"/>
    <w:rsid w:val="006F4540"/>
    <w:rsid w:val="006F6413"/>
    <w:rsid w:val="006F7F8E"/>
    <w:rsid w:val="0070124B"/>
    <w:rsid w:val="00713EA7"/>
    <w:rsid w:val="0073078E"/>
    <w:rsid w:val="00732996"/>
    <w:rsid w:val="00735ACA"/>
    <w:rsid w:val="00735C36"/>
    <w:rsid w:val="00750EB0"/>
    <w:rsid w:val="00752488"/>
    <w:rsid w:val="007705F7"/>
    <w:rsid w:val="00771930"/>
    <w:rsid w:val="00772B97"/>
    <w:rsid w:val="007820D6"/>
    <w:rsid w:val="007A133A"/>
    <w:rsid w:val="007B4263"/>
    <w:rsid w:val="007C281E"/>
    <w:rsid w:val="007C3195"/>
    <w:rsid w:val="007C40CF"/>
    <w:rsid w:val="007D3A41"/>
    <w:rsid w:val="007D497F"/>
    <w:rsid w:val="007E237F"/>
    <w:rsid w:val="007F1CA0"/>
    <w:rsid w:val="008078D2"/>
    <w:rsid w:val="00807D68"/>
    <w:rsid w:val="00811BB2"/>
    <w:rsid w:val="00821C27"/>
    <w:rsid w:val="00834AD5"/>
    <w:rsid w:val="00844DD5"/>
    <w:rsid w:val="008632A4"/>
    <w:rsid w:val="00867D43"/>
    <w:rsid w:val="008759EC"/>
    <w:rsid w:val="00885497"/>
    <w:rsid w:val="00890135"/>
    <w:rsid w:val="0089254F"/>
    <w:rsid w:val="0089409E"/>
    <w:rsid w:val="0089584F"/>
    <w:rsid w:val="008975E2"/>
    <w:rsid w:val="008A1E7D"/>
    <w:rsid w:val="008A5FB2"/>
    <w:rsid w:val="008E0FC4"/>
    <w:rsid w:val="008F22C0"/>
    <w:rsid w:val="008F3794"/>
    <w:rsid w:val="0090767D"/>
    <w:rsid w:val="00917CF5"/>
    <w:rsid w:val="0092339C"/>
    <w:rsid w:val="00923837"/>
    <w:rsid w:val="009266E9"/>
    <w:rsid w:val="009343C4"/>
    <w:rsid w:val="0094296D"/>
    <w:rsid w:val="00947BEF"/>
    <w:rsid w:val="00955DA0"/>
    <w:rsid w:val="0095635E"/>
    <w:rsid w:val="00961809"/>
    <w:rsid w:val="00964CD4"/>
    <w:rsid w:val="009665AF"/>
    <w:rsid w:val="00970F06"/>
    <w:rsid w:val="00971704"/>
    <w:rsid w:val="00973692"/>
    <w:rsid w:val="00980231"/>
    <w:rsid w:val="009871FF"/>
    <w:rsid w:val="00987F14"/>
    <w:rsid w:val="009A41A6"/>
    <w:rsid w:val="009C1ACA"/>
    <w:rsid w:val="009D3BA5"/>
    <w:rsid w:val="009E32D6"/>
    <w:rsid w:val="009E37FC"/>
    <w:rsid w:val="009E4F22"/>
    <w:rsid w:val="009F07B2"/>
    <w:rsid w:val="009F1417"/>
    <w:rsid w:val="009F2D9C"/>
    <w:rsid w:val="00A03AD0"/>
    <w:rsid w:val="00A04DA8"/>
    <w:rsid w:val="00A06CC1"/>
    <w:rsid w:val="00A25EA9"/>
    <w:rsid w:val="00A433E3"/>
    <w:rsid w:val="00A57931"/>
    <w:rsid w:val="00A65956"/>
    <w:rsid w:val="00A66848"/>
    <w:rsid w:val="00A7148C"/>
    <w:rsid w:val="00A81783"/>
    <w:rsid w:val="00A90BC6"/>
    <w:rsid w:val="00A95A44"/>
    <w:rsid w:val="00AA53A4"/>
    <w:rsid w:val="00AD2EE9"/>
    <w:rsid w:val="00AD7F1B"/>
    <w:rsid w:val="00B002A8"/>
    <w:rsid w:val="00B205BA"/>
    <w:rsid w:val="00B20F24"/>
    <w:rsid w:val="00B22ECE"/>
    <w:rsid w:val="00B241E6"/>
    <w:rsid w:val="00B33E3A"/>
    <w:rsid w:val="00B37102"/>
    <w:rsid w:val="00B40171"/>
    <w:rsid w:val="00B40178"/>
    <w:rsid w:val="00B44F4B"/>
    <w:rsid w:val="00B7056B"/>
    <w:rsid w:val="00B97A9C"/>
    <w:rsid w:val="00BA50B9"/>
    <w:rsid w:val="00BC096B"/>
    <w:rsid w:val="00BE29F2"/>
    <w:rsid w:val="00BE6BFC"/>
    <w:rsid w:val="00BF01FF"/>
    <w:rsid w:val="00BF2129"/>
    <w:rsid w:val="00BF5CA1"/>
    <w:rsid w:val="00C136C8"/>
    <w:rsid w:val="00C13C64"/>
    <w:rsid w:val="00C222EE"/>
    <w:rsid w:val="00C241B4"/>
    <w:rsid w:val="00C402D8"/>
    <w:rsid w:val="00C41758"/>
    <w:rsid w:val="00C43D14"/>
    <w:rsid w:val="00C4702A"/>
    <w:rsid w:val="00C4704F"/>
    <w:rsid w:val="00C937E8"/>
    <w:rsid w:val="00C97D46"/>
    <w:rsid w:val="00CA7461"/>
    <w:rsid w:val="00CB6F4F"/>
    <w:rsid w:val="00CC179A"/>
    <w:rsid w:val="00CC50E3"/>
    <w:rsid w:val="00CD11D7"/>
    <w:rsid w:val="00CD1F75"/>
    <w:rsid w:val="00CE40CA"/>
    <w:rsid w:val="00CF39B0"/>
    <w:rsid w:val="00CF6F01"/>
    <w:rsid w:val="00D00046"/>
    <w:rsid w:val="00D05E07"/>
    <w:rsid w:val="00D100A7"/>
    <w:rsid w:val="00D2107A"/>
    <w:rsid w:val="00D230ED"/>
    <w:rsid w:val="00D329DD"/>
    <w:rsid w:val="00D56037"/>
    <w:rsid w:val="00D66CD2"/>
    <w:rsid w:val="00D763A0"/>
    <w:rsid w:val="00D86729"/>
    <w:rsid w:val="00D903C9"/>
    <w:rsid w:val="00D966A5"/>
    <w:rsid w:val="00DA77FD"/>
    <w:rsid w:val="00DC5B7E"/>
    <w:rsid w:val="00E01D17"/>
    <w:rsid w:val="00E061A5"/>
    <w:rsid w:val="00E06564"/>
    <w:rsid w:val="00E17BF0"/>
    <w:rsid w:val="00E22478"/>
    <w:rsid w:val="00E2519C"/>
    <w:rsid w:val="00E26DC2"/>
    <w:rsid w:val="00E27FB5"/>
    <w:rsid w:val="00E378B3"/>
    <w:rsid w:val="00E4018C"/>
    <w:rsid w:val="00E42A53"/>
    <w:rsid w:val="00E53779"/>
    <w:rsid w:val="00E53D4A"/>
    <w:rsid w:val="00E561BC"/>
    <w:rsid w:val="00E85695"/>
    <w:rsid w:val="00E90D9C"/>
    <w:rsid w:val="00EA1D75"/>
    <w:rsid w:val="00EA39B4"/>
    <w:rsid w:val="00ED4CDF"/>
    <w:rsid w:val="00EF09B2"/>
    <w:rsid w:val="00EF3E1F"/>
    <w:rsid w:val="00F168AF"/>
    <w:rsid w:val="00F2774A"/>
    <w:rsid w:val="00F3196E"/>
    <w:rsid w:val="00F34A6A"/>
    <w:rsid w:val="00F4039A"/>
    <w:rsid w:val="00F53C17"/>
    <w:rsid w:val="00F55D33"/>
    <w:rsid w:val="00F576D7"/>
    <w:rsid w:val="00F61629"/>
    <w:rsid w:val="00F70880"/>
    <w:rsid w:val="00F8123A"/>
    <w:rsid w:val="00F83ECF"/>
    <w:rsid w:val="00F8632E"/>
    <w:rsid w:val="00F90358"/>
    <w:rsid w:val="00FA3EDB"/>
    <w:rsid w:val="00FB1ABA"/>
    <w:rsid w:val="00FB39B8"/>
    <w:rsid w:val="00FE0AC4"/>
    <w:rsid w:val="00FE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24FF2"/>
    <w:pPr>
      <w:keepNext/>
      <w:keepLines/>
      <w:spacing w:before="120" w:after="240"/>
      <w:jc w:val="both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D528E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024FF2"/>
    <w:rPr>
      <w:rFonts w:ascii="Arial" w:eastAsiaTheme="majorEastAsia" w:hAnsi="Arial" w:cstheme="majorBidi"/>
      <w:b/>
      <w:szCs w:val="24"/>
    </w:rPr>
  </w:style>
  <w:style w:type="character" w:customStyle="1" w:styleId="CharStyle6">
    <w:name w:val="Char Style 6"/>
    <w:link w:val="Style4"/>
    <w:uiPriority w:val="99"/>
    <w:locked/>
    <w:rsid w:val="00024FF2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4">
    <w:name w:val="Style 4"/>
    <w:basedOn w:val="Normln"/>
    <w:link w:val="CharStyle6"/>
    <w:uiPriority w:val="99"/>
    <w:rsid w:val="00024FF2"/>
    <w:pPr>
      <w:widowControl w:val="0"/>
      <w:shd w:val="clear" w:color="auto" w:fill="FFFFFF"/>
      <w:spacing w:after="0" w:line="209" w:lineRule="exact"/>
      <w:ind w:hanging="340"/>
      <w:jc w:val="both"/>
    </w:pPr>
    <w:rPr>
      <w:rFonts w:ascii="Arial" w:hAnsi="Arial" w:cs="Arial"/>
      <w:sz w:val="17"/>
      <w:szCs w:val="17"/>
    </w:rPr>
  </w:style>
  <w:style w:type="character" w:styleId="Odkaznakoment">
    <w:name w:val="annotation reference"/>
    <w:basedOn w:val="Standardnpsmoodstavce"/>
    <w:uiPriority w:val="99"/>
    <w:semiHidden/>
    <w:unhideWhenUsed/>
    <w:rsid w:val="00750E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0E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0E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0E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0E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52</cp:revision>
  <cp:lastPrinted>2025-01-14T15:40:00Z</cp:lastPrinted>
  <dcterms:created xsi:type="dcterms:W3CDTF">2026-06-29T09:41:00Z</dcterms:created>
  <dcterms:modified xsi:type="dcterms:W3CDTF">2026-09-09T07:23:00Z</dcterms:modified>
</cp:coreProperties>
</file>